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8EC4E">
      <w:pPr>
        <w:ind w:firstLine="8168" w:firstLineChars="1700"/>
        <w:rPr>
          <w:rFonts w:hint="eastAsia"/>
          <w:b/>
          <w:sz w:val="48"/>
          <w:szCs w:val="48"/>
        </w:rPr>
      </w:pPr>
      <w:bookmarkStart w:id="0" w:name="_Toc2953"/>
      <w:r>
        <w:rPr>
          <w:rFonts w:hint="eastAsia"/>
          <w:b/>
          <w:sz w:val="48"/>
          <w:szCs w:val="48"/>
        </w:rPr>
        <w:t>中</w:t>
      </w:r>
      <w:bookmarkStart w:id="311" w:name="_GoBack"/>
      <w:bookmarkEnd w:id="311"/>
      <w:r>
        <w:rPr>
          <w:rFonts w:hint="eastAsia"/>
          <w:b/>
          <w:sz w:val="48"/>
          <w:szCs w:val="48"/>
          <w:lang w:val="en-US" w:eastAsia="zh-CN"/>
        </w:rPr>
        <w:t>中</w:t>
      </w:r>
      <w:r>
        <w:rPr>
          <w:rFonts w:hint="eastAsia"/>
          <w:b/>
          <w:sz w:val="48"/>
          <w:szCs w:val="48"/>
        </w:rPr>
        <w:t>国社会科学院学部委员</w:t>
      </w:r>
    </w:p>
    <w:p w14:paraId="243CD914">
      <w:pPr>
        <w:rPr>
          <w:rFonts w:hint="eastAsia"/>
          <w:b/>
          <w:sz w:val="36"/>
          <w:szCs w:val="36"/>
        </w:rPr>
      </w:pPr>
    </w:p>
    <w:p w14:paraId="7F9C64BE">
      <w:pPr>
        <w:rPr>
          <w:rFonts w:hint="eastAsia"/>
          <w:b/>
          <w:sz w:val="36"/>
          <w:szCs w:val="36"/>
        </w:rPr>
      </w:pPr>
    </w:p>
    <w:p w14:paraId="4C67FDF6">
      <w:pPr>
        <w:rPr>
          <w:rFonts w:hint="eastAsia"/>
          <w:b/>
          <w:sz w:val="36"/>
          <w:szCs w:val="36"/>
        </w:rPr>
      </w:pPr>
    </w:p>
    <w:p w14:paraId="595F02D3">
      <w:pPr>
        <w:ind w:left="0" w:leftChars="0" w:firstLine="0" w:firstLineChars="0"/>
        <w:jc w:val="center"/>
        <w:rPr>
          <w:rFonts w:hint="default" w:eastAsia="宋体"/>
          <w:b/>
          <w:sz w:val="21"/>
          <w:szCs w:val="21"/>
          <w:lang w:val="en-US" w:eastAsia="zh-CN"/>
        </w:rPr>
      </w:pPr>
      <w:r>
        <w:rPr>
          <w:rFonts w:hint="eastAsia"/>
          <w:b/>
          <w:sz w:val="84"/>
          <w:szCs w:val="84"/>
          <w:lang w:val="en-US" w:eastAsia="zh-CN"/>
        </w:rPr>
        <w:t xml:space="preserve">  </w:t>
      </w:r>
      <w:r>
        <w:rPr>
          <w:rFonts w:hint="eastAsia"/>
          <w:b/>
          <w:sz w:val="84"/>
          <w:szCs w:val="84"/>
        </w:rPr>
        <w:t>程恩富</w:t>
      </w:r>
      <w:r>
        <w:rPr>
          <w:rFonts w:hint="eastAsia"/>
          <w:b/>
          <w:sz w:val="84"/>
          <w:szCs w:val="84"/>
          <w:lang w:val="en-US" w:eastAsia="zh-CN"/>
        </w:rPr>
        <w:t>文</w:t>
      </w:r>
      <w:r>
        <w:rPr>
          <w:rFonts w:hint="eastAsia"/>
          <w:b/>
          <w:sz w:val="84"/>
          <w:szCs w:val="84"/>
        </w:rPr>
        <w:t>集</w:t>
      </w:r>
      <w:r>
        <w:rPr>
          <w:rFonts w:hint="eastAsia"/>
          <w:b/>
          <w:sz w:val="21"/>
          <w:szCs w:val="21"/>
          <w:lang w:eastAsia="zh-CN"/>
        </w:rPr>
        <w:t>（</w:t>
      </w:r>
      <w:r>
        <w:rPr>
          <w:rFonts w:hint="eastAsia"/>
          <w:b/>
          <w:sz w:val="21"/>
          <w:szCs w:val="21"/>
          <w:lang w:val="en-US" w:eastAsia="zh-CN"/>
        </w:rPr>
        <w:t>按时间排序）</w:t>
      </w:r>
    </w:p>
    <w:p w14:paraId="29F90E4C">
      <w:pPr>
        <w:ind w:left="0" w:leftChars="0" w:firstLine="0" w:firstLineChars="0"/>
        <w:jc w:val="center"/>
        <w:rPr>
          <w:rFonts w:hint="eastAsia"/>
          <w:b/>
          <w:sz w:val="84"/>
          <w:szCs w:val="84"/>
        </w:rPr>
      </w:pPr>
      <w:r>
        <w:rPr>
          <w:rFonts w:hint="eastAsia"/>
          <w:b/>
          <w:sz w:val="52"/>
          <w:szCs w:val="52"/>
        </w:rPr>
        <w:t>（</w:t>
      </w:r>
      <w:r>
        <w:rPr>
          <w:rFonts w:hint="eastAsia"/>
          <w:b/>
          <w:sz w:val="52"/>
          <w:szCs w:val="52"/>
          <w:lang w:val="en-US" w:eastAsia="zh-CN"/>
        </w:rPr>
        <w:t>1982-1999</w:t>
      </w:r>
      <w:r>
        <w:rPr>
          <w:rFonts w:hint="eastAsia"/>
          <w:b/>
          <w:sz w:val="52"/>
          <w:szCs w:val="52"/>
        </w:rPr>
        <w:t>）</w:t>
      </w:r>
    </w:p>
    <w:p w14:paraId="0DADF1B5">
      <w:pPr>
        <w:pStyle w:val="7"/>
        <w:tabs>
          <w:tab w:val="right" w:leader="dot" w:pos="6610"/>
        </w:tabs>
        <w:jc w:val="center"/>
        <w:rPr>
          <w:rFonts w:hint="default"/>
          <w:lang w:val="en-US" w:eastAsia="zh-CN"/>
        </w:rPr>
        <w:sectPr>
          <w:footerReference r:id="rId5" w:type="default"/>
          <w:footnotePr>
            <w:numFmt w:val="decimalEnclosedCircleChinese"/>
            <w:numRestart w:val="eachPage"/>
          </w:footnotePr>
          <w:pgSz w:w="9490" w:h="13870"/>
          <w:pgMar w:top="1440" w:right="1440" w:bottom="1440" w:left="1440" w:header="278" w:footer="0" w:gutter="0"/>
          <w:pgNumType w:fmt="decimal" w:start="1"/>
          <w:cols w:space="425" w:num="1"/>
        </w:sectPr>
      </w:pPr>
    </w:p>
    <w:p w14:paraId="23066D17">
      <w:pPr>
        <w:pStyle w:val="7"/>
        <w:tabs>
          <w:tab w:val="right" w:leader="dot" w:pos="6610"/>
        </w:tabs>
        <w:ind w:left="0" w:leftChars="0" w:firstLine="0" w:firstLineChars="0"/>
        <w:jc w:val="center"/>
        <w:rPr>
          <w:rFonts w:hint="default"/>
          <w:sz w:val="32"/>
          <w:szCs w:val="32"/>
          <w:lang w:val="en-US" w:eastAsia="zh-CN"/>
        </w:rPr>
      </w:pPr>
      <w:r>
        <w:rPr>
          <w:rFonts w:hint="eastAsia"/>
          <w:sz w:val="32"/>
          <w:szCs w:val="32"/>
          <w:lang w:val="en-US" w:eastAsia="zh-CN"/>
        </w:rPr>
        <w:t>目录</w:t>
      </w:r>
    </w:p>
    <w:p w14:paraId="5A5D068A">
      <w:pPr>
        <w:pStyle w:val="7"/>
        <w:tabs>
          <w:tab w:val="right" w:leader="dot" w:pos="6610"/>
        </w:tabs>
      </w:pPr>
      <w:r>
        <w:rPr>
          <w:rFonts w:hint="default"/>
          <w:lang w:val="en-US" w:eastAsia="zh-CN"/>
        </w:rPr>
        <w:fldChar w:fldCharType="begin"/>
      </w:r>
      <w:r>
        <w:rPr>
          <w:rFonts w:hint="default"/>
          <w:lang w:val="en-US" w:eastAsia="zh-CN"/>
        </w:rPr>
        <w:instrText xml:space="preserve">TOC \o "1-2" \h \u </w:instrText>
      </w:r>
      <w:r>
        <w:rPr>
          <w:rFonts w:hint="default"/>
          <w:lang w:val="en-US" w:eastAsia="zh-CN"/>
        </w:rPr>
        <w:fldChar w:fldCharType="separate"/>
      </w:r>
      <w:r>
        <w:rPr>
          <w:rFonts w:hint="default"/>
          <w:lang w:val="en-US" w:eastAsia="zh-CN"/>
        </w:rPr>
        <w:fldChar w:fldCharType="begin"/>
      </w:r>
      <w:r>
        <w:rPr>
          <w:rFonts w:hint="default"/>
          <w:lang w:val="en-US" w:eastAsia="zh-CN"/>
        </w:rPr>
        <w:instrText xml:space="preserve"> HYPERLINK \l _Toc984050567 </w:instrText>
      </w:r>
      <w:r>
        <w:rPr>
          <w:rFonts w:hint="default"/>
          <w:lang w:val="en-US" w:eastAsia="zh-CN"/>
        </w:rPr>
        <w:fldChar w:fldCharType="separate"/>
      </w:r>
      <w:r>
        <w:rPr>
          <w:rFonts w:hint="default"/>
          <w:lang w:val="en-US" w:eastAsia="zh-CN"/>
        </w:rPr>
        <w:t>1982</w:t>
      </w:r>
      <w:r>
        <w:tab/>
      </w:r>
      <w:r>
        <w:fldChar w:fldCharType="begin"/>
      </w:r>
      <w:r>
        <w:instrText xml:space="preserve"> PAGEREF _Toc984050567 \h </w:instrText>
      </w:r>
      <w:r>
        <w:fldChar w:fldCharType="separate"/>
      </w:r>
      <w:r>
        <w:t>1</w:t>
      </w:r>
      <w:r>
        <w:fldChar w:fldCharType="end"/>
      </w:r>
      <w:r>
        <w:rPr>
          <w:rFonts w:hint="default"/>
          <w:lang w:val="en-US" w:eastAsia="zh-CN"/>
        </w:rPr>
        <w:fldChar w:fldCharType="end"/>
      </w:r>
    </w:p>
    <w:p w14:paraId="515D8D67">
      <w:pPr>
        <w:pStyle w:val="9"/>
        <w:tabs>
          <w:tab w:val="right" w:leader="dot" w:pos="6610"/>
        </w:tabs>
      </w:pPr>
      <w:r>
        <w:rPr>
          <w:rFonts w:hint="default"/>
          <w:lang w:val="en-US" w:eastAsia="zh-CN"/>
        </w:rPr>
        <w:fldChar w:fldCharType="begin"/>
      </w:r>
      <w:r>
        <w:rPr>
          <w:rFonts w:hint="default"/>
          <w:lang w:val="en-US" w:eastAsia="zh-CN"/>
        </w:rPr>
        <w:instrText xml:space="preserve"> HYPERLINK \l _Toc1166314022 </w:instrText>
      </w:r>
      <w:r>
        <w:rPr>
          <w:rFonts w:hint="default"/>
          <w:lang w:val="en-US" w:eastAsia="zh-CN"/>
        </w:rPr>
        <w:fldChar w:fldCharType="separate"/>
      </w:r>
      <w:r>
        <w:rPr>
          <w:rFonts w:hint="eastAsia"/>
          <w:lang w:val="en-US" w:eastAsia="zh-CN"/>
        </w:rPr>
        <w:t>关于资本主义制度下雇佣工人的劳动力归属关系</w:t>
      </w:r>
      <w:r>
        <w:tab/>
      </w:r>
      <w:r>
        <w:fldChar w:fldCharType="begin"/>
      </w:r>
      <w:r>
        <w:instrText xml:space="preserve"> PAGEREF _Toc1166314022 \h </w:instrText>
      </w:r>
      <w:r>
        <w:fldChar w:fldCharType="separate"/>
      </w:r>
      <w:r>
        <w:t>1</w:t>
      </w:r>
      <w:r>
        <w:fldChar w:fldCharType="end"/>
      </w:r>
      <w:r>
        <w:rPr>
          <w:rFonts w:hint="default"/>
          <w:lang w:val="en-US" w:eastAsia="zh-CN"/>
        </w:rPr>
        <w:fldChar w:fldCharType="end"/>
      </w:r>
    </w:p>
    <w:p w14:paraId="41550786">
      <w:pPr>
        <w:pStyle w:val="7"/>
        <w:tabs>
          <w:tab w:val="right" w:leader="dot" w:pos="6610"/>
        </w:tabs>
      </w:pPr>
      <w:r>
        <w:rPr>
          <w:rFonts w:hint="default"/>
          <w:lang w:val="en-US" w:eastAsia="zh-CN"/>
        </w:rPr>
        <w:fldChar w:fldCharType="begin"/>
      </w:r>
      <w:r>
        <w:rPr>
          <w:rFonts w:hint="default"/>
          <w:lang w:val="en-US" w:eastAsia="zh-CN"/>
        </w:rPr>
        <w:instrText xml:space="preserve"> HYPERLINK \l _Toc9037938 </w:instrText>
      </w:r>
      <w:r>
        <w:rPr>
          <w:rFonts w:hint="default"/>
          <w:lang w:val="en-US" w:eastAsia="zh-CN"/>
        </w:rPr>
        <w:fldChar w:fldCharType="separate"/>
      </w:r>
      <w:r>
        <w:rPr>
          <w:rFonts w:hint="eastAsia"/>
          <w:lang w:val="en-US" w:eastAsia="zh-CN"/>
        </w:rPr>
        <w:t>1988</w:t>
      </w:r>
      <w:r>
        <w:tab/>
      </w:r>
      <w:r>
        <w:fldChar w:fldCharType="begin"/>
      </w:r>
      <w:r>
        <w:instrText xml:space="preserve"> PAGEREF _Toc9037938 \h </w:instrText>
      </w:r>
      <w:r>
        <w:fldChar w:fldCharType="separate"/>
      </w:r>
      <w:r>
        <w:t>4</w:t>
      </w:r>
      <w:r>
        <w:fldChar w:fldCharType="end"/>
      </w:r>
      <w:r>
        <w:rPr>
          <w:rFonts w:hint="default"/>
          <w:lang w:val="en-US" w:eastAsia="zh-CN"/>
        </w:rPr>
        <w:fldChar w:fldCharType="end"/>
      </w:r>
    </w:p>
    <w:p w14:paraId="2AAD4FDD">
      <w:pPr>
        <w:pStyle w:val="9"/>
        <w:tabs>
          <w:tab w:val="right" w:leader="dot" w:pos="6610"/>
        </w:tabs>
      </w:pPr>
      <w:r>
        <w:rPr>
          <w:rFonts w:hint="default"/>
          <w:lang w:val="en-US" w:eastAsia="zh-CN"/>
        </w:rPr>
        <w:fldChar w:fldCharType="begin"/>
      </w:r>
      <w:r>
        <w:rPr>
          <w:rFonts w:hint="default"/>
          <w:lang w:val="en-US" w:eastAsia="zh-CN"/>
        </w:rPr>
        <w:instrText xml:space="preserve"> HYPERLINK \l _Toc1576768676 </w:instrText>
      </w:r>
      <w:r>
        <w:rPr>
          <w:rFonts w:hint="default"/>
          <w:lang w:val="en-US" w:eastAsia="zh-CN"/>
        </w:rPr>
        <w:fldChar w:fldCharType="separate"/>
      </w:r>
      <w:r>
        <w:rPr>
          <w:rFonts w:hint="eastAsia" w:ascii="Cambria" w:hAnsi="Cambria" w:eastAsia="黑体" w:cs="Times New Roman"/>
          <w:bCs/>
          <w:iCs/>
          <w:kern w:val="2"/>
          <w:szCs w:val="28"/>
          <w:lang w:val="en-US" w:eastAsia="zh-CN" w:bidi="ar-SA"/>
        </w:rPr>
        <w:t>关于划分社会经济形态和社会发展阶段的基本标志——兼论我国社会主义社会初级阶段的经济特征</w:t>
      </w:r>
      <w:r>
        <w:tab/>
      </w:r>
      <w:r>
        <w:fldChar w:fldCharType="begin"/>
      </w:r>
      <w:r>
        <w:instrText xml:space="preserve"> PAGEREF _Toc1576768676 \h </w:instrText>
      </w:r>
      <w:r>
        <w:fldChar w:fldCharType="separate"/>
      </w:r>
      <w:r>
        <w:t>4</w:t>
      </w:r>
      <w:r>
        <w:fldChar w:fldCharType="end"/>
      </w:r>
      <w:r>
        <w:rPr>
          <w:rFonts w:hint="default"/>
          <w:lang w:val="en-US" w:eastAsia="zh-CN"/>
        </w:rPr>
        <w:fldChar w:fldCharType="end"/>
      </w:r>
    </w:p>
    <w:p w14:paraId="7CB0C7CB">
      <w:pPr>
        <w:pStyle w:val="7"/>
        <w:tabs>
          <w:tab w:val="right" w:leader="dot" w:pos="6610"/>
        </w:tabs>
      </w:pPr>
      <w:r>
        <w:rPr>
          <w:rFonts w:hint="default"/>
          <w:lang w:val="en-US" w:eastAsia="zh-CN"/>
        </w:rPr>
        <w:fldChar w:fldCharType="begin"/>
      </w:r>
      <w:r>
        <w:rPr>
          <w:rFonts w:hint="default"/>
          <w:lang w:val="en-US" w:eastAsia="zh-CN"/>
        </w:rPr>
        <w:instrText xml:space="preserve"> HYPERLINK \l _Toc802933552 </w:instrText>
      </w:r>
      <w:r>
        <w:rPr>
          <w:rFonts w:hint="default"/>
          <w:lang w:val="en-US" w:eastAsia="zh-CN"/>
        </w:rPr>
        <w:fldChar w:fldCharType="separate"/>
      </w:r>
      <w:r>
        <w:rPr>
          <w:rFonts w:hint="eastAsia"/>
          <w:lang w:val="en-US" w:eastAsia="zh-CN"/>
        </w:rPr>
        <w:t>1991年</w:t>
      </w:r>
      <w:r>
        <w:tab/>
      </w:r>
      <w:r>
        <w:fldChar w:fldCharType="begin"/>
      </w:r>
      <w:r>
        <w:instrText xml:space="preserve"> PAGEREF _Toc802933552 \h </w:instrText>
      </w:r>
      <w:r>
        <w:fldChar w:fldCharType="separate"/>
      </w:r>
      <w:r>
        <w:t>15</w:t>
      </w:r>
      <w:r>
        <w:fldChar w:fldCharType="end"/>
      </w:r>
      <w:r>
        <w:rPr>
          <w:rFonts w:hint="default"/>
          <w:lang w:val="en-US" w:eastAsia="zh-CN"/>
        </w:rPr>
        <w:fldChar w:fldCharType="end"/>
      </w:r>
    </w:p>
    <w:p w14:paraId="586BE35D">
      <w:pPr>
        <w:pStyle w:val="9"/>
        <w:tabs>
          <w:tab w:val="right" w:leader="dot" w:pos="6610"/>
        </w:tabs>
      </w:pPr>
      <w:r>
        <w:rPr>
          <w:rFonts w:hint="default"/>
          <w:lang w:val="en-US" w:eastAsia="zh-CN"/>
        </w:rPr>
        <w:fldChar w:fldCharType="begin"/>
      </w:r>
      <w:r>
        <w:rPr>
          <w:rFonts w:hint="default"/>
          <w:lang w:val="en-US" w:eastAsia="zh-CN"/>
        </w:rPr>
        <w:instrText xml:space="preserve"> HYPERLINK \l _Toc116970716 </w:instrText>
      </w:r>
      <w:r>
        <w:rPr>
          <w:rFonts w:hint="default"/>
          <w:lang w:val="en-US" w:eastAsia="zh-CN"/>
        </w:rPr>
        <w:fldChar w:fldCharType="separate"/>
      </w:r>
      <w:r>
        <w:rPr>
          <w:rFonts w:hint="eastAsia"/>
        </w:rPr>
        <w:t>构建“以市场调节为基础、以国家调节为主导”的新型调节机制</w:t>
      </w:r>
      <w:r>
        <w:tab/>
      </w:r>
      <w:r>
        <w:fldChar w:fldCharType="begin"/>
      </w:r>
      <w:r>
        <w:instrText xml:space="preserve"> PAGEREF _Toc116970716 \h </w:instrText>
      </w:r>
      <w:r>
        <w:fldChar w:fldCharType="separate"/>
      </w:r>
      <w:r>
        <w:t>15</w:t>
      </w:r>
      <w:r>
        <w:fldChar w:fldCharType="end"/>
      </w:r>
      <w:r>
        <w:rPr>
          <w:rFonts w:hint="default"/>
          <w:lang w:val="en-US" w:eastAsia="zh-CN"/>
        </w:rPr>
        <w:fldChar w:fldCharType="end"/>
      </w:r>
    </w:p>
    <w:p w14:paraId="58FFEB7D">
      <w:pPr>
        <w:pStyle w:val="7"/>
        <w:tabs>
          <w:tab w:val="right" w:leader="dot" w:pos="6610"/>
        </w:tabs>
      </w:pPr>
      <w:r>
        <w:rPr>
          <w:rFonts w:hint="default"/>
          <w:lang w:val="en-US" w:eastAsia="zh-CN"/>
        </w:rPr>
        <w:fldChar w:fldCharType="begin"/>
      </w:r>
      <w:r>
        <w:rPr>
          <w:rFonts w:hint="default"/>
          <w:lang w:val="en-US" w:eastAsia="zh-CN"/>
        </w:rPr>
        <w:instrText xml:space="preserve"> HYPERLINK \l _Toc979286807 </w:instrText>
      </w:r>
      <w:r>
        <w:rPr>
          <w:rFonts w:hint="default"/>
          <w:lang w:val="en-US" w:eastAsia="zh-CN"/>
        </w:rPr>
        <w:fldChar w:fldCharType="separate"/>
      </w:r>
      <w:r>
        <w:rPr>
          <w:rFonts w:hint="eastAsia"/>
        </w:rPr>
        <w:t>1992年</w:t>
      </w:r>
      <w:r>
        <w:tab/>
      </w:r>
      <w:r>
        <w:fldChar w:fldCharType="begin"/>
      </w:r>
      <w:r>
        <w:instrText xml:space="preserve"> PAGEREF _Toc979286807 \h </w:instrText>
      </w:r>
      <w:r>
        <w:fldChar w:fldCharType="separate"/>
      </w:r>
      <w:r>
        <w:t>28</w:t>
      </w:r>
      <w:r>
        <w:fldChar w:fldCharType="end"/>
      </w:r>
      <w:r>
        <w:rPr>
          <w:rFonts w:hint="default"/>
          <w:lang w:val="en-US" w:eastAsia="zh-CN"/>
        </w:rPr>
        <w:fldChar w:fldCharType="end"/>
      </w:r>
    </w:p>
    <w:p w14:paraId="2F654528">
      <w:pPr>
        <w:pStyle w:val="9"/>
        <w:tabs>
          <w:tab w:val="right" w:leader="dot" w:pos="6610"/>
        </w:tabs>
      </w:pPr>
      <w:r>
        <w:rPr>
          <w:rFonts w:hint="default"/>
          <w:lang w:val="en-US" w:eastAsia="zh-CN"/>
        </w:rPr>
        <w:fldChar w:fldCharType="begin"/>
      </w:r>
      <w:r>
        <w:rPr>
          <w:rFonts w:hint="default"/>
          <w:lang w:val="en-US" w:eastAsia="zh-CN"/>
        </w:rPr>
        <w:instrText xml:space="preserve"> HYPERLINK \l _Toc558694641 </w:instrText>
      </w:r>
      <w:r>
        <w:rPr>
          <w:rFonts w:hint="default"/>
          <w:lang w:val="en-US" w:eastAsia="zh-CN"/>
        </w:rPr>
        <w:fldChar w:fldCharType="separate"/>
      </w:r>
      <w:r>
        <w:rPr>
          <w:rFonts w:hint="eastAsia"/>
        </w:rPr>
        <w:t>国有资产管理体制改革模式构思</w:t>
      </w:r>
      <w:r>
        <w:tab/>
      </w:r>
      <w:r>
        <w:fldChar w:fldCharType="begin"/>
      </w:r>
      <w:r>
        <w:instrText xml:space="preserve"> PAGEREF _Toc558694641 \h </w:instrText>
      </w:r>
      <w:r>
        <w:fldChar w:fldCharType="separate"/>
      </w:r>
      <w:r>
        <w:t>28</w:t>
      </w:r>
      <w:r>
        <w:fldChar w:fldCharType="end"/>
      </w:r>
      <w:r>
        <w:rPr>
          <w:rFonts w:hint="default"/>
          <w:lang w:val="en-US" w:eastAsia="zh-CN"/>
        </w:rPr>
        <w:fldChar w:fldCharType="end"/>
      </w:r>
    </w:p>
    <w:p w14:paraId="19BA0947">
      <w:pPr>
        <w:pStyle w:val="9"/>
        <w:tabs>
          <w:tab w:val="right" w:leader="dot" w:pos="6610"/>
        </w:tabs>
      </w:pPr>
      <w:r>
        <w:rPr>
          <w:rFonts w:hint="default"/>
          <w:lang w:val="en-US" w:eastAsia="zh-CN"/>
        </w:rPr>
        <w:fldChar w:fldCharType="begin"/>
      </w:r>
      <w:r>
        <w:rPr>
          <w:rFonts w:hint="default"/>
          <w:lang w:val="en-US" w:eastAsia="zh-CN"/>
        </w:rPr>
        <w:instrText xml:space="preserve"> HYPERLINK \l _Toc1182326603 </w:instrText>
      </w:r>
      <w:r>
        <w:rPr>
          <w:rFonts w:hint="default"/>
          <w:lang w:val="en-US" w:eastAsia="zh-CN"/>
        </w:rPr>
        <w:fldChar w:fldCharType="separate"/>
      </w:r>
      <w:r>
        <w:rPr>
          <w:rFonts w:hint="eastAsia"/>
        </w:rPr>
        <w:t>工业国有资产管理体制的改革模式</w:t>
      </w:r>
      <w:r>
        <w:tab/>
      </w:r>
      <w:r>
        <w:fldChar w:fldCharType="begin"/>
      </w:r>
      <w:r>
        <w:instrText xml:space="preserve"> PAGEREF _Toc1182326603 \h </w:instrText>
      </w:r>
      <w:r>
        <w:fldChar w:fldCharType="separate"/>
      </w:r>
      <w:r>
        <w:t>39</w:t>
      </w:r>
      <w:r>
        <w:fldChar w:fldCharType="end"/>
      </w:r>
      <w:r>
        <w:rPr>
          <w:rFonts w:hint="default"/>
          <w:lang w:val="en-US" w:eastAsia="zh-CN"/>
        </w:rPr>
        <w:fldChar w:fldCharType="end"/>
      </w:r>
    </w:p>
    <w:p w14:paraId="72CC503B">
      <w:pPr>
        <w:pStyle w:val="9"/>
        <w:tabs>
          <w:tab w:val="right" w:leader="dot" w:pos="6610"/>
        </w:tabs>
      </w:pPr>
      <w:r>
        <w:rPr>
          <w:rFonts w:hint="default"/>
          <w:lang w:val="en-US" w:eastAsia="zh-CN"/>
        </w:rPr>
        <w:fldChar w:fldCharType="begin"/>
      </w:r>
      <w:r>
        <w:rPr>
          <w:rFonts w:hint="default"/>
          <w:lang w:val="en-US" w:eastAsia="zh-CN"/>
        </w:rPr>
        <w:instrText xml:space="preserve"> HYPERLINK \l _Toc697030930 </w:instrText>
      </w:r>
      <w:r>
        <w:rPr>
          <w:rFonts w:hint="default"/>
          <w:lang w:val="en-US" w:eastAsia="zh-CN"/>
        </w:rPr>
        <w:fldChar w:fldCharType="separate"/>
      </w:r>
      <w:r>
        <w:rPr>
          <w:rFonts w:hint="eastAsia" w:eastAsia="宋体" w:cs="Times New Roman"/>
          <w:szCs w:val="32"/>
        </w:rPr>
        <w:t>借鉴西方经验建立有计划主导的市场经济体制</w:t>
      </w:r>
      <w:r>
        <w:tab/>
      </w:r>
      <w:r>
        <w:fldChar w:fldCharType="begin"/>
      </w:r>
      <w:r>
        <w:instrText xml:space="preserve"> PAGEREF _Toc697030930 \h </w:instrText>
      </w:r>
      <w:r>
        <w:fldChar w:fldCharType="separate"/>
      </w:r>
      <w:r>
        <w:t>51</w:t>
      </w:r>
      <w:r>
        <w:fldChar w:fldCharType="end"/>
      </w:r>
      <w:r>
        <w:rPr>
          <w:rFonts w:hint="default"/>
          <w:lang w:val="en-US" w:eastAsia="zh-CN"/>
        </w:rPr>
        <w:fldChar w:fldCharType="end"/>
      </w:r>
    </w:p>
    <w:p w14:paraId="4FD69154">
      <w:pPr>
        <w:pStyle w:val="9"/>
        <w:tabs>
          <w:tab w:val="right" w:leader="dot" w:pos="6610"/>
        </w:tabs>
      </w:pPr>
      <w:r>
        <w:rPr>
          <w:rFonts w:hint="default"/>
          <w:lang w:val="en-US" w:eastAsia="zh-CN"/>
        </w:rPr>
        <w:fldChar w:fldCharType="begin"/>
      </w:r>
      <w:r>
        <w:rPr>
          <w:rFonts w:hint="default"/>
          <w:lang w:val="en-US" w:eastAsia="zh-CN"/>
        </w:rPr>
        <w:instrText xml:space="preserve"> HYPERLINK \l _Toc475546125 </w:instrText>
      </w:r>
      <w:r>
        <w:rPr>
          <w:rFonts w:hint="default"/>
          <w:lang w:val="en-US" w:eastAsia="zh-CN"/>
        </w:rPr>
        <w:fldChar w:fldCharType="separate"/>
      </w:r>
      <w:r>
        <w:rPr>
          <w:rFonts w:hint="default" w:eastAsia="宋体" w:cs="Times New Roman" w:asciiTheme="minorAscii" w:hAnsiTheme="minorAscii"/>
          <w:szCs w:val="22"/>
        </w:rPr>
        <w:t>社会主义发展三阶段新论</w:t>
      </w:r>
      <w:r>
        <w:tab/>
      </w:r>
      <w:r>
        <w:fldChar w:fldCharType="begin"/>
      </w:r>
      <w:r>
        <w:instrText xml:space="preserve"> PAGEREF _Toc475546125 \h </w:instrText>
      </w:r>
      <w:r>
        <w:fldChar w:fldCharType="separate"/>
      </w:r>
      <w:r>
        <w:t>58</w:t>
      </w:r>
      <w:r>
        <w:fldChar w:fldCharType="end"/>
      </w:r>
      <w:r>
        <w:rPr>
          <w:rFonts w:hint="default"/>
          <w:lang w:val="en-US" w:eastAsia="zh-CN"/>
        </w:rPr>
        <w:fldChar w:fldCharType="end"/>
      </w:r>
    </w:p>
    <w:p w14:paraId="0CF568E0">
      <w:pPr>
        <w:pStyle w:val="7"/>
        <w:tabs>
          <w:tab w:val="right" w:leader="dot" w:pos="6610"/>
        </w:tabs>
      </w:pPr>
      <w:r>
        <w:rPr>
          <w:rFonts w:hint="default"/>
          <w:lang w:val="en-US" w:eastAsia="zh-CN"/>
        </w:rPr>
        <w:fldChar w:fldCharType="begin"/>
      </w:r>
      <w:r>
        <w:rPr>
          <w:rFonts w:hint="default"/>
          <w:lang w:val="en-US" w:eastAsia="zh-CN"/>
        </w:rPr>
        <w:instrText xml:space="preserve"> HYPERLINK \l _Toc1717072388 </w:instrText>
      </w:r>
      <w:r>
        <w:rPr>
          <w:rFonts w:hint="default"/>
          <w:lang w:val="en-US" w:eastAsia="zh-CN"/>
        </w:rPr>
        <w:fldChar w:fldCharType="separate"/>
      </w:r>
      <w:r>
        <w:rPr>
          <w:rFonts w:hint="eastAsia"/>
        </w:rPr>
        <w:t>1993年</w:t>
      </w:r>
      <w:r>
        <w:tab/>
      </w:r>
      <w:r>
        <w:fldChar w:fldCharType="begin"/>
      </w:r>
      <w:r>
        <w:instrText xml:space="preserve"> PAGEREF _Toc1717072388 \h </w:instrText>
      </w:r>
      <w:r>
        <w:fldChar w:fldCharType="separate"/>
      </w:r>
      <w:r>
        <w:t>70</w:t>
      </w:r>
      <w:r>
        <w:fldChar w:fldCharType="end"/>
      </w:r>
      <w:r>
        <w:rPr>
          <w:rFonts w:hint="default"/>
          <w:lang w:val="en-US" w:eastAsia="zh-CN"/>
        </w:rPr>
        <w:fldChar w:fldCharType="end"/>
      </w:r>
    </w:p>
    <w:p w14:paraId="31E813BD">
      <w:pPr>
        <w:pStyle w:val="9"/>
        <w:tabs>
          <w:tab w:val="right" w:leader="dot" w:pos="6610"/>
        </w:tabs>
      </w:pPr>
      <w:r>
        <w:rPr>
          <w:rFonts w:hint="default"/>
          <w:lang w:val="en-US" w:eastAsia="zh-CN"/>
        </w:rPr>
        <w:fldChar w:fldCharType="begin"/>
      </w:r>
      <w:r>
        <w:rPr>
          <w:rFonts w:hint="default"/>
          <w:lang w:val="en-US" w:eastAsia="zh-CN"/>
        </w:rPr>
        <w:instrText xml:space="preserve"> HYPERLINK \l _Toc950376730 </w:instrText>
      </w:r>
      <w:r>
        <w:rPr>
          <w:rFonts w:hint="default"/>
          <w:lang w:val="en-US" w:eastAsia="zh-CN"/>
        </w:rPr>
        <w:fldChar w:fldCharType="separate"/>
      </w:r>
      <w:r>
        <w:rPr>
          <w:rFonts w:hint="eastAsia"/>
        </w:rPr>
        <w:t>社会主义市场体系的特点和内在结构</w:t>
      </w:r>
      <w:r>
        <w:tab/>
      </w:r>
      <w:r>
        <w:fldChar w:fldCharType="begin"/>
      </w:r>
      <w:r>
        <w:instrText xml:space="preserve"> PAGEREF _Toc950376730 \h </w:instrText>
      </w:r>
      <w:r>
        <w:fldChar w:fldCharType="separate"/>
      </w:r>
      <w:r>
        <w:t>70</w:t>
      </w:r>
      <w:r>
        <w:fldChar w:fldCharType="end"/>
      </w:r>
      <w:r>
        <w:rPr>
          <w:rFonts w:hint="default"/>
          <w:lang w:val="en-US" w:eastAsia="zh-CN"/>
        </w:rPr>
        <w:fldChar w:fldCharType="end"/>
      </w:r>
    </w:p>
    <w:p w14:paraId="038A49D2">
      <w:pPr>
        <w:pStyle w:val="9"/>
        <w:tabs>
          <w:tab w:val="right" w:leader="dot" w:pos="6610"/>
        </w:tabs>
      </w:pPr>
      <w:r>
        <w:rPr>
          <w:rFonts w:hint="default"/>
          <w:lang w:val="en-US" w:eastAsia="zh-CN"/>
        </w:rPr>
        <w:fldChar w:fldCharType="begin"/>
      </w:r>
      <w:r>
        <w:rPr>
          <w:rFonts w:hint="default"/>
          <w:lang w:val="en-US" w:eastAsia="zh-CN"/>
        </w:rPr>
        <w:instrText xml:space="preserve"> HYPERLINK \l _Toc2145818371 </w:instrText>
      </w:r>
      <w:r>
        <w:rPr>
          <w:rFonts w:hint="default"/>
          <w:lang w:val="en-US" w:eastAsia="zh-CN"/>
        </w:rPr>
        <w:fldChar w:fldCharType="separate"/>
      </w:r>
      <w:r>
        <w:rPr>
          <w:rFonts w:hint="eastAsia" w:ascii="黑体" w:hAnsi="黑体" w:eastAsia="黑体"/>
          <w:szCs w:val="32"/>
        </w:rPr>
        <w:t>中国市场经济改革的希望何在——中国学者程恩富与日本经济学家对话录</w:t>
      </w:r>
      <w:r>
        <w:tab/>
      </w:r>
      <w:r>
        <w:fldChar w:fldCharType="begin"/>
      </w:r>
      <w:r>
        <w:instrText xml:space="preserve"> PAGEREF _Toc2145818371 \h </w:instrText>
      </w:r>
      <w:r>
        <w:fldChar w:fldCharType="separate"/>
      </w:r>
      <w:r>
        <w:t>78</w:t>
      </w:r>
      <w:r>
        <w:fldChar w:fldCharType="end"/>
      </w:r>
      <w:r>
        <w:rPr>
          <w:rFonts w:hint="default"/>
          <w:lang w:val="en-US" w:eastAsia="zh-CN"/>
        </w:rPr>
        <w:fldChar w:fldCharType="end"/>
      </w:r>
    </w:p>
    <w:p w14:paraId="57461E8C">
      <w:pPr>
        <w:pStyle w:val="9"/>
        <w:tabs>
          <w:tab w:val="right" w:leader="dot" w:pos="6610"/>
        </w:tabs>
      </w:pPr>
      <w:r>
        <w:rPr>
          <w:rFonts w:hint="default"/>
          <w:lang w:val="en-US" w:eastAsia="zh-CN"/>
        </w:rPr>
        <w:fldChar w:fldCharType="begin"/>
      </w:r>
      <w:r>
        <w:rPr>
          <w:rFonts w:hint="default"/>
          <w:lang w:val="en-US" w:eastAsia="zh-CN"/>
        </w:rPr>
        <w:instrText xml:space="preserve"> HYPERLINK \l _Toc2076477326 </w:instrText>
      </w:r>
      <w:r>
        <w:rPr>
          <w:rFonts w:hint="default"/>
          <w:lang w:val="en-US" w:eastAsia="zh-CN"/>
        </w:rPr>
        <w:fldChar w:fldCharType="separate"/>
      </w:r>
      <w:r>
        <w:rPr>
          <w:rFonts w:hint="eastAsia"/>
        </w:rPr>
        <w:t>论创立“大文化”经济学</w:t>
      </w:r>
      <w:r>
        <w:tab/>
      </w:r>
      <w:r>
        <w:fldChar w:fldCharType="begin"/>
      </w:r>
      <w:r>
        <w:instrText xml:space="preserve"> PAGEREF _Toc2076477326 \h </w:instrText>
      </w:r>
      <w:r>
        <w:fldChar w:fldCharType="separate"/>
      </w:r>
      <w:r>
        <w:t>89</w:t>
      </w:r>
      <w:r>
        <w:fldChar w:fldCharType="end"/>
      </w:r>
      <w:r>
        <w:rPr>
          <w:rFonts w:hint="default"/>
          <w:lang w:val="en-US" w:eastAsia="zh-CN"/>
        </w:rPr>
        <w:fldChar w:fldCharType="end"/>
      </w:r>
    </w:p>
    <w:p w14:paraId="0D9A7622">
      <w:pPr>
        <w:pStyle w:val="9"/>
        <w:tabs>
          <w:tab w:val="right" w:leader="dot" w:pos="6610"/>
        </w:tabs>
      </w:pPr>
      <w:r>
        <w:rPr>
          <w:rFonts w:hint="default"/>
          <w:lang w:val="en-US" w:eastAsia="zh-CN"/>
        </w:rPr>
        <w:fldChar w:fldCharType="begin"/>
      </w:r>
      <w:r>
        <w:rPr>
          <w:rFonts w:hint="default"/>
          <w:lang w:val="en-US" w:eastAsia="zh-CN"/>
        </w:rPr>
        <w:instrText xml:space="preserve"> HYPERLINK \l _Toc597670685 </w:instrText>
      </w:r>
      <w:r>
        <w:rPr>
          <w:rFonts w:hint="default"/>
          <w:lang w:val="en-US" w:eastAsia="zh-CN"/>
        </w:rPr>
        <w:fldChar w:fldCharType="separate"/>
      </w:r>
      <w:r>
        <w:rPr>
          <w:rFonts w:hint="eastAsia" w:ascii="黑体" w:hAnsi="黑体" w:eastAsia="黑体"/>
          <w:szCs w:val="32"/>
        </w:rPr>
        <w:t>论马克思主义关于未来社会发展阶段的构想</w:t>
      </w:r>
      <w:r>
        <w:tab/>
      </w:r>
      <w:r>
        <w:fldChar w:fldCharType="begin"/>
      </w:r>
      <w:r>
        <w:instrText xml:space="preserve"> PAGEREF _Toc597670685 \h </w:instrText>
      </w:r>
      <w:r>
        <w:fldChar w:fldCharType="separate"/>
      </w:r>
      <w:r>
        <w:t>110</w:t>
      </w:r>
      <w:r>
        <w:fldChar w:fldCharType="end"/>
      </w:r>
      <w:r>
        <w:rPr>
          <w:rFonts w:hint="default"/>
          <w:lang w:val="en-US" w:eastAsia="zh-CN"/>
        </w:rPr>
        <w:fldChar w:fldCharType="end"/>
      </w:r>
    </w:p>
    <w:p w14:paraId="0CB121B7">
      <w:pPr>
        <w:pStyle w:val="7"/>
        <w:tabs>
          <w:tab w:val="right" w:leader="dot" w:pos="6610"/>
        </w:tabs>
      </w:pPr>
      <w:r>
        <w:rPr>
          <w:rFonts w:hint="default"/>
          <w:lang w:val="en-US" w:eastAsia="zh-CN"/>
        </w:rPr>
        <w:fldChar w:fldCharType="begin"/>
      </w:r>
      <w:r>
        <w:rPr>
          <w:rFonts w:hint="default"/>
          <w:lang w:val="en-US" w:eastAsia="zh-CN"/>
        </w:rPr>
        <w:instrText xml:space="preserve"> HYPERLINK \l _Toc1270185776 </w:instrText>
      </w:r>
      <w:r>
        <w:rPr>
          <w:rFonts w:hint="default"/>
          <w:lang w:val="en-US" w:eastAsia="zh-CN"/>
        </w:rPr>
        <w:fldChar w:fldCharType="separate"/>
      </w:r>
      <w:r>
        <w:rPr>
          <w:rFonts w:hint="eastAsia"/>
        </w:rPr>
        <w:t>1994年</w:t>
      </w:r>
      <w:r>
        <w:tab/>
      </w:r>
      <w:r>
        <w:fldChar w:fldCharType="begin"/>
      </w:r>
      <w:r>
        <w:instrText xml:space="preserve"> PAGEREF _Toc1270185776 \h </w:instrText>
      </w:r>
      <w:r>
        <w:fldChar w:fldCharType="separate"/>
      </w:r>
      <w:r>
        <w:t>122</w:t>
      </w:r>
      <w:r>
        <w:fldChar w:fldCharType="end"/>
      </w:r>
      <w:r>
        <w:rPr>
          <w:rFonts w:hint="default"/>
          <w:lang w:val="en-US" w:eastAsia="zh-CN"/>
        </w:rPr>
        <w:fldChar w:fldCharType="end"/>
      </w:r>
    </w:p>
    <w:p w14:paraId="2B0165EC">
      <w:pPr>
        <w:pStyle w:val="9"/>
        <w:tabs>
          <w:tab w:val="right" w:leader="dot" w:pos="6610"/>
        </w:tabs>
      </w:pPr>
      <w:r>
        <w:rPr>
          <w:rFonts w:hint="default"/>
          <w:lang w:val="en-US" w:eastAsia="zh-CN"/>
        </w:rPr>
        <w:fldChar w:fldCharType="begin"/>
      </w:r>
      <w:r>
        <w:rPr>
          <w:rFonts w:hint="default"/>
          <w:lang w:val="en-US" w:eastAsia="zh-CN"/>
        </w:rPr>
        <w:instrText xml:space="preserve"> HYPERLINK \l _Toc2024886052 </w:instrText>
      </w:r>
      <w:r>
        <w:rPr>
          <w:rFonts w:hint="default"/>
          <w:lang w:val="en-US" w:eastAsia="zh-CN"/>
        </w:rPr>
        <w:fldChar w:fldCharType="separate"/>
      </w:r>
      <w:r>
        <w:rPr>
          <w:rFonts w:hint="eastAsia"/>
          <w:lang w:val="en-US"/>
        </w:rPr>
        <w:t>国有资产管理机构及其职能的研究</w:t>
      </w:r>
      <w:r>
        <w:tab/>
      </w:r>
      <w:r>
        <w:fldChar w:fldCharType="begin"/>
      </w:r>
      <w:r>
        <w:instrText xml:space="preserve"> PAGEREF _Toc2024886052 \h </w:instrText>
      </w:r>
      <w:r>
        <w:fldChar w:fldCharType="separate"/>
      </w:r>
      <w:r>
        <w:t>122</w:t>
      </w:r>
      <w:r>
        <w:fldChar w:fldCharType="end"/>
      </w:r>
      <w:r>
        <w:rPr>
          <w:rFonts w:hint="default"/>
          <w:lang w:val="en-US" w:eastAsia="zh-CN"/>
        </w:rPr>
        <w:fldChar w:fldCharType="end"/>
      </w:r>
    </w:p>
    <w:p w14:paraId="1ACA3417">
      <w:pPr>
        <w:pStyle w:val="9"/>
        <w:tabs>
          <w:tab w:val="right" w:leader="dot" w:pos="6610"/>
        </w:tabs>
      </w:pPr>
      <w:r>
        <w:rPr>
          <w:rFonts w:hint="default"/>
          <w:lang w:val="en-US" w:eastAsia="zh-CN"/>
        </w:rPr>
        <w:fldChar w:fldCharType="begin"/>
      </w:r>
      <w:r>
        <w:rPr>
          <w:rFonts w:hint="default"/>
          <w:lang w:val="en-US" w:eastAsia="zh-CN"/>
        </w:rPr>
        <w:instrText xml:space="preserve"> HYPERLINK \l _Toc1086521955 </w:instrText>
      </w:r>
      <w:r>
        <w:rPr>
          <w:rFonts w:hint="default"/>
          <w:lang w:val="en-US" w:eastAsia="zh-CN"/>
        </w:rPr>
        <w:fldChar w:fldCharType="separate"/>
      </w:r>
      <w:r>
        <w:rPr>
          <w:rFonts w:hint="eastAsia"/>
          <w:lang w:val="en-US"/>
        </w:rPr>
        <w:t>反通货膨胀是当前宏观调控的首要任务</w:t>
      </w:r>
      <w:r>
        <w:tab/>
      </w:r>
      <w:r>
        <w:fldChar w:fldCharType="begin"/>
      </w:r>
      <w:r>
        <w:instrText xml:space="preserve"> PAGEREF _Toc1086521955 \h </w:instrText>
      </w:r>
      <w:r>
        <w:fldChar w:fldCharType="separate"/>
      </w:r>
      <w:r>
        <w:t>131</w:t>
      </w:r>
      <w:r>
        <w:fldChar w:fldCharType="end"/>
      </w:r>
      <w:r>
        <w:rPr>
          <w:rFonts w:hint="default"/>
          <w:lang w:val="en-US" w:eastAsia="zh-CN"/>
        </w:rPr>
        <w:fldChar w:fldCharType="end"/>
      </w:r>
    </w:p>
    <w:p w14:paraId="010E865A">
      <w:pPr>
        <w:pStyle w:val="9"/>
        <w:tabs>
          <w:tab w:val="right" w:leader="dot" w:pos="6610"/>
        </w:tabs>
      </w:pPr>
      <w:r>
        <w:rPr>
          <w:rFonts w:hint="default"/>
          <w:lang w:val="en-US" w:eastAsia="zh-CN"/>
        </w:rPr>
        <w:fldChar w:fldCharType="begin"/>
      </w:r>
      <w:r>
        <w:rPr>
          <w:rFonts w:hint="default"/>
          <w:lang w:val="en-US" w:eastAsia="zh-CN"/>
        </w:rPr>
        <w:instrText xml:space="preserve"> HYPERLINK \l _Toc1121047244 </w:instrText>
      </w:r>
      <w:r>
        <w:rPr>
          <w:rFonts w:hint="default"/>
          <w:lang w:val="en-US" w:eastAsia="zh-CN"/>
        </w:rPr>
        <w:fldChar w:fldCharType="separate"/>
      </w:r>
      <w:r>
        <w:rPr>
          <w:rFonts w:hint="eastAsia"/>
          <w:lang w:val="en-US"/>
        </w:rPr>
        <w:t>中国区域经济与亚太合作的战略构想</w:t>
      </w:r>
      <w:r>
        <w:tab/>
      </w:r>
      <w:r>
        <w:fldChar w:fldCharType="begin"/>
      </w:r>
      <w:r>
        <w:instrText xml:space="preserve"> PAGEREF _Toc1121047244 \h </w:instrText>
      </w:r>
      <w:r>
        <w:fldChar w:fldCharType="separate"/>
      </w:r>
      <w:r>
        <w:t>135</w:t>
      </w:r>
      <w:r>
        <w:fldChar w:fldCharType="end"/>
      </w:r>
      <w:r>
        <w:rPr>
          <w:rFonts w:hint="default"/>
          <w:lang w:val="en-US" w:eastAsia="zh-CN"/>
        </w:rPr>
        <w:fldChar w:fldCharType="end"/>
      </w:r>
    </w:p>
    <w:p w14:paraId="540A8DD0">
      <w:pPr>
        <w:pStyle w:val="9"/>
        <w:tabs>
          <w:tab w:val="right" w:leader="dot" w:pos="6610"/>
        </w:tabs>
      </w:pPr>
      <w:r>
        <w:rPr>
          <w:rFonts w:hint="default"/>
          <w:lang w:val="en-US" w:eastAsia="zh-CN"/>
        </w:rPr>
        <w:fldChar w:fldCharType="begin"/>
      </w:r>
      <w:r>
        <w:rPr>
          <w:rFonts w:hint="default"/>
          <w:lang w:val="en-US" w:eastAsia="zh-CN"/>
        </w:rPr>
        <w:instrText xml:space="preserve"> HYPERLINK \l _Toc1566994777 </w:instrText>
      </w:r>
      <w:r>
        <w:rPr>
          <w:rFonts w:hint="default"/>
          <w:lang w:val="en-US" w:eastAsia="zh-CN"/>
        </w:rPr>
        <w:fldChar w:fldCharType="separate"/>
      </w:r>
      <w:r>
        <w:rPr>
          <w:rFonts w:hint="eastAsia"/>
          <w:lang w:val="en-US"/>
        </w:rPr>
        <w:t>文化生产力与文化资源的开发</w:t>
      </w:r>
      <w:r>
        <w:tab/>
      </w:r>
      <w:r>
        <w:fldChar w:fldCharType="begin"/>
      </w:r>
      <w:r>
        <w:instrText xml:space="preserve"> PAGEREF _Toc1566994777 \h </w:instrText>
      </w:r>
      <w:r>
        <w:fldChar w:fldCharType="separate"/>
      </w:r>
      <w:r>
        <w:t>145</w:t>
      </w:r>
      <w:r>
        <w:fldChar w:fldCharType="end"/>
      </w:r>
      <w:r>
        <w:rPr>
          <w:rFonts w:hint="default"/>
          <w:lang w:val="en-US" w:eastAsia="zh-CN"/>
        </w:rPr>
        <w:fldChar w:fldCharType="end"/>
      </w:r>
    </w:p>
    <w:p w14:paraId="441FCFF2">
      <w:pPr>
        <w:pStyle w:val="9"/>
        <w:tabs>
          <w:tab w:val="right" w:leader="dot" w:pos="6610"/>
        </w:tabs>
      </w:pPr>
      <w:r>
        <w:rPr>
          <w:rFonts w:hint="default"/>
          <w:lang w:val="en-US" w:eastAsia="zh-CN"/>
        </w:rPr>
        <w:fldChar w:fldCharType="begin"/>
      </w:r>
      <w:r>
        <w:rPr>
          <w:rFonts w:hint="default"/>
          <w:lang w:val="en-US" w:eastAsia="zh-CN"/>
        </w:rPr>
        <w:instrText xml:space="preserve"> HYPERLINK \l _Toc1889253878 </w:instrText>
      </w:r>
      <w:r>
        <w:rPr>
          <w:rFonts w:hint="default"/>
          <w:lang w:val="en-US" w:eastAsia="zh-CN"/>
        </w:rPr>
        <w:fldChar w:fldCharType="separate"/>
      </w:r>
      <w:r>
        <w:rPr>
          <w:rFonts w:hint="eastAsia"/>
          <w:lang w:val="en-US"/>
        </w:rPr>
        <w:t>论文化与市场经济的共生互动效应</w:t>
      </w:r>
      <w:r>
        <w:tab/>
      </w:r>
      <w:r>
        <w:fldChar w:fldCharType="begin"/>
      </w:r>
      <w:r>
        <w:instrText xml:space="preserve"> PAGEREF _Toc1889253878 \h </w:instrText>
      </w:r>
      <w:r>
        <w:fldChar w:fldCharType="separate"/>
      </w:r>
      <w:r>
        <w:t>151</w:t>
      </w:r>
      <w:r>
        <w:fldChar w:fldCharType="end"/>
      </w:r>
      <w:r>
        <w:rPr>
          <w:rFonts w:hint="default"/>
          <w:lang w:val="en-US" w:eastAsia="zh-CN"/>
        </w:rPr>
        <w:fldChar w:fldCharType="end"/>
      </w:r>
    </w:p>
    <w:p w14:paraId="61BD64C1">
      <w:pPr>
        <w:pStyle w:val="9"/>
        <w:tabs>
          <w:tab w:val="right" w:leader="dot" w:pos="6610"/>
        </w:tabs>
      </w:pPr>
      <w:r>
        <w:rPr>
          <w:rFonts w:hint="default"/>
          <w:lang w:val="en-US" w:eastAsia="zh-CN"/>
        </w:rPr>
        <w:fldChar w:fldCharType="begin"/>
      </w:r>
      <w:r>
        <w:rPr>
          <w:rFonts w:hint="default"/>
          <w:lang w:val="en-US" w:eastAsia="zh-CN"/>
        </w:rPr>
        <w:instrText xml:space="preserve"> HYPERLINK \l _Toc2144206651 </w:instrText>
      </w:r>
      <w:r>
        <w:rPr>
          <w:rFonts w:hint="default"/>
          <w:lang w:val="en-US" w:eastAsia="zh-CN"/>
        </w:rPr>
        <w:fldChar w:fldCharType="separate"/>
      </w:r>
      <w:r>
        <w:rPr>
          <w:rFonts w:hint="eastAsia"/>
          <w:lang w:val="en-US"/>
        </w:rPr>
        <w:t>构建“环中国经济圈”的战略</w:t>
      </w:r>
      <w:r>
        <w:tab/>
      </w:r>
      <w:r>
        <w:fldChar w:fldCharType="begin"/>
      </w:r>
      <w:r>
        <w:instrText xml:space="preserve"> PAGEREF _Toc2144206651 \h </w:instrText>
      </w:r>
      <w:r>
        <w:fldChar w:fldCharType="separate"/>
      </w:r>
      <w:r>
        <w:t>160</w:t>
      </w:r>
      <w:r>
        <w:fldChar w:fldCharType="end"/>
      </w:r>
      <w:r>
        <w:rPr>
          <w:rFonts w:hint="default"/>
          <w:lang w:val="en-US" w:eastAsia="zh-CN"/>
        </w:rPr>
        <w:fldChar w:fldCharType="end"/>
      </w:r>
    </w:p>
    <w:p w14:paraId="1B6A7550">
      <w:pPr>
        <w:pStyle w:val="7"/>
        <w:tabs>
          <w:tab w:val="right" w:leader="dot" w:pos="6610"/>
        </w:tabs>
      </w:pPr>
      <w:r>
        <w:rPr>
          <w:rFonts w:hint="default"/>
          <w:lang w:val="en-US" w:eastAsia="zh-CN"/>
        </w:rPr>
        <w:fldChar w:fldCharType="begin"/>
      </w:r>
      <w:r>
        <w:rPr>
          <w:rFonts w:hint="default"/>
          <w:lang w:val="en-US" w:eastAsia="zh-CN"/>
        </w:rPr>
        <w:instrText xml:space="preserve"> HYPERLINK \l _Toc758103050 </w:instrText>
      </w:r>
      <w:r>
        <w:rPr>
          <w:rFonts w:hint="default"/>
          <w:lang w:val="en-US" w:eastAsia="zh-CN"/>
        </w:rPr>
        <w:fldChar w:fldCharType="separate"/>
      </w:r>
      <w:r>
        <w:rPr>
          <w:rFonts w:hint="eastAsia"/>
        </w:rPr>
        <w:t>1995年</w:t>
      </w:r>
      <w:r>
        <w:tab/>
      </w:r>
      <w:r>
        <w:fldChar w:fldCharType="begin"/>
      </w:r>
      <w:r>
        <w:instrText xml:space="preserve"> PAGEREF _Toc758103050 \h </w:instrText>
      </w:r>
      <w:r>
        <w:fldChar w:fldCharType="separate"/>
      </w:r>
      <w:r>
        <w:t>163</w:t>
      </w:r>
      <w:r>
        <w:fldChar w:fldCharType="end"/>
      </w:r>
      <w:r>
        <w:rPr>
          <w:rFonts w:hint="default"/>
          <w:lang w:val="en-US" w:eastAsia="zh-CN"/>
        </w:rPr>
        <w:fldChar w:fldCharType="end"/>
      </w:r>
    </w:p>
    <w:p w14:paraId="01E4E506">
      <w:pPr>
        <w:pStyle w:val="9"/>
        <w:tabs>
          <w:tab w:val="right" w:leader="dot" w:pos="6610"/>
        </w:tabs>
      </w:pPr>
      <w:r>
        <w:rPr>
          <w:rFonts w:hint="default"/>
          <w:lang w:val="en-US" w:eastAsia="zh-CN"/>
        </w:rPr>
        <w:fldChar w:fldCharType="begin"/>
      </w:r>
      <w:r>
        <w:rPr>
          <w:rFonts w:hint="default"/>
          <w:lang w:val="en-US" w:eastAsia="zh-CN"/>
        </w:rPr>
        <w:instrText xml:space="preserve"> HYPERLINK \l _Toc417483699 </w:instrText>
      </w:r>
      <w:r>
        <w:rPr>
          <w:rFonts w:hint="default"/>
          <w:lang w:val="en-US" w:eastAsia="zh-CN"/>
        </w:rPr>
        <w:fldChar w:fldCharType="separate"/>
      </w:r>
      <w:r>
        <w:rPr>
          <w:rFonts w:hint="eastAsia"/>
          <w:lang w:val="en-US"/>
        </w:rPr>
        <w:t>掌握积极推进国有企业改革的若干基本观点——学习江泽民同志关于国有企业改革讲话的体会</w:t>
      </w:r>
      <w:r>
        <w:tab/>
      </w:r>
      <w:r>
        <w:fldChar w:fldCharType="begin"/>
      </w:r>
      <w:r>
        <w:instrText xml:space="preserve"> PAGEREF _Toc417483699 \h </w:instrText>
      </w:r>
      <w:r>
        <w:fldChar w:fldCharType="separate"/>
      </w:r>
      <w:r>
        <w:t>163</w:t>
      </w:r>
      <w:r>
        <w:fldChar w:fldCharType="end"/>
      </w:r>
      <w:r>
        <w:rPr>
          <w:rFonts w:hint="default"/>
          <w:lang w:val="en-US" w:eastAsia="zh-CN"/>
        </w:rPr>
        <w:fldChar w:fldCharType="end"/>
      </w:r>
    </w:p>
    <w:p w14:paraId="38E8A690">
      <w:pPr>
        <w:pStyle w:val="9"/>
        <w:tabs>
          <w:tab w:val="right" w:leader="dot" w:pos="6610"/>
        </w:tabs>
      </w:pPr>
      <w:r>
        <w:rPr>
          <w:rFonts w:hint="default"/>
          <w:lang w:val="en-US" w:eastAsia="zh-CN"/>
        </w:rPr>
        <w:fldChar w:fldCharType="begin"/>
      </w:r>
      <w:r>
        <w:rPr>
          <w:rFonts w:hint="default"/>
          <w:lang w:val="en-US" w:eastAsia="zh-CN"/>
        </w:rPr>
        <w:instrText xml:space="preserve"> HYPERLINK \l _Toc819454344 </w:instrText>
      </w:r>
      <w:r>
        <w:rPr>
          <w:rFonts w:hint="default"/>
          <w:lang w:val="en-US" w:eastAsia="zh-CN"/>
        </w:rPr>
        <w:fldChar w:fldCharType="separate"/>
      </w:r>
      <w:r>
        <w:rPr>
          <w:rFonts w:hint="eastAsia"/>
          <w:lang w:val="en-US"/>
        </w:rPr>
        <w:t>艺术表演市场与艺术表演团体的市场化改革</w:t>
      </w:r>
      <w:r>
        <w:tab/>
      </w:r>
      <w:r>
        <w:fldChar w:fldCharType="begin"/>
      </w:r>
      <w:r>
        <w:instrText xml:space="preserve"> PAGEREF _Toc819454344 \h </w:instrText>
      </w:r>
      <w:r>
        <w:fldChar w:fldCharType="separate"/>
      </w:r>
      <w:r>
        <w:t>169</w:t>
      </w:r>
      <w:r>
        <w:fldChar w:fldCharType="end"/>
      </w:r>
      <w:r>
        <w:rPr>
          <w:rFonts w:hint="default"/>
          <w:lang w:val="en-US" w:eastAsia="zh-CN"/>
        </w:rPr>
        <w:fldChar w:fldCharType="end"/>
      </w:r>
    </w:p>
    <w:p w14:paraId="41132679">
      <w:pPr>
        <w:pStyle w:val="9"/>
        <w:tabs>
          <w:tab w:val="right" w:leader="dot" w:pos="6610"/>
        </w:tabs>
      </w:pPr>
      <w:r>
        <w:rPr>
          <w:rFonts w:hint="default"/>
          <w:lang w:val="en-US" w:eastAsia="zh-CN"/>
        </w:rPr>
        <w:fldChar w:fldCharType="begin"/>
      </w:r>
      <w:r>
        <w:rPr>
          <w:rFonts w:hint="default"/>
          <w:lang w:val="en-US" w:eastAsia="zh-CN"/>
        </w:rPr>
        <w:instrText xml:space="preserve"> HYPERLINK \l _Toc756531397 </w:instrText>
      </w:r>
      <w:r>
        <w:rPr>
          <w:rFonts w:hint="default"/>
          <w:lang w:val="en-US" w:eastAsia="zh-CN"/>
        </w:rPr>
        <w:fldChar w:fldCharType="separate"/>
      </w:r>
      <w:r>
        <w:rPr>
          <w:rFonts w:hint="eastAsia"/>
          <w:lang w:val="en-US"/>
        </w:rPr>
        <w:t>东亚若干国家宏观调节的六大特色——兼谈当前改革我国宏观调节机制的几点看法</w:t>
      </w:r>
      <w:r>
        <w:tab/>
      </w:r>
      <w:r>
        <w:fldChar w:fldCharType="begin"/>
      </w:r>
      <w:r>
        <w:instrText xml:space="preserve"> PAGEREF _Toc756531397 \h </w:instrText>
      </w:r>
      <w:r>
        <w:fldChar w:fldCharType="separate"/>
      </w:r>
      <w:r>
        <w:t>178</w:t>
      </w:r>
      <w:r>
        <w:fldChar w:fldCharType="end"/>
      </w:r>
      <w:r>
        <w:rPr>
          <w:rFonts w:hint="default"/>
          <w:lang w:val="en-US" w:eastAsia="zh-CN"/>
        </w:rPr>
        <w:fldChar w:fldCharType="end"/>
      </w:r>
    </w:p>
    <w:p w14:paraId="75B8D258">
      <w:pPr>
        <w:pStyle w:val="9"/>
        <w:tabs>
          <w:tab w:val="right" w:leader="dot" w:pos="6610"/>
        </w:tabs>
      </w:pPr>
      <w:r>
        <w:rPr>
          <w:rFonts w:hint="default"/>
          <w:lang w:val="en-US" w:eastAsia="zh-CN"/>
        </w:rPr>
        <w:fldChar w:fldCharType="begin"/>
      </w:r>
      <w:r>
        <w:rPr>
          <w:rFonts w:hint="default"/>
          <w:lang w:val="en-US" w:eastAsia="zh-CN"/>
        </w:rPr>
        <w:instrText xml:space="preserve"> HYPERLINK \l _Toc1919999139 </w:instrText>
      </w:r>
      <w:r>
        <w:rPr>
          <w:rFonts w:hint="default"/>
          <w:lang w:val="en-US" w:eastAsia="zh-CN"/>
        </w:rPr>
        <w:fldChar w:fldCharType="separate"/>
      </w:r>
      <w:r>
        <w:rPr>
          <w:rFonts w:hint="eastAsia"/>
          <w:lang w:val="en-US"/>
        </w:rPr>
        <w:t>生产性管理活动都是创造价值的生产劳动</w:t>
      </w:r>
      <w:r>
        <w:tab/>
      </w:r>
      <w:r>
        <w:fldChar w:fldCharType="begin"/>
      </w:r>
      <w:r>
        <w:instrText xml:space="preserve"> PAGEREF _Toc1919999139 \h </w:instrText>
      </w:r>
      <w:r>
        <w:fldChar w:fldCharType="separate"/>
      </w:r>
      <w:r>
        <w:t>188</w:t>
      </w:r>
      <w:r>
        <w:fldChar w:fldCharType="end"/>
      </w:r>
      <w:r>
        <w:rPr>
          <w:rFonts w:hint="default"/>
          <w:lang w:val="en-US" w:eastAsia="zh-CN"/>
        </w:rPr>
        <w:fldChar w:fldCharType="end"/>
      </w:r>
    </w:p>
    <w:p w14:paraId="46844ACB">
      <w:pPr>
        <w:pStyle w:val="9"/>
        <w:tabs>
          <w:tab w:val="right" w:pos="6000"/>
          <w:tab w:val="right" w:leader="dot" w:pos="6610"/>
        </w:tabs>
      </w:pPr>
      <w:r>
        <w:rPr>
          <w:rFonts w:hint="default"/>
          <w:lang w:val="en-US" w:eastAsia="zh-CN"/>
        </w:rPr>
        <w:fldChar w:fldCharType="begin"/>
      </w:r>
      <w:r>
        <w:rPr>
          <w:rFonts w:hint="default"/>
          <w:lang w:val="en-US" w:eastAsia="zh-CN"/>
        </w:rPr>
        <w:instrText xml:space="preserve"> HYPERLINK \l _Toc1336249351 </w:instrText>
      </w:r>
      <w:r>
        <w:rPr>
          <w:rFonts w:hint="default"/>
          <w:lang w:val="en-US" w:eastAsia="zh-CN"/>
        </w:rPr>
        <w:fldChar w:fldCharType="separate"/>
      </w:r>
      <w:r>
        <w:rPr>
          <w:rFonts w:hint="eastAsia"/>
          <w:lang w:val="en-US"/>
        </w:rPr>
        <w:t>产权、经济发展与社会主义——</w:t>
      </w:r>
      <w:r>
        <w:rPr>
          <w:rFonts w:hint="eastAsia"/>
          <w:lang w:val="en-US"/>
        </w:rPr>
        <w:tab/>
      </w:r>
      <w:r>
        <w:rPr>
          <w:rFonts w:hint="eastAsia"/>
          <w:lang w:val="en-US"/>
        </w:rPr>
        <w:t>与张五常先生商榷之一</w:t>
      </w:r>
      <w:r>
        <w:tab/>
      </w:r>
      <w:r>
        <w:fldChar w:fldCharType="begin"/>
      </w:r>
      <w:r>
        <w:instrText xml:space="preserve"> PAGEREF _Toc1336249351 \h </w:instrText>
      </w:r>
      <w:r>
        <w:fldChar w:fldCharType="separate"/>
      </w:r>
      <w:r>
        <w:t>192</w:t>
      </w:r>
      <w:r>
        <w:fldChar w:fldCharType="end"/>
      </w:r>
      <w:r>
        <w:rPr>
          <w:rFonts w:hint="default"/>
          <w:lang w:val="en-US" w:eastAsia="zh-CN"/>
        </w:rPr>
        <w:fldChar w:fldCharType="end"/>
      </w:r>
    </w:p>
    <w:p w14:paraId="6B03E786">
      <w:pPr>
        <w:pStyle w:val="9"/>
        <w:tabs>
          <w:tab w:val="right" w:leader="dot" w:pos="6610"/>
        </w:tabs>
      </w:pPr>
      <w:r>
        <w:rPr>
          <w:rFonts w:hint="default"/>
          <w:lang w:val="en-US" w:eastAsia="zh-CN"/>
        </w:rPr>
        <w:fldChar w:fldCharType="begin"/>
      </w:r>
      <w:r>
        <w:rPr>
          <w:rFonts w:hint="default"/>
          <w:lang w:val="en-US" w:eastAsia="zh-CN"/>
        </w:rPr>
        <w:instrText xml:space="preserve"> HYPERLINK \l _Toc2106345578 </w:instrText>
      </w:r>
      <w:r>
        <w:rPr>
          <w:rFonts w:hint="default"/>
          <w:lang w:val="en-US" w:eastAsia="zh-CN"/>
        </w:rPr>
        <w:fldChar w:fldCharType="separate"/>
      </w:r>
      <w:r>
        <w:rPr>
          <w:rFonts w:hint="eastAsia"/>
          <w:lang w:val="en-US"/>
        </w:rPr>
        <w:t>重构三层分类管理机构和三级政府监管机构——关于国有资产管理机构及其职能的研究建议</w:t>
      </w:r>
      <w:r>
        <w:tab/>
      </w:r>
      <w:r>
        <w:fldChar w:fldCharType="begin"/>
      </w:r>
      <w:r>
        <w:instrText xml:space="preserve"> PAGEREF _Toc2106345578 \h </w:instrText>
      </w:r>
      <w:r>
        <w:fldChar w:fldCharType="separate"/>
      </w:r>
      <w:r>
        <w:t>204</w:t>
      </w:r>
      <w:r>
        <w:fldChar w:fldCharType="end"/>
      </w:r>
      <w:r>
        <w:rPr>
          <w:rFonts w:hint="default"/>
          <w:lang w:val="en-US" w:eastAsia="zh-CN"/>
        </w:rPr>
        <w:fldChar w:fldCharType="end"/>
      </w:r>
    </w:p>
    <w:p w14:paraId="6198BC4F">
      <w:pPr>
        <w:pStyle w:val="9"/>
        <w:tabs>
          <w:tab w:val="right" w:leader="dot" w:pos="6610"/>
        </w:tabs>
      </w:pPr>
      <w:r>
        <w:rPr>
          <w:rFonts w:hint="default"/>
          <w:lang w:val="en-US" w:eastAsia="zh-CN"/>
        </w:rPr>
        <w:fldChar w:fldCharType="begin"/>
      </w:r>
      <w:r>
        <w:rPr>
          <w:rFonts w:hint="default"/>
          <w:lang w:val="en-US" w:eastAsia="zh-CN"/>
        </w:rPr>
        <w:instrText xml:space="preserve"> HYPERLINK \l _Toc82208651 </w:instrText>
      </w:r>
      <w:r>
        <w:rPr>
          <w:rFonts w:hint="default"/>
          <w:lang w:val="en-US" w:eastAsia="zh-CN"/>
        </w:rPr>
        <w:fldChar w:fldCharType="separate"/>
      </w:r>
      <w:r>
        <w:rPr>
          <w:rFonts w:hint="eastAsia" w:ascii="黑体" w:hAnsi="黑体" w:eastAsia="黑体"/>
          <w:szCs w:val="32"/>
        </w:rPr>
        <w:t>公平与效率：经济学学上的“哥德巴赫猜想”</w:t>
      </w:r>
      <w:r>
        <w:tab/>
      </w:r>
      <w:r>
        <w:fldChar w:fldCharType="begin"/>
      </w:r>
      <w:r>
        <w:instrText xml:space="preserve"> PAGEREF _Toc82208651 \h </w:instrText>
      </w:r>
      <w:r>
        <w:fldChar w:fldCharType="separate"/>
      </w:r>
      <w:r>
        <w:t>215</w:t>
      </w:r>
      <w:r>
        <w:fldChar w:fldCharType="end"/>
      </w:r>
      <w:r>
        <w:rPr>
          <w:rFonts w:hint="default"/>
          <w:lang w:val="en-US" w:eastAsia="zh-CN"/>
        </w:rPr>
        <w:fldChar w:fldCharType="end"/>
      </w:r>
    </w:p>
    <w:p w14:paraId="596D54EB">
      <w:pPr>
        <w:pStyle w:val="9"/>
        <w:tabs>
          <w:tab w:val="right" w:leader="dot" w:pos="6610"/>
        </w:tabs>
      </w:pPr>
      <w:r>
        <w:rPr>
          <w:rFonts w:hint="default"/>
          <w:lang w:val="en-US" w:eastAsia="zh-CN"/>
        </w:rPr>
        <w:fldChar w:fldCharType="begin"/>
      </w:r>
      <w:r>
        <w:rPr>
          <w:rFonts w:hint="default"/>
          <w:lang w:val="en-US" w:eastAsia="zh-CN"/>
        </w:rPr>
        <w:instrText xml:space="preserve"> HYPERLINK \l _Toc848812336 </w:instrText>
      </w:r>
      <w:r>
        <w:rPr>
          <w:rFonts w:hint="default"/>
          <w:lang w:val="en-US" w:eastAsia="zh-CN"/>
        </w:rPr>
        <w:fldChar w:fldCharType="separate"/>
      </w:r>
      <w:r>
        <w:rPr>
          <w:rFonts w:ascii="黑体" w:hAnsi="黑体" w:eastAsia="黑体"/>
          <w:szCs w:val="32"/>
        </w:rPr>
        <w:t>社会主义的本质和任务——关于社会主义的定义</w:t>
      </w:r>
      <w:r>
        <w:tab/>
      </w:r>
      <w:r>
        <w:fldChar w:fldCharType="begin"/>
      </w:r>
      <w:r>
        <w:instrText xml:space="preserve"> PAGEREF _Toc848812336 \h </w:instrText>
      </w:r>
      <w:r>
        <w:fldChar w:fldCharType="separate"/>
      </w:r>
      <w:r>
        <w:t>220</w:t>
      </w:r>
      <w:r>
        <w:fldChar w:fldCharType="end"/>
      </w:r>
      <w:r>
        <w:rPr>
          <w:rFonts w:hint="default"/>
          <w:lang w:val="en-US" w:eastAsia="zh-CN"/>
        </w:rPr>
        <w:fldChar w:fldCharType="end"/>
      </w:r>
    </w:p>
    <w:p w14:paraId="778A0617">
      <w:pPr>
        <w:pStyle w:val="7"/>
        <w:tabs>
          <w:tab w:val="right" w:leader="dot" w:pos="6610"/>
        </w:tabs>
      </w:pPr>
      <w:r>
        <w:rPr>
          <w:rFonts w:hint="default"/>
          <w:lang w:val="en-US" w:eastAsia="zh-CN"/>
        </w:rPr>
        <w:fldChar w:fldCharType="begin"/>
      </w:r>
      <w:r>
        <w:rPr>
          <w:rFonts w:hint="default"/>
          <w:lang w:val="en-US" w:eastAsia="zh-CN"/>
        </w:rPr>
        <w:instrText xml:space="preserve"> HYPERLINK \l _Toc255064131 </w:instrText>
      </w:r>
      <w:r>
        <w:rPr>
          <w:rFonts w:hint="default"/>
          <w:lang w:val="en-US" w:eastAsia="zh-CN"/>
        </w:rPr>
        <w:fldChar w:fldCharType="separate"/>
      </w:r>
      <w:r>
        <w:rPr>
          <w:rFonts w:hint="eastAsia"/>
        </w:rPr>
        <w:t>1996年</w:t>
      </w:r>
      <w:r>
        <w:tab/>
      </w:r>
      <w:r>
        <w:fldChar w:fldCharType="begin"/>
      </w:r>
      <w:r>
        <w:instrText xml:space="preserve"> PAGEREF _Toc255064131 \h </w:instrText>
      </w:r>
      <w:r>
        <w:fldChar w:fldCharType="separate"/>
      </w:r>
      <w:r>
        <w:t>228</w:t>
      </w:r>
      <w:r>
        <w:fldChar w:fldCharType="end"/>
      </w:r>
      <w:r>
        <w:rPr>
          <w:rFonts w:hint="default"/>
          <w:lang w:val="en-US" w:eastAsia="zh-CN"/>
        </w:rPr>
        <w:fldChar w:fldCharType="end"/>
      </w:r>
    </w:p>
    <w:p w14:paraId="4E960335">
      <w:pPr>
        <w:pStyle w:val="9"/>
        <w:tabs>
          <w:tab w:val="right" w:leader="dot" w:pos="6610"/>
        </w:tabs>
      </w:pPr>
      <w:r>
        <w:rPr>
          <w:rFonts w:hint="default"/>
          <w:lang w:val="en-US" w:eastAsia="zh-CN"/>
        </w:rPr>
        <w:fldChar w:fldCharType="begin"/>
      </w:r>
      <w:r>
        <w:rPr>
          <w:rFonts w:hint="default"/>
          <w:lang w:val="en-US" w:eastAsia="zh-CN"/>
        </w:rPr>
        <w:instrText xml:space="preserve"> HYPERLINK \l _Toc485490305 </w:instrText>
      </w:r>
      <w:r>
        <w:rPr>
          <w:rFonts w:hint="default"/>
          <w:lang w:val="en-US" w:eastAsia="zh-CN"/>
        </w:rPr>
        <w:fldChar w:fldCharType="separate"/>
      </w:r>
      <w:r>
        <w:rPr>
          <w:rFonts w:hint="eastAsia"/>
          <w:lang w:val="en-US"/>
        </w:rPr>
        <w:t>公平、效率与经济人分析——与张五常先生商榷之二</w:t>
      </w:r>
      <w:r>
        <w:tab/>
      </w:r>
      <w:r>
        <w:fldChar w:fldCharType="begin"/>
      </w:r>
      <w:r>
        <w:instrText xml:space="preserve"> PAGEREF _Toc485490305 \h </w:instrText>
      </w:r>
      <w:r>
        <w:fldChar w:fldCharType="separate"/>
      </w:r>
      <w:r>
        <w:t>228</w:t>
      </w:r>
      <w:r>
        <w:fldChar w:fldCharType="end"/>
      </w:r>
      <w:r>
        <w:rPr>
          <w:rFonts w:hint="default"/>
          <w:lang w:val="en-US" w:eastAsia="zh-CN"/>
        </w:rPr>
        <w:fldChar w:fldCharType="end"/>
      </w:r>
    </w:p>
    <w:p w14:paraId="6EBAB659">
      <w:pPr>
        <w:pStyle w:val="9"/>
        <w:tabs>
          <w:tab w:val="right" w:leader="dot" w:pos="6610"/>
        </w:tabs>
      </w:pPr>
      <w:r>
        <w:rPr>
          <w:rFonts w:hint="default"/>
          <w:lang w:val="en-US" w:eastAsia="zh-CN"/>
        </w:rPr>
        <w:fldChar w:fldCharType="begin"/>
      </w:r>
      <w:r>
        <w:rPr>
          <w:rFonts w:hint="default"/>
          <w:lang w:val="en-US" w:eastAsia="zh-CN"/>
        </w:rPr>
        <w:instrText xml:space="preserve"> HYPERLINK \l _Toc1345181182 </w:instrText>
      </w:r>
      <w:r>
        <w:rPr>
          <w:rFonts w:hint="default"/>
          <w:lang w:val="en-US" w:eastAsia="zh-CN"/>
        </w:rPr>
        <w:fldChar w:fldCharType="separate"/>
      </w:r>
      <w:r>
        <w:rPr>
          <w:rFonts w:hint="eastAsia"/>
          <w:lang w:val="en-US"/>
        </w:rPr>
        <w:t>新中国的经济变迁与趋势定位——与张五常先生商榷之三</w:t>
      </w:r>
      <w:r>
        <w:tab/>
      </w:r>
      <w:r>
        <w:fldChar w:fldCharType="begin"/>
      </w:r>
      <w:r>
        <w:instrText xml:space="preserve"> PAGEREF _Toc1345181182 \h </w:instrText>
      </w:r>
      <w:r>
        <w:fldChar w:fldCharType="separate"/>
      </w:r>
      <w:r>
        <w:t>247</w:t>
      </w:r>
      <w:r>
        <w:fldChar w:fldCharType="end"/>
      </w:r>
      <w:r>
        <w:rPr>
          <w:rFonts w:hint="default"/>
          <w:lang w:val="en-US" w:eastAsia="zh-CN"/>
        </w:rPr>
        <w:fldChar w:fldCharType="end"/>
      </w:r>
    </w:p>
    <w:p w14:paraId="62111FD0">
      <w:pPr>
        <w:pStyle w:val="9"/>
        <w:tabs>
          <w:tab w:val="right" w:leader="dot" w:pos="6610"/>
        </w:tabs>
      </w:pPr>
      <w:r>
        <w:rPr>
          <w:rFonts w:hint="default"/>
          <w:lang w:val="en-US" w:eastAsia="zh-CN"/>
        </w:rPr>
        <w:fldChar w:fldCharType="begin"/>
      </w:r>
      <w:r>
        <w:rPr>
          <w:rFonts w:hint="default"/>
          <w:lang w:val="en-US" w:eastAsia="zh-CN"/>
        </w:rPr>
        <w:instrText xml:space="preserve"> HYPERLINK \l _Toc1899773905 </w:instrText>
      </w:r>
      <w:r>
        <w:rPr>
          <w:rFonts w:hint="default"/>
          <w:lang w:val="en-US" w:eastAsia="zh-CN"/>
        </w:rPr>
        <w:fldChar w:fldCharType="separate"/>
      </w:r>
      <w:r>
        <w:rPr>
          <w:rFonts w:hint="eastAsia"/>
          <w:lang w:val="en-US"/>
        </w:rPr>
        <w:t>马克思经济学与经济思维方法——与张五常先生商榷之四</w:t>
      </w:r>
      <w:r>
        <w:tab/>
      </w:r>
      <w:r>
        <w:fldChar w:fldCharType="begin"/>
      </w:r>
      <w:r>
        <w:instrText xml:space="preserve"> PAGEREF _Toc1899773905 \h </w:instrText>
      </w:r>
      <w:r>
        <w:fldChar w:fldCharType="separate"/>
      </w:r>
      <w:r>
        <w:t>261</w:t>
      </w:r>
      <w:r>
        <w:fldChar w:fldCharType="end"/>
      </w:r>
      <w:r>
        <w:rPr>
          <w:rFonts w:hint="default"/>
          <w:lang w:val="en-US" w:eastAsia="zh-CN"/>
        </w:rPr>
        <w:fldChar w:fldCharType="end"/>
      </w:r>
    </w:p>
    <w:p w14:paraId="05831758">
      <w:pPr>
        <w:pStyle w:val="9"/>
        <w:tabs>
          <w:tab w:val="right" w:leader="dot" w:pos="6610"/>
        </w:tabs>
      </w:pPr>
      <w:r>
        <w:rPr>
          <w:rFonts w:hint="default"/>
          <w:lang w:val="en-US" w:eastAsia="zh-CN"/>
        </w:rPr>
        <w:fldChar w:fldCharType="begin"/>
      </w:r>
      <w:r>
        <w:rPr>
          <w:rFonts w:hint="default"/>
          <w:lang w:val="en-US" w:eastAsia="zh-CN"/>
        </w:rPr>
        <w:instrText xml:space="preserve"> HYPERLINK \l _Toc713157739 </w:instrText>
      </w:r>
      <w:r>
        <w:rPr>
          <w:rFonts w:hint="default"/>
          <w:lang w:val="en-US" w:eastAsia="zh-CN"/>
        </w:rPr>
        <w:fldChar w:fldCharType="separate"/>
      </w:r>
      <w:r>
        <w:rPr>
          <w:rFonts w:hint="eastAsia"/>
          <w:lang w:val="en-US"/>
        </w:rPr>
        <w:t>吸取西方经济理论的有益成份</w:t>
      </w:r>
      <w:r>
        <w:tab/>
      </w:r>
      <w:r>
        <w:fldChar w:fldCharType="begin"/>
      </w:r>
      <w:r>
        <w:instrText xml:space="preserve"> PAGEREF _Toc713157739 \h </w:instrText>
      </w:r>
      <w:r>
        <w:fldChar w:fldCharType="separate"/>
      </w:r>
      <w:r>
        <w:t>275</w:t>
      </w:r>
      <w:r>
        <w:fldChar w:fldCharType="end"/>
      </w:r>
      <w:r>
        <w:rPr>
          <w:rFonts w:hint="default"/>
          <w:lang w:val="en-US" w:eastAsia="zh-CN"/>
        </w:rPr>
        <w:fldChar w:fldCharType="end"/>
      </w:r>
    </w:p>
    <w:p w14:paraId="39B347A3">
      <w:pPr>
        <w:pStyle w:val="9"/>
        <w:tabs>
          <w:tab w:val="right" w:leader="dot" w:pos="6610"/>
        </w:tabs>
      </w:pPr>
      <w:r>
        <w:rPr>
          <w:rFonts w:hint="default"/>
          <w:lang w:val="en-US" w:eastAsia="zh-CN"/>
        </w:rPr>
        <w:fldChar w:fldCharType="begin"/>
      </w:r>
      <w:r>
        <w:rPr>
          <w:rFonts w:hint="default"/>
          <w:lang w:val="en-US" w:eastAsia="zh-CN"/>
        </w:rPr>
        <w:instrText xml:space="preserve"> HYPERLINK \l _Toc935885466 </w:instrText>
      </w:r>
      <w:r>
        <w:rPr>
          <w:rFonts w:hint="default"/>
          <w:lang w:val="en-US" w:eastAsia="zh-CN"/>
        </w:rPr>
        <w:fldChar w:fldCharType="separate"/>
      </w:r>
      <w:r>
        <w:rPr>
          <w:rFonts w:hint="eastAsia"/>
          <w:lang w:val="en-US"/>
        </w:rPr>
        <w:t>用科学的产权理论分析中国经济变革——张五常先生若干产权观点质疑</w:t>
      </w:r>
      <w:r>
        <w:tab/>
      </w:r>
      <w:r>
        <w:fldChar w:fldCharType="begin"/>
      </w:r>
      <w:r>
        <w:instrText xml:space="preserve"> PAGEREF _Toc935885466 \h </w:instrText>
      </w:r>
      <w:r>
        <w:fldChar w:fldCharType="separate"/>
      </w:r>
      <w:r>
        <w:t>282</w:t>
      </w:r>
      <w:r>
        <w:fldChar w:fldCharType="end"/>
      </w:r>
      <w:r>
        <w:rPr>
          <w:rFonts w:hint="default"/>
          <w:lang w:val="en-US" w:eastAsia="zh-CN"/>
        </w:rPr>
        <w:fldChar w:fldCharType="end"/>
      </w:r>
    </w:p>
    <w:p w14:paraId="72E87500">
      <w:pPr>
        <w:pStyle w:val="9"/>
        <w:tabs>
          <w:tab w:val="right" w:leader="dot" w:pos="6610"/>
        </w:tabs>
      </w:pPr>
      <w:r>
        <w:rPr>
          <w:rFonts w:hint="default"/>
          <w:lang w:val="en-US" w:eastAsia="zh-CN"/>
        </w:rPr>
        <w:fldChar w:fldCharType="begin"/>
      </w:r>
      <w:r>
        <w:rPr>
          <w:rFonts w:hint="default"/>
          <w:lang w:val="en-US" w:eastAsia="zh-CN"/>
        </w:rPr>
        <w:instrText xml:space="preserve"> HYPERLINK \l _Toc1256796434 </w:instrText>
      </w:r>
      <w:r>
        <w:rPr>
          <w:rFonts w:hint="default"/>
          <w:lang w:val="en-US" w:eastAsia="zh-CN"/>
        </w:rPr>
        <w:fldChar w:fldCharType="separate"/>
      </w:r>
      <w:r>
        <w:rPr>
          <w:rFonts w:hint="eastAsia" w:ascii="黑体" w:hAnsi="黑体" w:eastAsia="黑体"/>
          <w:szCs w:val="32"/>
        </w:rPr>
        <w:t>西方比较学派的“市场社会主义”理论简析</w:t>
      </w:r>
      <w:r>
        <w:tab/>
      </w:r>
      <w:r>
        <w:fldChar w:fldCharType="begin"/>
      </w:r>
      <w:r>
        <w:instrText xml:space="preserve"> PAGEREF _Toc1256796434 \h </w:instrText>
      </w:r>
      <w:r>
        <w:fldChar w:fldCharType="separate"/>
      </w:r>
      <w:r>
        <w:t>291</w:t>
      </w:r>
      <w:r>
        <w:fldChar w:fldCharType="end"/>
      </w:r>
      <w:r>
        <w:rPr>
          <w:rFonts w:hint="default"/>
          <w:lang w:val="en-US" w:eastAsia="zh-CN"/>
        </w:rPr>
        <w:fldChar w:fldCharType="end"/>
      </w:r>
    </w:p>
    <w:p w14:paraId="3B021826">
      <w:pPr>
        <w:pStyle w:val="9"/>
        <w:tabs>
          <w:tab w:val="right" w:leader="dot" w:pos="6610"/>
        </w:tabs>
      </w:pPr>
      <w:r>
        <w:rPr>
          <w:rFonts w:hint="default"/>
          <w:lang w:val="en-US" w:eastAsia="zh-CN"/>
        </w:rPr>
        <w:fldChar w:fldCharType="begin"/>
      </w:r>
      <w:r>
        <w:rPr>
          <w:rFonts w:hint="default"/>
          <w:lang w:val="en-US" w:eastAsia="zh-CN"/>
        </w:rPr>
        <w:instrText xml:space="preserve"> HYPERLINK \l _Toc328514346 </w:instrText>
      </w:r>
      <w:r>
        <w:rPr>
          <w:rFonts w:hint="default"/>
          <w:lang w:val="en-US" w:eastAsia="zh-CN"/>
        </w:rPr>
        <w:fldChar w:fldCharType="separate"/>
      </w:r>
      <w:r>
        <w:rPr>
          <w:rFonts w:hint="eastAsia" w:ascii="黑体" w:hAnsi="黑体" w:eastAsia="黑体"/>
          <w:szCs w:val="32"/>
        </w:rPr>
        <w:t>分配领域的市场调节与国家调节</w:t>
      </w:r>
      <w:r>
        <w:tab/>
      </w:r>
      <w:r>
        <w:fldChar w:fldCharType="begin"/>
      </w:r>
      <w:r>
        <w:instrText xml:space="preserve"> PAGEREF _Toc328514346 \h </w:instrText>
      </w:r>
      <w:r>
        <w:fldChar w:fldCharType="separate"/>
      </w:r>
      <w:r>
        <w:t>293</w:t>
      </w:r>
      <w:r>
        <w:fldChar w:fldCharType="end"/>
      </w:r>
      <w:r>
        <w:rPr>
          <w:rFonts w:hint="default"/>
          <w:lang w:val="en-US" w:eastAsia="zh-CN"/>
        </w:rPr>
        <w:fldChar w:fldCharType="end"/>
      </w:r>
    </w:p>
    <w:p w14:paraId="55D11210">
      <w:pPr>
        <w:pStyle w:val="9"/>
        <w:tabs>
          <w:tab w:val="right" w:leader="dot" w:pos="6610"/>
        </w:tabs>
      </w:pPr>
      <w:r>
        <w:rPr>
          <w:rFonts w:hint="default"/>
          <w:lang w:val="en-US" w:eastAsia="zh-CN"/>
        </w:rPr>
        <w:fldChar w:fldCharType="begin"/>
      </w:r>
      <w:r>
        <w:rPr>
          <w:rFonts w:hint="default"/>
          <w:lang w:val="en-US" w:eastAsia="zh-CN"/>
        </w:rPr>
        <w:instrText xml:space="preserve"> HYPERLINK \l _Toc160156785 </w:instrText>
      </w:r>
      <w:r>
        <w:rPr>
          <w:rFonts w:hint="default"/>
          <w:lang w:val="en-US" w:eastAsia="zh-CN"/>
        </w:rPr>
        <w:fldChar w:fldCharType="separate"/>
      </w:r>
      <w:r>
        <w:rPr>
          <w:rFonts w:hint="eastAsia" w:ascii="黑体" w:hAnsi="黑体" w:eastAsia="黑体"/>
          <w:szCs w:val="32"/>
        </w:rPr>
        <w:t>关于公平与效率的若干思考</w:t>
      </w:r>
      <w:r>
        <w:tab/>
      </w:r>
      <w:r>
        <w:fldChar w:fldCharType="begin"/>
      </w:r>
      <w:r>
        <w:instrText xml:space="preserve"> PAGEREF _Toc160156785 \h </w:instrText>
      </w:r>
      <w:r>
        <w:fldChar w:fldCharType="separate"/>
      </w:r>
      <w:r>
        <w:t>309</w:t>
      </w:r>
      <w:r>
        <w:fldChar w:fldCharType="end"/>
      </w:r>
      <w:r>
        <w:rPr>
          <w:rFonts w:hint="default"/>
          <w:lang w:val="en-US" w:eastAsia="zh-CN"/>
        </w:rPr>
        <w:fldChar w:fldCharType="end"/>
      </w:r>
    </w:p>
    <w:p w14:paraId="6D830E7F">
      <w:pPr>
        <w:pStyle w:val="9"/>
        <w:tabs>
          <w:tab w:val="right" w:leader="dot" w:pos="6610"/>
        </w:tabs>
      </w:pPr>
      <w:r>
        <w:rPr>
          <w:rFonts w:hint="default"/>
          <w:lang w:val="en-US" w:eastAsia="zh-CN"/>
        </w:rPr>
        <w:fldChar w:fldCharType="begin"/>
      </w:r>
      <w:r>
        <w:rPr>
          <w:rFonts w:hint="default"/>
          <w:lang w:val="en-US" w:eastAsia="zh-CN"/>
        </w:rPr>
        <w:instrText xml:space="preserve"> HYPERLINK \l _Toc958075804 </w:instrText>
      </w:r>
      <w:r>
        <w:rPr>
          <w:rFonts w:hint="default"/>
          <w:lang w:val="en-US" w:eastAsia="zh-CN"/>
        </w:rPr>
        <w:fldChar w:fldCharType="separate"/>
      </w:r>
      <w:r>
        <w:rPr>
          <w:rFonts w:hint="eastAsia" w:ascii="宋体" w:hAnsi="宋体" w:eastAsia="宋体" w:cs="AdobeSongStd-Light"/>
          <w:kern w:val="0"/>
          <w:szCs w:val="21"/>
        </w:rPr>
        <w:t>西方比较学派的“市场社会主义”理论简析</w:t>
      </w:r>
      <w:r>
        <w:tab/>
      </w:r>
      <w:r>
        <w:fldChar w:fldCharType="begin"/>
      </w:r>
      <w:r>
        <w:instrText xml:space="preserve"> PAGEREF _Toc958075804 \h </w:instrText>
      </w:r>
      <w:r>
        <w:fldChar w:fldCharType="separate"/>
      </w:r>
      <w:r>
        <w:t>312</w:t>
      </w:r>
      <w:r>
        <w:fldChar w:fldCharType="end"/>
      </w:r>
      <w:r>
        <w:rPr>
          <w:rFonts w:hint="default"/>
          <w:lang w:val="en-US" w:eastAsia="zh-CN"/>
        </w:rPr>
        <w:fldChar w:fldCharType="end"/>
      </w:r>
    </w:p>
    <w:p w14:paraId="2062A0AD">
      <w:pPr>
        <w:pStyle w:val="7"/>
        <w:tabs>
          <w:tab w:val="right" w:leader="dot" w:pos="6610"/>
        </w:tabs>
      </w:pPr>
      <w:r>
        <w:rPr>
          <w:rFonts w:hint="default"/>
          <w:lang w:val="en-US" w:eastAsia="zh-CN"/>
        </w:rPr>
        <w:fldChar w:fldCharType="begin"/>
      </w:r>
      <w:r>
        <w:rPr>
          <w:rFonts w:hint="default"/>
          <w:lang w:val="en-US" w:eastAsia="zh-CN"/>
        </w:rPr>
        <w:instrText xml:space="preserve"> HYPERLINK \l _Toc547652622 </w:instrText>
      </w:r>
      <w:r>
        <w:rPr>
          <w:rFonts w:hint="default"/>
          <w:lang w:val="en-US" w:eastAsia="zh-CN"/>
        </w:rPr>
        <w:fldChar w:fldCharType="separate"/>
      </w:r>
      <w:r>
        <w:rPr>
          <w:rFonts w:hint="eastAsia"/>
        </w:rPr>
        <w:t>1997年</w:t>
      </w:r>
      <w:r>
        <w:tab/>
      </w:r>
      <w:r>
        <w:fldChar w:fldCharType="begin"/>
      </w:r>
      <w:r>
        <w:instrText xml:space="preserve"> PAGEREF _Toc547652622 \h </w:instrText>
      </w:r>
      <w:r>
        <w:fldChar w:fldCharType="separate"/>
      </w:r>
      <w:r>
        <w:t>315</w:t>
      </w:r>
      <w:r>
        <w:fldChar w:fldCharType="end"/>
      </w:r>
      <w:r>
        <w:rPr>
          <w:rFonts w:hint="default"/>
          <w:lang w:val="en-US" w:eastAsia="zh-CN"/>
        </w:rPr>
        <w:fldChar w:fldCharType="end"/>
      </w:r>
    </w:p>
    <w:p w14:paraId="54A2E355">
      <w:pPr>
        <w:pStyle w:val="9"/>
        <w:tabs>
          <w:tab w:val="right" w:leader="dot" w:pos="6610"/>
        </w:tabs>
      </w:pPr>
      <w:r>
        <w:rPr>
          <w:rFonts w:hint="default"/>
          <w:lang w:val="en-US" w:eastAsia="zh-CN"/>
        </w:rPr>
        <w:fldChar w:fldCharType="begin"/>
      </w:r>
      <w:r>
        <w:rPr>
          <w:rFonts w:hint="default"/>
          <w:lang w:val="en-US" w:eastAsia="zh-CN"/>
        </w:rPr>
        <w:instrText xml:space="preserve"> HYPERLINK \l _Toc282706912 </w:instrText>
      </w:r>
      <w:r>
        <w:rPr>
          <w:rFonts w:hint="default"/>
          <w:lang w:val="en-US" w:eastAsia="zh-CN"/>
        </w:rPr>
        <w:fldChar w:fldCharType="separate"/>
      </w:r>
      <w:r>
        <w:rPr>
          <w:rFonts w:hint="eastAsia"/>
          <w:lang w:val="en-US"/>
        </w:rPr>
        <w:t>论经济力中的消费力及与消费关系的辩证运动</w:t>
      </w:r>
      <w:r>
        <w:tab/>
      </w:r>
      <w:r>
        <w:fldChar w:fldCharType="begin"/>
      </w:r>
      <w:r>
        <w:instrText xml:space="preserve"> PAGEREF _Toc282706912 \h </w:instrText>
      </w:r>
      <w:r>
        <w:fldChar w:fldCharType="separate"/>
      </w:r>
      <w:r>
        <w:t>316</w:t>
      </w:r>
      <w:r>
        <w:fldChar w:fldCharType="end"/>
      </w:r>
      <w:r>
        <w:rPr>
          <w:rFonts w:hint="default"/>
          <w:lang w:val="en-US" w:eastAsia="zh-CN"/>
        </w:rPr>
        <w:fldChar w:fldCharType="end"/>
      </w:r>
    </w:p>
    <w:p w14:paraId="243C17B0">
      <w:pPr>
        <w:pStyle w:val="9"/>
        <w:tabs>
          <w:tab w:val="right" w:leader="dot" w:pos="6610"/>
        </w:tabs>
      </w:pPr>
      <w:r>
        <w:rPr>
          <w:rFonts w:hint="default"/>
          <w:lang w:val="en-US" w:eastAsia="zh-CN"/>
        </w:rPr>
        <w:fldChar w:fldCharType="begin"/>
      </w:r>
      <w:r>
        <w:rPr>
          <w:rFonts w:hint="default"/>
          <w:lang w:val="en-US" w:eastAsia="zh-CN"/>
        </w:rPr>
        <w:instrText xml:space="preserve"> HYPERLINK \l _Toc1221242820 </w:instrText>
      </w:r>
      <w:r>
        <w:rPr>
          <w:rFonts w:hint="default"/>
          <w:lang w:val="en-US" w:eastAsia="zh-CN"/>
        </w:rPr>
        <w:fldChar w:fldCharType="separate"/>
      </w:r>
      <w:r>
        <w:rPr>
          <w:rFonts w:hint="eastAsia"/>
          <w:lang w:val="en-US"/>
        </w:rPr>
        <w:t>国有经济的主导功能与制度创新</w:t>
      </w:r>
      <w:r>
        <w:tab/>
      </w:r>
      <w:r>
        <w:fldChar w:fldCharType="begin"/>
      </w:r>
      <w:r>
        <w:instrText xml:space="preserve"> PAGEREF _Toc1221242820 \h </w:instrText>
      </w:r>
      <w:r>
        <w:fldChar w:fldCharType="separate"/>
      </w:r>
      <w:r>
        <w:t>322</w:t>
      </w:r>
      <w:r>
        <w:fldChar w:fldCharType="end"/>
      </w:r>
      <w:r>
        <w:rPr>
          <w:rFonts w:hint="default"/>
          <w:lang w:val="en-US" w:eastAsia="zh-CN"/>
        </w:rPr>
        <w:fldChar w:fldCharType="end"/>
      </w:r>
    </w:p>
    <w:p w14:paraId="6BBE2E56">
      <w:pPr>
        <w:pStyle w:val="9"/>
        <w:tabs>
          <w:tab w:val="right" w:leader="dot" w:pos="6610"/>
        </w:tabs>
      </w:pPr>
      <w:r>
        <w:rPr>
          <w:rFonts w:hint="default"/>
          <w:lang w:val="en-US" w:eastAsia="zh-CN"/>
        </w:rPr>
        <w:fldChar w:fldCharType="begin"/>
      </w:r>
      <w:r>
        <w:rPr>
          <w:rFonts w:hint="default"/>
          <w:lang w:val="en-US" w:eastAsia="zh-CN"/>
        </w:rPr>
        <w:instrText xml:space="preserve"> HYPERLINK \l _Toc1926861361 </w:instrText>
      </w:r>
      <w:r>
        <w:rPr>
          <w:rFonts w:hint="default"/>
          <w:lang w:val="en-US" w:eastAsia="zh-CN"/>
        </w:rPr>
        <w:fldChar w:fldCharType="separate"/>
      </w:r>
      <w:r>
        <w:rPr>
          <w:rFonts w:hint="eastAsia"/>
          <w:lang w:val="en-US"/>
        </w:rPr>
        <w:t>资本主义和社会主义怎样利用股份制?──兼论国有经济的基本功能</w:t>
      </w:r>
      <w:r>
        <w:tab/>
      </w:r>
      <w:r>
        <w:fldChar w:fldCharType="begin"/>
      </w:r>
      <w:r>
        <w:instrText xml:space="preserve"> PAGEREF _Toc1926861361 \h </w:instrText>
      </w:r>
      <w:r>
        <w:fldChar w:fldCharType="separate"/>
      </w:r>
      <w:r>
        <w:t>327</w:t>
      </w:r>
      <w:r>
        <w:fldChar w:fldCharType="end"/>
      </w:r>
      <w:r>
        <w:rPr>
          <w:rFonts w:hint="default"/>
          <w:lang w:val="en-US" w:eastAsia="zh-CN"/>
        </w:rPr>
        <w:fldChar w:fldCharType="end"/>
      </w:r>
    </w:p>
    <w:p w14:paraId="2C798766">
      <w:pPr>
        <w:pStyle w:val="9"/>
        <w:tabs>
          <w:tab w:val="right" w:leader="dot" w:pos="6610"/>
        </w:tabs>
      </w:pPr>
      <w:r>
        <w:rPr>
          <w:rFonts w:hint="default"/>
          <w:lang w:val="en-US" w:eastAsia="zh-CN"/>
        </w:rPr>
        <w:fldChar w:fldCharType="begin"/>
      </w:r>
      <w:r>
        <w:rPr>
          <w:rFonts w:hint="default"/>
          <w:lang w:val="en-US" w:eastAsia="zh-CN"/>
        </w:rPr>
        <w:instrText xml:space="preserve"> HYPERLINK \l _Toc705497567 </w:instrText>
      </w:r>
      <w:r>
        <w:rPr>
          <w:rFonts w:hint="default"/>
          <w:lang w:val="en-US" w:eastAsia="zh-CN"/>
        </w:rPr>
        <w:fldChar w:fldCharType="separate"/>
      </w:r>
      <w:r>
        <w:rPr>
          <w:rFonts w:hint="eastAsia"/>
          <w:lang w:val="en-US"/>
        </w:rPr>
        <w:t>中华名牌须扶持——论城市管理部门在保护和发展名牌中的作用</w:t>
      </w:r>
      <w:r>
        <w:tab/>
      </w:r>
      <w:r>
        <w:fldChar w:fldCharType="begin"/>
      </w:r>
      <w:r>
        <w:instrText xml:space="preserve"> PAGEREF _Toc705497567 \h </w:instrText>
      </w:r>
      <w:r>
        <w:fldChar w:fldCharType="separate"/>
      </w:r>
      <w:r>
        <w:t>332</w:t>
      </w:r>
      <w:r>
        <w:fldChar w:fldCharType="end"/>
      </w:r>
      <w:r>
        <w:rPr>
          <w:rFonts w:hint="default"/>
          <w:lang w:val="en-US" w:eastAsia="zh-CN"/>
        </w:rPr>
        <w:fldChar w:fldCharType="end"/>
      </w:r>
    </w:p>
    <w:p w14:paraId="468B4AC2">
      <w:pPr>
        <w:pStyle w:val="9"/>
        <w:tabs>
          <w:tab w:val="right" w:leader="dot" w:pos="6610"/>
        </w:tabs>
      </w:pPr>
      <w:r>
        <w:rPr>
          <w:rFonts w:hint="default"/>
          <w:lang w:val="en-US" w:eastAsia="zh-CN"/>
        </w:rPr>
        <w:fldChar w:fldCharType="begin"/>
      </w:r>
      <w:r>
        <w:rPr>
          <w:rFonts w:hint="default"/>
          <w:lang w:val="en-US" w:eastAsia="zh-CN"/>
        </w:rPr>
        <w:instrText xml:space="preserve"> HYPERLINK \l _Toc1040393482 </w:instrText>
      </w:r>
      <w:r>
        <w:rPr>
          <w:rFonts w:hint="default"/>
          <w:lang w:val="en-US" w:eastAsia="zh-CN"/>
        </w:rPr>
        <w:fldChar w:fldCharType="separate"/>
      </w:r>
      <w:r>
        <w:rPr>
          <w:rFonts w:hint="eastAsia"/>
          <w:lang w:val="en-US"/>
        </w:rPr>
        <w:t>辩证地认识邓小平的基本经济思想</w:t>
      </w:r>
      <w:r>
        <w:tab/>
      </w:r>
      <w:r>
        <w:fldChar w:fldCharType="begin"/>
      </w:r>
      <w:r>
        <w:instrText xml:space="preserve"> PAGEREF _Toc1040393482 \h </w:instrText>
      </w:r>
      <w:r>
        <w:fldChar w:fldCharType="separate"/>
      </w:r>
      <w:r>
        <w:t>335</w:t>
      </w:r>
      <w:r>
        <w:fldChar w:fldCharType="end"/>
      </w:r>
      <w:r>
        <w:rPr>
          <w:rFonts w:hint="default"/>
          <w:lang w:val="en-US" w:eastAsia="zh-CN"/>
        </w:rPr>
        <w:fldChar w:fldCharType="end"/>
      </w:r>
    </w:p>
    <w:p w14:paraId="07B7F534">
      <w:pPr>
        <w:pStyle w:val="9"/>
        <w:tabs>
          <w:tab w:val="right" w:leader="dot" w:pos="6610"/>
        </w:tabs>
      </w:pPr>
      <w:r>
        <w:rPr>
          <w:rFonts w:hint="default"/>
          <w:lang w:val="en-US" w:eastAsia="zh-CN"/>
        </w:rPr>
        <w:fldChar w:fldCharType="begin"/>
      </w:r>
      <w:r>
        <w:rPr>
          <w:rFonts w:hint="default"/>
          <w:lang w:val="en-US" w:eastAsia="zh-CN"/>
        </w:rPr>
        <w:instrText xml:space="preserve"> HYPERLINK \l _Toc1081398100 </w:instrText>
      </w:r>
      <w:r>
        <w:rPr>
          <w:rFonts w:hint="default"/>
          <w:lang w:val="en-US" w:eastAsia="zh-CN"/>
        </w:rPr>
        <w:fldChar w:fldCharType="separate"/>
      </w:r>
      <w:r>
        <w:rPr>
          <w:rFonts w:hint="eastAsia" w:ascii="黑体" w:hAnsi="黑体" w:eastAsia="黑体"/>
          <w:szCs w:val="32"/>
        </w:rPr>
        <w:t>确立科学的市场型“经济人”理论</w:t>
      </w:r>
      <w:r>
        <w:tab/>
      </w:r>
      <w:r>
        <w:fldChar w:fldCharType="begin"/>
      </w:r>
      <w:r>
        <w:instrText xml:space="preserve"> PAGEREF _Toc1081398100 \h </w:instrText>
      </w:r>
      <w:r>
        <w:fldChar w:fldCharType="separate"/>
      </w:r>
      <w:r>
        <w:t>340</w:t>
      </w:r>
      <w:r>
        <w:fldChar w:fldCharType="end"/>
      </w:r>
      <w:r>
        <w:rPr>
          <w:rFonts w:hint="default"/>
          <w:lang w:val="en-US" w:eastAsia="zh-CN"/>
        </w:rPr>
        <w:fldChar w:fldCharType="end"/>
      </w:r>
    </w:p>
    <w:p w14:paraId="7DB82F4F">
      <w:pPr>
        <w:pStyle w:val="7"/>
        <w:tabs>
          <w:tab w:val="right" w:leader="dot" w:pos="6610"/>
        </w:tabs>
      </w:pPr>
      <w:r>
        <w:rPr>
          <w:rFonts w:hint="default"/>
          <w:lang w:val="en-US" w:eastAsia="zh-CN"/>
        </w:rPr>
        <w:fldChar w:fldCharType="begin"/>
      </w:r>
      <w:r>
        <w:rPr>
          <w:rFonts w:hint="default"/>
          <w:lang w:val="en-US" w:eastAsia="zh-CN"/>
        </w:rPr>
        <w:instrText xml:space="preserve"> HYPERLINK \l _Toc903762139 </w:instrText>
      </w:r>
      <w:r>
        <w:rPr>
          <w:rFonts w:hint="default"/>
          <w:lang w:val="en-US" w:eastAsia="zh-CN"/>
        </w:rPr>
        <w:fldChar w:fldCharType="separate"/>
      </w:r>
      <w:r>
        <w:rPr>
          <w:rFonts w:hint="eastAsia"/>
          <w:lang w:val="zh-TW" w:eastAsia="zh-TW"/>
        </w:rPr>
        <w:t>1998年</w:t>
      </w:r>
      <w:r>
        <w:tab/>
      </w:r>
      <w:r>
        <w:fldChar w:fldCharType="begin"/>
      </w:r>
      <w:r>
        <w:instrText xml:space="preserve"> PAGEREF _Toc903762139 \h </w:instrText>
      </w:r>
      <w:r>
        <w:fldChar w:fldCharType="separate"/>
      </w:r>
      <w:r>
        <w:t>344</w:t>
      </w:r>
      <w:r>
        <w:fldChar w:fldCharType="end"/>
      </w:r>
      <w:r>
        <w:rPr>
          <w:rFonts w:hint="default"/>
          <w:lang w:val="en-US" w:eastAsia="zh-CN"/>
        </w:rPr>
        <w:fldChar w:fldCharType="end"/>
      </w:r>
    </w:p>
    <w:p w14:paraId="5BB0580A">
      <w:pPr>
        <w:pStyle w:val="9"/>
        <w:tabs>
          <w:tab w:val="right" w:leader="dot" w:pos="6610"/>
        </w:tabs>
      </w:pPr>
      <w:r>
        <w:rPr>
          <w:rFonts w:hint="default"/>
          <w:lang w:val="en-US" w:eastAsia="zh-CN"/>
        </w:rPr>
        <w:fldChar w:fldCharType="begin"/>
      </w:r>
      <w:r>
        <w:rPr>
          <w:rFonts w:hint="default"/>
          <w:lang w:val="en-US" w:eastAsia="zh-CN"/>
        </w:rPr>
        <w:instrText xml:space="preserve"> HYPERLINK \l _Toc378434942 </w:instrText>
      </w:r>
      <w:r>
        <w:rPr>
          <w:rFonts w:hint="default"/>
          <w:lang w:val="en-US" w:eastAsia="zh-CN"/>
        </w:rPr>
        <w:fldChar w:fldCharType="separate"/>
      </w:r>
      <w:r>
        <w:rPr>
          <w:rFonts w:hint="eastAsia"/>
          <w:lang w:val="zh-TW" w:eastAsia="zh-TW"/>
        </w:rPr>
        <w:t>知识经济将使消费形态发生重大变化</w:t>
      </w:r>
      <w:r>
        <w:tab/>
      </w:r>
      <w:r>
        <w:fldChar w:fldCharType="begin"/>
      </w:r>
      <w:r>
        <w:instrText xml:space="preserve"> PAGEREF _Toc378434942 \h </w:instrText>
      </w:r>
      <w:r>
        <w:fldChar w:fldCharType="separate"/>
      </w:r>
      <w:r>
        <w:t>344</w:t>
      </w:r>
      <w:r>
        <w:fldChar w:fldCharType="end"/>
      </w:r>
      <w:r>
        <w:rPr>
          <w:rFonts w:hint="default"/>
          <w:lang w:val="en-US" w:eastAsia="zh-CN"/>
        </w:rPr>
        <w:fldChar w:fldCharType="end"/>
      </w:r>
    </w:p>
    <w:p w14:paraId="0FF6028F">
      <w:pPr>
        <w:pStyle w:val="9"/>
        <w:tabs>
          <w:tab w:val="right" w:leader="dot" w:pos="6610"/>
        </w:tabs>
      </w:pPr>
      <w:r>
        <w:rPr>
          <w:rFonts w:hint="default"/>
          <w:lang w:val="en-US" w:eastAsia="zh-CN"/>
        </w:rPr>
        <w:fldChar w:fldCharType="begin"/>
      </w:r>
      <w:r>
        <w:rPr>
          <w:rFonts w:hint="default"/>
          <w:lang w:val="en-US" w:eastAsia="zh-CN"/>
        </w:rPr>
        <w:instrText xml:space="preserve"> HYPERLINK \l _Toc1656991427 </w:instrText>
      </w:r>
      <w:r>
        <w:rPr>
          <w:rFonts w:hint="default"/>
          <w:lang w:val="en-US" w:eastAsia="zh-CN"/>
        </w:rPr>
        <w:fldChar w:fldCharType="separate"/>
      </w:r>
      <w:r>
        <w:rPr>
          <w:rFonts w:hint="eastAsia"/>
          <w:lang w:val="zh-TW" w:eastAsia="zh-TW"/>
        </w:rPr>
        <w:t>重构和完善社会主义初级阶段的基本经济形态</w:t>
      </w:r>
      <w:r>
        <w:tab/>
      </w:r>
      <w:r>
        <w:fldChar w:fldCharType="begin"/>
      </w:r>
      <w:r>
        <w:instrText xml:space="preserve"> PAGEREF _Toc1656991427 \h </w:instrText>
      </w:r>
      <w:r>
        <w:fldChar w:fldCharType="separate"/>
      </w:r>
      <w:r>
        <w:t>347</w:t>
      </w:r>
      <w:r>
        <w:fldChar w:fldCharType="end"/>
      </w:r>
      <w:r>
        <w:rPr>
          <w:rFonts w:hint="default"/>
          <w:lang w:val="en-US" w:eastAsia="zh-CN"/>
        </w:rPr>
        <w:fldChar w:fldCharType="end"/>
      </w:r>
    </w:p>
    <w:p w14:paraId="5180ED2F">
      <w:pPr>
        <w:pStyle w:val="9"/>
        <w:tabs>
          <w:tab w:val="right" w:leader="dot" w:pos="6610"/>
        </w:tabs>
      </w:pPr>
      <w:r>
        <w:rPr>
          <w:rFonts w:hint="default"/>
          <w:lang w:val="en-US" w:eastAsia="zh-CN"/>
        </w:rPr>
        <w:fldChar w:fldCharType="begin"/>
      </w:r>
      <w:r>
        <w:rPr>
          <w:rFonts w:hint="default"/>
          <w:lang w:val="en-US" w:eastAsia="zh-CN"/>
        </w:rPr>
        <w:instrText xml:space="preserve"> HYPERLINK \l _Toc486979293 </w:instrText>
      </w:r>
      <w:r>
        <w:rPr>
          <w:rFonts w:hint="default"/>
          <w:lang w:val="en-US" w:eastAsia="zh-CN"/>
        </w:rPr>
        <w:fldChar w:fldCharType="separate"/>
      </w:r>
      <w:r>
        <w:rPr>
          <w:rFonts w:hint="eastAsia"/>
          <w:lang w:val="zh-TW" w:eastAsia="zh-TW"/>
        </w:rPr>
        <w:t>西方国有控股公司及其产权经营</w:t>
      </w:r>
      <w:r>
        <w:tab/>
      </w:r>
      <w:r>
        <w:fldChar w:fldCharType="begin"/>
      </w:r>
      <w:r>
        <w:instrText xml:space="preserve"> PAGEREF _Toc486979293 \h </w:instrText>
      </w:r>
      <w:r>
        <w:fldChar w:fldCharType="separate"/>
      </w:r>
      <w:r>
        <w:t>351</w:t>
      </w:r>
      <w:r>
        <w:fldChar w:fldCharType="end"/>
      </w:r>
      <w:r>
        <w:rPr>
          <w:rFonts w:hint="default"/>
          <w:lang w:val="en-US" w:eastAsia="zh-CN"/>
        </w:rPr>
        <w:fldChar w:fldCharType="end"/>
      </w:r>
    </w:p>
    <w:p w14:paraId="4CB34CEE">
      <w:pPr>
        <w:pStyle w:val="9"/>
        <w:tabs>
          <w:tab w:val="right" w:leader="dot" w:pos="6610"/>
        </w:tabs>
      </w:pPr>
      <w:r>
        <w:rPr>
          <w:rFonts w:hint="default"/>
          <w:lang w:val="en-US" w:eastAsia="zh-CN"/>
        </w:rPr>
        <w:fldChar w:fldCharType="begin"/>
      </w:r>
      <w:r>
        <w:rPr>
          <w:rFonts w:hint="default"/>
          <w:lang w:val="en-US" w:eastAsia="zh-CN"/>
        </w:rPr>
        <w:instrText xml:space="preserve"> HYPERLINK \l _Toc600798734 </w:instrText>
      </w:r>
      <w:r>
        <w:rPr>
          <w:rFonts w:hint="default"/>
          <w:lang w:val="en-US" w:eastAsia="zh-CN"/>
        </w:rPr>
        <w:fldChar w:fldCharType="separate"/>
      </w:r>
      <w:r>
        <w:rPr>
          <w:rFonts w:hint="eastAsia"/>
          <w:lang w:val="zh-TW" w:eastAsia="zh-TW"/>
        </w:rPr>
        <w:t>外商直接投资与民族产业安全</w:t>
      </w:r>
      <w:r>
        <w:tab/>
      </w:r>
      <w:r>
        <w:fldChar w:fldCharType="begin"/>
      </w:r>
      <w:r>
        <w:instrText xml:space="preserve"> PAGEREF _Toc600798734 \h </w:instrText>
      </w:r>
      <w:r>
        <w:fldChar w:fldCharType="separate"/>
      </w:r>
      <w:r>
        <w:t>356</w:t>
      </w:r>
      <w:r>
        <w:fldChar w:fldCharType="end"/>
      </w:r>
      <w:r>
        <w:rPr>
          <w:rFonts w:hint="default"/>
          <w:lang w:val="en-US" w:eastAsia="zh-CN"/>
        </w:rPr>
        <w:fldChar w:fldCharType="end"/>
      </w:r>
    </w:p>
    <w:p w14:paraId="6FFC6CC7">
      <w:pPr>
        <w:pStyle w:val="9"/>
        <w:tabs>
          <w:tab w:val="right" w:leader="dot" w:pos="6610"/>
        </w:tabs>
      </w:pPr>
      <w:r>
        <w:rPr>
          <w:rFonts w:hint="default"/>
          <w:lang w:val="en-US" w:eastAsia="zh-CN"/>
        </w:rPr>
        <w:fldChar w:fldCharType="begin"/>
      </w:r>
      <w:r>
        <w:rPr>
          <w:rFonts w:hint="default"/>
          <w:lang w:val="en-US" w:eastAsia="zh-CN"/>
        </w:rPr>
        <w:instrText xml:space="preserve"> HYPERLINK \l _Toc156214144 </w:instrText>
      </w:r>
      <w:r>
        <w:rPr>
          <w:rFonts w:hint="default"/>
          <w:lang w:val="en-US" w:eastAsia="zh-CN"/>
        </w:rPr>
        <w:fldChar w:fldCharType="separate"/>
      </w:r>
      <w:r>
        <w:rPr>
          <w:rFonts w:hint="eastAsia"/>
          <w:lang w:val="zh-TW" w:eastAsia="zh-TW"/>
        </w:rPr>
        <w:t>确保基本完成国有企业改革之要点</w:t>
      </w:r>
      <w:r>
        <w:tab/>
      </w:r>
      <w:r>
        <w:fldChar w:fldCharType="begin"/>
      </w:r>
      <w:r>
        <w:instrText xml:space="preserve"> PAGEREF _Toc156214144 \h </w:instrText>
      </w:r>
      <w:r>
        <w:fldChar w:fldCharType="separate"/>
      </w:r>
      <w:r>
        <w:t>360</w:t>
      </w:r>
      <w:r>
        <w:fldChar w:fldCharType="end"/>
      </w:r>
      <w:r>
        <w:rPr>
          <w:rFonts w:hint="default"/>
          <w:lang w:val="en-US" w:eastAsia="zh-CN"/>
        </w:rPr>
        <w:fldChar w:fldCharType="end"/>
      </w:r>
    </w:p>
    <w:p w14:paraId="14D40F33">
      <w:pPr>
        <w:pStyle w:val="9"/>
        <w:tabs>
          <w:tab w:val="right" w:leader="dot" w:pos="6610"/>
        </w:tabs>
      </w:pPr>
      <w:r>
        <w:rPr>
          <w:rFonts w:hint="default"/>
          <w:lang w:val="en-US" w:eastAsia="zh-CN"/>
        </w:rPr>
        <w:fldChar w:fldCharType="begin"/>
      </w:r>
      <w:r>
        <w:rPr>
          <w:rFonts w:hint="default"/>
          <w:lang w:val="en-US" w:eastAsia="zh-CN"/>
        </w:rPr>
        <w:instrText xml:space="preserve"> HYPERLINK \l _Toc1266101574 </w:instrText>
      </w:r>
      <w:r>
        <w:rPr>
          <w:rFonts w:hint="default"/>
          <w:lang w:val="en-US" w:eastAsia="zh-CN"/>
        </w:rPr>
        <w:fldChar w:fldCharType="separate"/>
      </w:r>
      <w:r>
        <w:rPr>
          <w:rFonts w:hint="eastAsia"/>
          <w:lang w:val="zh-TW" w:eastAsia="zh-TW"/>
        </w:rPr>
        <w:t>国有制实现形式的发展变化</w:t>
      </w:r>
      <w:r>
        <w:tab/>
      </w:r>
      <w:r>
        <w:fldChar w:fldCharType="begin"/>
      </w:r>
      <w:r>
        <w:instrText xml:space="preserve"> PAGEREF _Toc1266101574 \h </w:instrText>
      </w:r>
      <w:r>
        <w:fldChar w:fldCharType="separate"/>
      </w:r>
      <w:r>
        <w:t>362</w:t>
      </w:r>
      <w:r>
        <w:fldChar w:fldCharType="end"/>
      </w:r>
      <w:r>
        <w:rPr>
          <w:rFonts w:hint="default"/>
          <w:lang w:val="en-US" w:eastAsia="zh-CN"/>
        </w:rPr>
        <w:fldChar w:fldCharType="end"/>
      </w:r>
    </w:p>
    <w:p w14:paraId="051B2D76">
      <w:pPr>
        <w:pStyle w:val="9"/>
        <w:tabs>
          <w:tab w:val="right" w:leader="dot" w:pos="6610"/>
        </w:tabs>
      </w:pPr>
      <w:r>
        <w:rPr>
          <w:rFonts w:hint="default"/>
          <w:lang w:val="en-US" w:eastAsia="zh-CN"/>
        </w:rPr>
        <w:fldChar w:fldCharType="begin"/>
      </w:r>
      <w:r>
        <w:rPr>
          <w:rFonts w:hint="default"/>
          <w:lang w:val="en-US" w:eastAsia="zh-CN"/>
        </w:rPr>
        <w:instrText xml:space="preserve"> HYPERLINK \l _Toc2101179742 </w:instrText>
      </w:r>
      <w:r>
        <w:rPr>
          <w:rFonts w:hint="default"/>
          <w:lang w:val="en-US" w:eastAsia="zh-CN"/>
        </w:rPr>
        <w:fldChar w:fldCharType="separate"/>
      </w:r>
      <w:r>
        <w:rPr>
          <w:rFonts w:hint="eastAsia"/>
          <w:lang w:val="zh-TW" w:eastAsia="zh-TW"/>
        </w:rPr>
        <w:t>西方制度经济学：传统与现代理论</w:t>
      </w:r>
      <w:r>
        <w:tab/>
      </w:r>
      <w:r>
        <w:fldChar w:fldCharType="begin"/>
      </w:r>
      <w:r>
        <w:instrText xml:space="preserve"> PAGEREF _Toc2101179742 \h </w:instrText>
      </w:r>
      <w:r>
        <w:fldChar w:fldCharType="separate"/>
      </w:r>
      <w:r>
        <w:t>368</w:t>
      </w:r>
      <w:r>
        <w:fldChar w:fldCharType="end"/>
      </w:r>
      <w:r>
        <w:rPr>
          <w:rFonts w:hint="default"/>
          <w:lang w:val="en-US" w:eastAsia="zh-CN"/>
        </w:rPr>
        <w:fldChar w:fldCharType="end"/>
      </w:r>
    </w:p>
    <w:p w14:paraId="779D01C0">
      <w:pPr>
        <w:pStyle w:val="9"/>
        <w:tabs>
          <w:tab w:val="right" w:leader="dot" w:pos="6610"/>
        </w:tabs>
      </w:pPr>
      <w:r>
        <w:rPr>
          <w:rFonts w:hint="default"/>
          <w:lang w:val="en-US" w:eastAsia="zh-CN"/>
        </w:rPr>
        <w:fldChar w:fldCharType="begin"/>
      </w:r>
      <w:r>
        <w:rPr>
          <w:rFonts w:hint="default"/>
          <w:lang w:val="en-US" w:eastAsia="zh-CN"/>
        </w:rPr>
        <w:instrText xml:space="preserve"> HYPERLINK \l _Toc1306832526 </w:instrText>
      </w:r>
      <w:r>
        <w:rPr>
          <w:rFonts w:hint="default"/>
          <w:lang w:val="en-US" w:eastAsia="zh-CN"/>
        </w:rPr>
        <w:fldChar w:fldCharType="separate"/>
      </w:r>
      <w:r>
        <w:rPr>
          <w:rFonts w:hint="eastAsia"/>
          <w:lang w:val="zh-TW" w:eastAsia="zh-TW"/>
        </w:rPr>
        <w:t>国有控股公司：成因、产权关系与治理结构——国有制实现形式和国有资本营运模式分析</w:t>
      </w:r>
      <w:r>
        <w:tab/>
      </w:r>
      <w:r>
        <w:fldChar w:fldCharType="begin"/>
      </w:r>
      <w:r>
        <w:instrText xml:space="preserve"> PAGEREF _Toc1306832526 \h </w:instrText>
      </w:r>
      <w:r>
        <w:fldChar w:fldCharType="separate"/>
      </w:r>
      <w:r>
        <w:t>373</w:t>
      </w:r>
      <w:r>
        <w:fldChar w:fldCharType="end"/>
      </w:r>
      <w:r>
        <w:rPr>
          <w:rFonts w:hint="default"/>
          <w:lang w:val="en-US" w:eastAsia="zh-CN"/>
        </w:rPr>
        <w:fldChar w:fldCharType="end"/>
      </w:r>
    </w:p>
    <w:p w14:paraId="353AD704">
      <w:pPr>
        <w:pStyle w:val="9"/>
        <w:tabs>
          <w:tab w:val="right" w:leader="dot" w:pos="6610"/>
        </w:tabs>
      </w:pPr>
      <w:r>
        <w:rPr>
          <w:rFonts w:hint="default"/>
          <w:lang w:val="en-US" w:eastAsia="zh-CN"/>
        </w:rPr>
        <w:fldChar w:fldCharType="begin"/>
      </w:r>
      <w:r>
        <w:rPr>
          <w:rFonts w:hint="default"/>
          <w:lang w:val="en-US" w:eastAsia="zh-CN"/>
        </w:rPr>
        <w:instrText xml:space="preserve"> HYPERLINK \l _Toc1619006613 </w:instrText>
      </w:r>
      <w:r>
        <w:rPr>
          <w:rFonts w:hint="default"/>
          <w:lang w:val="en-US" w:eastAsia="zh-CN"/>
        </w:rPr>
        <w:fldChar w:fldCharType="separate"/>
      </w:r>
      <w:r>
        <w:rPr>
          <w:rFonts w:hint="eastAsia"/>
          <w:lang w:val="zh-TW" w:eastAsia="zh-TW"/>
        </w:rPr>
        <w:t>产权制度:马克思与西方学者若干理论比较</w:t>
      </w:r>
      <w:r>
        <w:tab/>
      </w:r>
      <w:r>
        <w:fldChar w:fldCharType="begin"/>
      </w:r>
      <w:r>
        <w:instrText xml:space="preserve"> PAGEREF _Toc1619006613 \h </w:instrText>
      </w:r>
      <w:r>
        <w:fldChar w:fldCharType="separate"/>
      </w:r>
      <w:r>
        <w:t>383</w:t>
      </w:r>
      <w:r>
        <w:fldChar w:fldCharType="end"/>
      </w:r>
      <w:r>
        <w:rPr>
          <w:rFonts w:hint="default"/>
          <w:lang w:val="en-US" w:eastAsia="zh-CN"/>
        </w:rPr>
        <w:fldChar w:fldCharType="end"/>
      </w:r>
    </w:p>
    <w:p w14:paraId="158CA09E">
      <w:pPr>
        <w:pStyle w:val="9"/>
        <w:tabs>
          <w:tab w:val="right" w:leader="dot" w:pos="6610"/>
        </w:tabs>
      </w:pPr>
      <w:r>
        <w:rPr>
          <w:rFonts w:hint="default"/>
          <w:lang w:val="en-US" w:eastAsia="zh-CN"/>
        </w:rPr>
        <w:fldChar w:fldCharType="begin"/>
      </w:r>
      <w:r>
        <w:rPr>
          <w:rFonts w:hint="default"/>
          <w:lang w:val="en-US" w:eastAsia="zh-CN"/>
        </w:rPr>
        <w:instrText xml:space="preserve"> HYPERLINK \l _Toc2026337201 </w:instrText>
      </w:r>
      <w:r>
        <w:rPr>
          <w:rFonts w:hint="default"/>
          <w:lang w:val="en-US" w:eastAsia="zh-CN"/>
        </w:rPr>
        <w:fldChar w:fldCharType="separate"/>
      </w:r>
      <w:r>
        <w:rPr>
          <w:rFonts w:hint="eastAsia" w:ascii="黑体" w:hAnsi="黑体" w:eastAsia="黑体"/>
          <w:szCs w:val="32"/>
        </w:rPr>
        <w:t>我国国有控股公司与资产重组</w:t>
      </w:r>
      <w:r>
        <w:tab/>
      </w:r>
      <w:r>
        <w:fldChar w:fldCharType="begin"/>
      </w:r>
      <w:r>
        <w:instrText xml:space="preserve"> PAGEREF _Toc2026337201 \h </w:instrText>
      </w:r>
      <w:r>
        <w:fldChar w:fldCharType="separate"/>
      </w:r>
      <w:r>
        <w:t>387</w:t>
      </w:r>
      <w:r>
        <w:fldChar w:fldCharType="end"/>
      </w:r>
      <w:r>
        <w:rPr>
          <w:rFonts w:hint="default"/>
          <w:lang w:val="en-US" w:eastAsia="zh-CN"/>
        </w:rPr>
        <w:fldChar w:fldCharType="end"/>
      </w:r>
    </w:p>
    <w:p w14:paraId="6819C51E">
      <w:pPr>
        <w:pStyle w:val="9"/>
        <w:tabs>
          <w:tab w:val="right" w:leader="dot" w:pos="6610"/>
        </w:tabs>
      </w:pPr>
      <w:r>
        <w:rPr>
          <w:rFonts w:hint="default"/>
          <w:lang w:val="en-US" w:eastAsia="zh-CN"/>
        </w:rPr>
        <w:fldChar w:fldCharType="begin"/>
      </w:r>
      <w:r>
        <w:rPr>
          <w:rFonts w:hint="default"/>
          <w:lang w:val="en-US" w:eastAsia="zh-CN"/>
        </w:rPr>
        <w:instrText xml:space="preserve"> HYPERLINK \l _Toc1853663081 </w:instrText>
      </w:r>
      <w:r>
        <w:rPr>
          <w:rFonts w:hint="default"/>
          <w:lang w:val="en-US" w:eastAsia="zh-CN"/>
        </w:rPr>
        <w:fldChar w:fldCharType="separate"/>
      </w:r>
      <w:r>
        <w:rPr>
          <w:rFonts w:hint="eastAsia" w:ascii="黑体" w:hAnsi="黑体" w:eastAsia="黑体"/>
          <w:szCs w:val="32"/>
        </w:rPr>
        <w:t>邓小平经济理论的八大辩证思维</w:t>
      </w:r>
      <w:r>
        <w:tab/>
      </w:r>
      <w:r>
        <w:fldChar w:fldCharType="begin"/>
      </w:r>
      <w:r>
        <w:instrText xml:space="preserve"> PAGEREF _Toc1853663081 \h </w:instrText>
      </w:r>
      <w:r>
        <w:fldChar w:fldCharType="separate"/>
      </w:r>
      <w:r>
        <w:t>390</w:t>
      </w:r>
      <w:r>
        <w:fldChar w:fldCharType="end"/>
      </w:r>
      <w:r>
        <w:rPr>
          <w:rFonts w:hint="default"/>
          <w:lang w:val="en-US" w:eastAsia="zh-CN"/>
        </w:rPr>
        <w:fldChar w:fldCharType="end"/>
      </w:r>
    </w:p>
    <w:p w14:paraId="2E807EE5">
      <w:pPr>
        <w:pStyle w:val="7"/>
        <w:tabs>
          <w:tab w:val="right" w:leader="dot" w:pos="6610"/>
        </w:tabs>
      </w:pPr>
      <w:r>
        <w:rPr>
          <w:rFonts w:hint="default"/>
          <w:lang w:val="en-US" w:eastAsia="zh-CN"/>
        </w:rPr>
        <w:fldChar w:fldCharType="begin"/>
      </w:r>
      <w:r>
        <w:rPr>
          <w:rFonts w:hint="default"/>
          <w:lang w:val="en-US" w:eastAsia="zh-CN"/>
        </w:rPr>
        <w:instrText xml:space="preserve"> HYPERLINK \l _Toc970135338 </w:instrText>
      </w:r>
      <w:r>
        <w:rPr>
          <w:rFonts w:hint="default"/>
          <w:lang w:val="en-US" w:eastAsia="zh-CN"/>
        </w:rPr>
        <w:fldChar w:fldCharType="separate"/>
      </w:r>
      <w:r>
        <w:rPr>
          <w:rFonts w:hint="default" w:ascii="Times New Roman" w:hAnsi="Times New Roman" w:cs="Times New Roman"/>
        </w:rPr>
        <w:t>1999年</w:t>
      </w:r>
      <w:r>
        <w:tab/>
      </w:r>
      <w:r>
        <w:fldChar w:fldCharType="begin"/>
      </w:r>
      <w:r>
        <w:instrText xml:space="preserve"> PAGEREF _Toc970135338 \h </w:instrText>
      </w:r>
      <w:r>
        <w:fldChar w:fldCharType="separate"/>
      </w:r>
      <w:r>
        <w:t>399</w:t>
      </w:r>
      <w:r>
        <w:fldChar w:fldCharType="end"/>
      </w:r>
      <w:r>
        <w:rPr>
          <w:rFonts w:hint="default"/>
          <w:lang w:val="en-US" w:eastAsia="zh-CN"/>
        </w:rPr>
        <w:fldChar w:fldCharType="end"/>
      </w:r>
    </w:p>
    <w:p w14:paraId="352D111C">
      <w:pPr>
        <w:pStyle w:val="9"/>
        <w:tabs>
          <w:tab w:val="right" w:leader="dot" w:pos="6610"/>
        </w:tabs>
      </w:pPr>
      <w:r>
        <w:rPr>
          <w:rFonts w:hint="default"/>
          <w:lang w:val="en-US" w:eastAsia="zh-CN"/>
        </w:rPr>
        <w:fldChar w:fldCharType="begin"/>
      </w:r>
      <w:r>
        <w:rPr>
          <w:rFonts w:hint="default"/>
          <w:lang w:val="en-US" w:eastAsia="zh-CN"/>
        </w:rPr>
        <w:instrText xml:space="preserve"> HYPERLINK \l _Toc1368777742 </w:instrText>
      </w:r>
      <w:r>
        <w:rPr>
          <w:rFonts w:hint="default"/>
          <w:lang w:val="en-US" w:eastAsia="zh-CN"/>
        </w:rPr>
        <w:fldChar w:fldCharType="separate"/>
      </w:r>
      <w:r>
        <w:rPr>
          <w:rFonts w:hint="default" w:ascii="Times New Roman" w:hAnsi="Times New Roman" w:cs="Times New Roman"/>
          <w:lang w:val="zh-TW" w:eastAsia="zh-TW"/>
        </w:rPr>
        <w:t>目标、路径与绩效</w:t>
      </w:r>
      <w:r>
        <w:rPr>
          <w:rFonts w:hint="eastAsia" w:ascii="Times New Roman" w:hAnsi="Times New Roman" w:cs="Times New Roman"/>
          <w:lang w:val="zh-TW" w:eastAsia="zh-TW"/>
        </w:rPr>
        <w:t>：</w:t>
      </w:r>
      <w:r>
        <w:rPr>
          <w:rFonts w:hint="default" w:ascii="Times New Roman" w:hAnsi="Times New Roman" w:cs="Times New Roman"/>
          <w:lang w:val="zh-TW" w:eastAsia="zh-TW"/>
        </w:rPr>
        <w:t>中俄经济改革总体比较</w:t>
      </w:r>
      <w:r>
        <w:tab/>
      </w:r>
      <w:r>
        <w:fldChar w:fldCharType="begin"/>
      </w:r>
      <w:r>
        <w:instrText xml:space="preserve"> PAGEREF _Toc1368777742 \h </w:instrText>
      </w:r>
      <w:r>
        <w:fldChar w:fldCharType="separate"/>
      </w:r>
      <w:r>
        <w:t>399</w:t>
      </w:r>
      <w:r>
        <w:fldChar w:fldCharType="end"/>
      </w:r>
      <w:r>
        <w:rPr>
          <w:rFonts w:hint="default"/>
          <w:lang w:val="en-US" w:eastAsia="zh-CN"/>
        </w:rPr>
        <w:fldChar w:fldCharType="end"/>
      </w:r>
    </w:p>
    <w:p w14:paraId="414D52AC">
      <w:pPr>
        <w:pStyle w:val="9"/>
        <w:tabs>
          <w:tab w:val="right" w:leader="dot" w:pos="6610"/>
        </w:tabs>
      </w:pPr>
      <w:r>
        <w:rPr>
          <w:rFonts w:hint="default"/>
          <w:lang w:val="en-US" w:eastAsia="zh-CN"/>
        </w:rPr>
        <w:fldChar w:fldCharType="begin"/>
      </w:r>
      <w:r>
        <w:rPr>
          <w:rFonts w:hint="default"/>
          <w:lang w:val="en-US" w:eastAsia="zh-CN"/>
        </w:rPr>
        <w:instrText xml:space="preserve"> HYPERLINK \l _Toc1202683130 </w:instrText>
      </w:r>
      <w:r>
        <w:rPr>
          <w:rFonts w:hint="default"/>
          <w:lang w:val="en-US" w:eastAsia="zh-CN"/>
        </w:rPr>
        <w:fldChar w:fldCharType="separate"/>
      </w:r>
      <w:r>
        <w:rPr>
          <w:rFonts w:hint="default" w:ascii="Times New Roman" w:hAnsi="Times New Roman" w:cs="Times New Roman"/>
          <w:lang w:val="zh-TW" w:eastAsia="zh-TW"/>
        </w:rPr>
        <w:t>法人资本所有制的发展模式与性质</w:t>
      </w:r>
      <w:r>
        <w:tab/>
      </w:r>
      <w:r>
        <w:fldChar w:fldCharType="begin"/>
      </w:r>
      <w:r>
        <w:instrText xml:space="preserve"> PAGEREF _Toc1202683130 \h </w:instrText>
      </w:r>
      <w:r>
        <w:fldChar w:fldCharType="separate"/>
      </w:r>
      <w:r>
        <w:t>409</w:t>
      </w:r>
      <w:r>
        <w:fldChar w:fldCharType="end"/>
      </w:r>
      <w:r>
        <w:rPr>
          <w:rFonts w:hint="default"/>
          <w:lang w:val="en-US" w:eastAsia="zh-CN"/>
        </w:rPr>
        <w:fldChar w:fldCharType="end"/>
      </w:r>
    </w:p>
    <w:p w14:paraId="2503573A">
      <w:pPr>
        <w:pStyle w:val="9"/>
        <w:tabs>
          <w:tab w:val="right" w:leader="dot" w:pos="6610"/>
        </w:tabs>
      </w:pPr>
      <w:r>
        <w:rPr>
          <w:rFonts w:hint="default"/>
          <w:lang w:val="en-US" w:eastAsia="zh-CN"/>
        </w:rPr>
        <w:fldChar w:fldCharType="begin"/>
      </w:r>
      <w:r>
        <w:rPr>
          <w:rFonts w:hint="default"/>
          <w:lang w:val="en-US" w:eastAsia="zh-CN"/>
        </w:rPr>
        <w:instrText xml:space="preserve"> HYPERLINK \l _Toc1379280346 </w:instrText>
      </w:r>
      <w:r>
        <w:rPr>
          <w:rFonts w:hint="default"/>
          <w:lang w:val="en-US" w:eastAsia="zh-CN"/>
        </w:rPr>
        <w:fldChar w:fldCharType="separate"/>
      </w:r>
      <w:r>
        <w:rPr>
          <w:rFonts w:hint="default" w:ascii="Times New Roman" w:hAnsi="Times New Roman" w:cs="Times New Roman"/>
          <w:lang w:val="zh-TW" w:eastAsia="zh-TW"/>
        </w:rPr>
        <w:t>新中国的经济发展与改革的内在逻辑</w:t>
      </w:r>
      <w:r>
        <w:tab/>
      </w:r>
      <w:r>
        <w:fldChar w:fldCharType="begin"/>
      </w:r>
      <w:r>
        <w:instrText xml:space="preserve"> PAGEREF _Toc1379280346 \h </w:instrText>
      </w:r>
      <w:r>
        <w:fldChar w:fldCharType="separate"/>
      </w:r>
      <w:r>
        <w:t>416</w:t>
      </w:r>
      <w:r>
        <w:fldChar w:fldCharType="end"/>
      </w:r>
      <w:r>
        <w:rPr>
          <w:rFonts w:hint="default"/>
          <w:lang w:val="en-US" w:eastAsia="zh-CN"/>
        </w:rPr>
        <w:fldChar w:fldCharType="end"/>
      </w:r>
    </w:p>
    <w:p w14:paraId="77E49C98">
      <w:pPr>
        <w:pStyle w:val="9"/>
        <w:tabs>
          <w:tab w:val="right" w:leader="dot" w:pos="6610"/>
        </w:tabs>
      </w:pPr>
      <w:r>
        <w:rPr>
          <w:rFonts w:hint="default"/>
          <w:lang w:val="en-US" w:eastAsia="zh-CN"/>
        </w:rPr>
        <w:fldChar w:fldCharType="begin"/>
      </w:r>
      <w:r>
        <w:rPr>
          <w:rFonts w:hint="default"/>
          <w:lang w:val="en-US" w:eastAsia="zh-CN"/>
        </w:rPr>
        <w:instrText xml:space="preserve"> HYPERLINK \l _Toc1626289504 </w:instrText>
      </w:r>
      <w:r>
        <w:rPr>
          <w:rFonts w:hint="default"/>
          <w:lang w:val="en-US" w:eastAsia="zh-CN"/>
        </w:rPr>
        <w:fldChar w:fldCharType="separate"/>
      </w:r>
      <w:r>
        <w:rPr>
          <w:rFonts w:hint="default" w:ascii="Times New Roman" w:hAnsi="Times New Roman" w:cs="Times New Roman"/>
          <w:lang w:val="zh-TW" w:eastAsia="zh-TW"/>
        </w:rPr>
        <w:t>范式危机、问题意识与政治经济学革新</w:t>
      </w:r>
      <w:r>
        <w:tab/>
      </w:r>
      <w:r>
        <w:fldChar w:fldCharType="begin"/>
      </w:r>
      <w:r>
        <w:instrText xml:space="preserve"> PAGEREF _Toc1626289504 \h </w:instrText>
      </w:r>
      <w:r>
        <w:fldChar w:fldCharType="separate"/>
      </w:r>
      <w:r>
        <w:t>422</w:t>
      </w:r>
      <w:r>
        <w:fldChar w:fldCharType="end"/>
      </w:r>
      <w:r>
        <w:rPr>
          <w:rFonts w:hint="default"/>
          <w:lang w:val="en-US" w:eastAsia="zh-CN"/>
        </w:rPr>
        <w:fldChar w:fldCharType="end"/>
      </w:r>
    </w:p>
    <w:p w14:paraId="20D5203A">
      <w:pPr>
        <w:pStyle w:val="9"/>
        <w:tabs>
          <w:tab w:val="right" w:leader="dot" w:pos="6610"/>
        </w:tabs>
      </w:pPr>
      <w:r>
        <w:rPr>
          <w:rFonts w:hint="default"/>
          <w:lang w:val="en-US" w:eastAsia="zh-CN"/>
        </w:rPr>
        <w:fldChar w:fldCharType="begin"/>
      </w:r>
      <w:r>
        <w:rPr>
          <w:rFonts w:hint="default"/>
          <w:lang w:val="en-US" w:eastAsia="zh-CN"/>
        </w:rPr>
        <w:instrText xml:space="preserve"> HYPERLINK \l _Toc2023318359 </w:instrText>
      </w:r>
      <w:r>
        <w:rPr>
          <w:rFonts w:hint="default"/>
          <w:lang w:val="en-US" w:eastAsia="zh-CN"/>
        </w:rPr>
        <w:fldChar w:fldCharType="separate"/>
      </w:r>
      <w:r>
        <w:rPr>
          <w:rFonts w:hint="default" w:ascii="Times New Roman" w:hAnsi="Times New Roman" w:cs="Times New Roman"/>
          <w:lang w:val="zh-TW" w:eastAsia="zh-TW"/>
        </w:rPr>
        <w:t>西方产权理论的哲学审视</w:t>
      </w:r>
      <w:r>
        <w:tab/>
      </w:r>
      <w:r>
        <w:fldChar w:fldCharType="begin"/>
      </w:r>
      <w:r>
        <w:instrText xml:space="preserve"> PAGEREF _Toc2023318359 \h </w:instrText>
      </w:r>
      <w:r>
        <w:fldChar w:fldCharType="separate"/>
      </w:r>
      <w:r>
        <w:t>428</w:t>
      </w:r>
      <w:r>
        <w:fldChar w:fldCharType="end"/>
      </w:r>
      <w:r>
        <w:rPr>
          <w:rFonts w:hint="default"/>
          <w:lang w:val="en-US" w:eastAsia="zh-CN"/>
        </w:rPr>
        <w:fldChar w:fldCharType="end"/>
      </w:r>
    </w:p>
    <w:p w14:paraId="41AEBDC4">
      <w:pPr>
        <w:pStyle w:val="9"/>
        <w:tabs>
          <w:tab w:val="right" w:leader="dot" w:pos="6610"/>
        </w:tabs>
      </w:pPr>
      <w:r>
        <w:rPr>
          <w:rFonts w:hint="default"/>
          <w:lang w:val="en-US" w:eastAsia="zh-CN"/>
        </w:rPr>
        <w:fldChar w:fldCharType="begin"/>
      </w:r>
      <w:r>
        <w:rPr>
          <w:rFonts w:hint="default"/>
          <w:lang w:val="en-US" w:eastAsia="zh-CN"/>
        </w:rPr>
        <w:instrText xml:space="preserve"> HYPERLINK \l _Toc508109468 </w:instrText>
      </w:r>
      <w:r>
        <w:rPr>
          <w:rFonts w:hint="default"/>
          <w:lang w:val="en-US" w:eastAsia="zh-CN"/>
        </w:rPr>
        <w:fldChar w:fldCharType="separate"/>
      </w:r>
      <w:r>
        <w:rPr>
          <w:rFonts w:hint="default" w:ascii="Times New Roman" w:hAnsi="Times New Roman" w:cs="Times New Roman"/>
          <w:lang w:val="zh-TW" w:eastAsia="zh-TW"/>
        </w:rPr>
        <w:t>问题意识与政治经济学革新</w:t>
      </w:r>
      <w:r>
        <w:tab/>
      </w:r>
      <w:r>
        <w:fldChar w:fldCharType="begin"/>
      </w:r>
      <w:r>
        <w:instrText xml:space="preserve"> PAGEREF _Toc508109468 \h </w:instrText>
      </w:r>
      <w:r>
        <w:fldChar w:fldCharType="separate"/>
      </w:r>
      <w:r>
        <w:t>434</w:t>
      </w:r>
      <w:r>
        <w:fldChar w:fldCharType="end"/>
      </w:r>
      <w:r>
        <w:rPr>
          <w:rFonts w:hint="default"/>
          <w:lang w:val="en-US" w:eastAsia="zh-CN"/>
        </w:rPr>
        <w:fldChar w:fldCharType="end"/>
      </w:r>
    </w:p>
    <w:p w14:paraId="1A7682F7">
      <w:pPr>
        <w:pStyle w:val="9"/>
        <w:tabs>
          <w:tab w:val="right" w:leader="dot" w:pos="6610"/>
        </w:tabs>
      </w:pPr>
      <w:r>
        <w:rPr>
          <w:rFonts w:hint="default"/>
          <w:lang w:val="en-US" w:eastAsia="zh-CN"/>
        </w:rPr>
        <w:fldChar w:fldCharType="begin"/>
      </w:r>
      <w:r>
        <w:rPr>
          <w:rFonts w:hint="default"/>
          <w:lang w:val="en-US" w:eastAsia="zh-CN"/>
        </w:rPr>
        <w:instrText xml:space="preserve"> HYPERLINK \l _Toc1400848204 </w:instrText>
      </w:r>
      <w:r>
        <w:rPr>
          <w:rFonts w:hint="default"/>
          <w:lang w:val="en-US" w:eastAsia="zh-CN"/>
        </w:rPr>
        <w:fldChar w:fldCharType="separate"/>
      </w:r>
      <w:r>
        <w:rPr>
          <w:rFonts w:hint="default" w:ascii="Times New Roman" w:hAnsi="Times New Roman" w:cs="Times New Roman"/>
          <w:lang w:val="zh-TW" w:eastAsia="zh-TW"/>
        </w:rPr>
        <w:t>重建中国经济学的若干基本问题</w:t>
      </w:r>
      <w:r>
        <w:tab/>
      </w:r>
      <w:r>
        <w:fldChar w:fldCharType="begin"/>
      </w:r>
      <w:r>
        <w:instrText xml:space="preserve"> PAGEREF _Toc1400848204 \h </w:instrText>
      </w:r>
      <w:r>
        <w:fldChar w:fldCharType="separate"/>
      </w:r>
      <w:r>
        <w:t>439</w:t>
      </w:r>
      <w:r>
        <w:fldChar w:fldCharType="end"/>
      </w:r>
      <w:r>
        <w:rPr>
          <w:rFonts w:hint="default"/>
          <w:lang w:val="en-US" w:eastAsia="zh-CN"/>
        </w:rPr>
        <w:fldChar w:fldCharType="end"/>
      </w:r>
    </w:p>
    <w:p w14:paraId="6FB9A3CA">
      <w:pPr>
        <w:pStyle w:val="9"/>
        <w:tabs>
          <w:tab w:val="right" w:leader="dot" w:pos="6610"/>
        </w:tabs>
      </w:pPr>
      <w:r>
        <w:rPr>
          <w:rFonts w:hint="default"/>
          <w:lang w:val="en-US" w:eastAsia="zh-CN"/>
        </w:rPr>
        <w:fldChar w:fldCharType="begin"/>
      </w:r>
      <w:r>
        <w:rPr>
          <w:rFonts w:hint="default"/>
          <w:lang w:val="en-US" w:eastAsia="zh-CN"/>
        </w:rPr>
        <w:instrText xml:space="preserve"> HYPERLINK \l _Toc1192542567 </w:instrText>
      </w:r>
      <w:r>
        <w:rPr>
          <w:rFonts w:hint="default"/>
          <w:lang w:val="en-US" w:eastAsia="zh-CN"/>
        </w:rPr>
        <w:fldChar w:fldCharType="separate"/>
      </w:r>
      <w:r>
        <w:rPr>
          <w:rFonts w:hint="default" w:ascii="Times New Roman" w:hAnsi="Times New Roman" w:cs="Times New Roman"/>
          <w:lang w:val="zh-TW" w:eastAsia="zh-TW"/>
        </w:rPr>
        <w:t>上海国有资产运行分析</w:t>
      </w:r>
      <w:r>
        <w:tab/>
      </w:r>
      <w:r>
        <w:fldChar w:fldCharType="begin"/>
      </w:r>
      <w:r>
        <w:instrText xml:space="preserve"> PAGEREF _Toc1192542567 \h </w:instrText>
      </w:r>
      <w:r>
        <w:fldChar w:fldCharType="separate"/>
      </w:r>
      <w:r>
        <w:t>445</w:t>
      </w:r>
      <w:r>
        <w:fldChar w:fldCharType="end"/>
      </w:r>
      <w:r>
        <w:rPr>
          <w:rFonts w:hint="default"/>
          <w:lang w:val="en-US" w:eastAsia="zh-CN"/>
        </w:rPr>
        <w:fldChar w:fldCharType="end"/>
      </w:r>
    </w:p>
    <w:p w14:paraId="79D4A33C">
      <w:pPr>
        <w:pStyle w:val="9"/>
        <w:tabs>
          <w:tab w:val="right" w:leader="dot" w:pos="6610"/>
        </w:tabs>
      </w:pPr>
      <w:r>
        <w:rPr>
          <w:rFonts w:hint="default"/>
          <w:lang w:val="en-US" w:eastAsia="zh-CN"/>
        </w:rPr>
        <w:fldChar w:fldCharType="begin"/>
      </w:r>
      <w:r>
        <w:rPr>
          <w:rFonts w:hint="default"/>
          <w:lang w:val="en-US" w:eastAsia="zh-CN"/>
        </w:rPr>
        <w:instrText xml:space="preserve"> HYPERLINK \l _Toc598046118 </w:instrText>
      </w:r>
      <w:r>
        <w:rPr>
          <w:rFonts w:hint="default"/>
          <w:lang w:val="en-US" w:eastAsia="zh-CN"/>
        </w:rPr>
        <w:fldChar w:fldCharType="separate"/>
      </w:r>
      <w:r>
        <w:rPr>
          <w:rFonts w:hint="default" w:ascii="Times New Roman" w:hAnsi="Times New Roman" w:cs="Times New Roman"/>
          <w:lang w:val="zh-TW" w:eastAsia="zh-TW"/>
        </w:rPr>
        <w:t>完善上海国有资产管理模式研究</w:t>
      </w:r>
      <w:r>
        <w:tab/>
      </w:r>
      <w:r>
        <w:fldChar w:fldCharType="begin"/>
      </w:r>
      <w:r>
        <w:instrText xml:space="preserve"> PAGEREF _Toc598046118 \h </w:instrText>
      </w:r>
      <w:r>
        <w:fldChar w:fldCharType="separate"/>
      </w:r>
      <w:r>
        <w:t>453</w:t>
      </w:r>
      <w:r>
        <w:fldChar w:fldCharType="end"/>
      </w:r>
      <w:r>
        <w:rPr>
          <w:rFonts w:hint="default"/>
          <w:lang w:val="en-US" w:eastAsia="zh-CN"/>
        </w:rPr>
        <w:fldChar w:fldCharType="end"/>
      </w:r>
    </w:p>
    <w:p w14:paraId="14637D4B">
      <w:pPr>
        <w:pStyle w:val="9"/>
        <w:tabs>
          <w:tab w:val="right" w:leader="dot" w:pos="6610"/>
        </w:tabs>
      </w:pPr>
      <w:r>
        <w:rPr>
          <w:rFonts w:hint="default"/>
          <w:lang w:val="en-US" w:eastAsia="zh-CN"/>
        </w:rPr>
        <w:fldChar w:fldCharType="begin"/>
      </w:r>
      <w:r>
        <w:rPr>
          <w:rFonts w:hint="default"/>
          <w:lang w:val="en-US" w:eastAsia="zh-CN"/>
        </w:rPr>
        <w:instrText xml:space="preserve"> HYPERLINK \l _Toc1137637266 </w:instrText>
      </w:r>
      <w:r>
        <w:rPr>
          <w:rFonts w:hint="default"/>
          <w:lang w:val="en-US" w:eastAsia="zh-CN"/>
        </w:rPr>
        <w:fldChar w:fldCharType="separate"/>
      </w:r>
      <w:r>
        <w:rPr>
          <w:rFonts w:hint="default" w:ascii="Times New Roman" w:hAnsi="Times New Roman" w:cs="Times New Roman"/>
          <w:lang w:val="zh-TW" w:eastAsia="zh-TW"/>
        </w:rPr>
        <w:t>中国经济体制转型的特点与经验</w:t>
      </w:r>
      <w:r>
        <w:tab/>
      </w:r>
      <w:r>
        <w:fldChar w:fldCharType="begin"/>
      </w:r>
      <w:r>
        <w:instrText xml:space="preserve"> PAGEREF _Toc1137637266 \h </w:instrText>
      </w:r>
      <w:r>
        <w:fldChar w:fldCharType="separate"/>
      </w:r>
      <w:r>
        <w:t>457</w:t>
      </w:r>
      <w:r>
        <w:fldChar w:fldCharType="end"/>
      </w:r>
      <w:r>
        <w:rPr>
          <w:rFonts w:hint="default"/>
          <w:lang w:val="en-US" w:eastAsia="zh-CN"/>
        </w:rPr>
        <w:fldChar w:fldCharType="end"/>
      </w:r>
    </w:p>
    <w:p w14:paraId="44B4C5B3">
      <w:pPr>
        <w:pStyle w:val="9"/>
        <w:tabs>
          <w:tab w:val="right" w:leader="dot" w:pos="6610"/>
        </w:tabs>
      </w:pPr>
      <w:r>
        <w:rPr>
          <w:rFonts w:hint="default"/>
          <w:lang w:val="en-US" w:eastAsia="zh-CN"/>
        </w:rPr>
        <w:fldChar w:fldCharType="begin"/>
      </w:r>
      <w:r>
        <w:rPr>
          <w:rFonts w:hint="default"/>
          <w:lang w:val="en-US" w:eastAsia="zh-CN"/>
        </w:rPr>
        <w:instrText xml:space="preserve"> HYPERLINK \l _Toc1222620421 </w:instrText>
      </w:r>
      <w:r>
        <w:rPr>
          <w:rFonts w:hint="default"/>
          <w:lang w:val="en-US" w:eastAsia="zh-CN"/>
        </w:rPr>
        <w:fldChar w:fldCharType="separate"/>
      </w:r>
      <w:r>
        <w:rPr>
          <w:rFonts w:hint="default" w:ascii="Times New Roman" w:hAnsi="Times New Roman" w:cs="Times New Roman"/>
          <w:lang w:val="zh-TW" w:eastAsia="zh-TW"/>
        </w:rPr>
        <w:t>五次思想大解放与经济体制改革</w:t>
      </w:r>
      <w:r>
        <w:tab/>
      </w:r>
      <w:r>
        <w:fldChar w:fldCharType="begin"/>
      </w:r>
      <w:r>
        <w:instrText xml:space="preserve"> PAGEREF _Toc1222620421 \h </w:instrText>
      </w:r>
      <w:r>
        <w:fldChar w:fldCharType="separate"/>
      </w:r>
      <w:r>
        <w:t>462</w:t>
      </w:r>
      <w:r>
        <w:fldChar w:fldCharType="end"/>
      </w:r>
      <w:r>
        <w:rPr>
          <w:rFonts w:hint="default"/>
          <w:lang w:val="en-US" w:eastAsia="zh-CN"/>
        </w:rPr>
        <w:fldChar w:fldCharType="end"/>
      </w:r>
    </w:p>
    <w:p w14:paraId="0F0BB9C5">
      <w:pPr>
        <w:pStyle w:val="2"/>
        <w:bidi w:val="0"/>
        <w:rPr>
          <w:rFonts w:hint="default"/>
          <w:lang w:val="en-US" w:eastAsia="zh-CN"/>
        </w:rPr>
        <w:sectPr>
          <w:footnotePr>
            <w:numFmt w:val="decimalEnclosedCircleChinese"/>
            <w:numRestart w:val="eachPage"/>
          </w:footnotePr>
          <w:pgSz w:w="9490" w:h="13870"/>
          <w:pgMar w:top="1440" w:right="1440" w:bottom="1440" w:left="1440" w:header="278" w:footer="0" w:gutter="0"/>
          <w:pgNumType w:fmt="decimal" w:start="1"/>
          <w:cols w:space="425" w:num="1"/>
        </w:sectPr>
      </w:pPr>
      <w:r>
        <w:rPr>
          <w:rFonts w:hint="default"/>
          <w:lang w:val="en-US" w:eastAsia="zh-CN"/>
        </w:rPr>
        <w:fldChar w:fldCharType="end"/>
      </w:r>
    </w:p>
    <w:p w14:paraId="4CC2CA72">
      <w:pPr>
        <w:pStyle w:val="2"/>
        <w:bidi w:val="0"/>
        <w:rPr>
          <w:rFonts w:hint="eastAsia"/>
        </w:rPr>
      </w:pPr>
      <w:bookmarkStart w:id="1" w:name="_Toc984050567"/>
      <w:r>
        <w:rPr>
          <w:rFonts w:hint="default"/>
          <w:lang w:val="en-US" w:eastAsia="zh-CN"/>
        </w:rPr>
        <w:t>1982</w:t>
      </w:r>
      <w:bookmarkEnd w:id="0"/>
      <w:bookmarkEnd w:id="1"/>
    </w:p>
    <w:p w14:paraId="4726F54A">
      <w:pPr>
        <w:pStyle w:val="3"/>
        <w:bidi w:val="0"/>
        <w:rPr>
          <w:rFonts w:hint="eastAsia"/>
          <w:lang w:val="en-US" w:eastAsia="zh-CN"/>
        </w:rPr>
      </w:pPr>
      <w:bookmarkStart w:id="2" w:name="_Toc257922039"/>
      <w:bookmarkStart w:id="3" w:name="_Toc22231"/>
      <w:bookmarkStart w:id="4" w:name="_Toc78713298"/>
      <w:bookmarkStart w:id="5" w:name="_Toc1166314022"/>
      <w:bookmarkStart w:id="6" w:name="_Toc257922020"/>
      <w:bookmarkStart w:id="7" w:name="_Toc78713270"/>
      <w:r>
        <w:rPr>
          <w:rFonts w:hint="eastAsia"/>
          <w:lang w:val="en-US" w:eastAsia="zh-CN"/>
        </w:rPr>
        <w:t>关于资本主义制度下雇佣工人的劳动力归属关系</w:t>
      </w:r>
      <w:bookmarkEnd w:id="2"/>
      <w:bookmarkEnd w:id="3"/>
      <w:bookmarkEnd w:id="4"/>
      <w:bookmarkEnd w:id="5"/>
    </w:p>
    <w:p w14:paraId="43225E66">
      <w:pPr>
        <w:ind w:firstLine="420" w:firstLineChars="200"/>
        <w:rPr>
          <w:rFonts w:eastAsia="宋体" w:cs="Times New Roman"/>
          <w:b/>
          <w:color w:val="000000"/>
          <w:sz w:val="21"/>
          <w:szCs w:val="21"/>
        </w:rPr>
      </w:pPr>
    </w:p>
    <w:p w14:paraId="311172FA">
      <w:pPr>
        <w:ind w:firstLine="420" w:firstLineChars="200"/>
        <w:rPr>
          <w:rFonts w:eastAsia="宋体" w:cs="Times New Roman"/>
          <w:color w:val="000000"/>
          <w:sz w:val="21"/>
          <w:szCs w:val="24"/>
        </w:rPr>
      </w:pPr>
      <w:r>
        <w:rPr>
          <w:rFonts w:hint="eastAsia" w:eastAsia="宋体" w:cs="Times New Roman"/>
          <w:color w:val="000000"/>
          <w:sz w:val="21"/>
          <w:szCs w:val="24"/>
        </w:rPr>
        <w:t>在资本主义制度下，雇佣工人的劳动力究竟属于谁？马克思在《资本论》第一卷第四章分析劳动力的买和卖时，明确地说“雇佣工人作为劳动力所有者要把劳动力当作商品出卖，他就必须能够支配它，从而必须是自己的劳动力、自己人身自由的所有者。”（《资本论》第1卷第190页）同时在论述资本同劳动力交换所具有的特殊性时，马克思又说：“必须始终让买者只是在一定期限内暂时支配他的劳动力，使用他的劳动力，就是说，他在让渡自己的劳动力时不放弃自己对它的所有权。”（同上书，第191页）这里，马克思肯定了两点第一，雇佣工人是自身劳动力这一商品的所有者；第二，雇佣工人让渡的只是劳动力这一商品的支配权和使用权。因为任何进行商品交换的当事人必须对该商品拥有所有权，所以第一点反映的是商品交换的一般属性；又因为劳动力是一种特殊商品，它的买卖和其它商品不同，所以第二点反映的是商品交换的特殊属性。劳动力买卖的性质是由这两种属性所共同规定的。据此，似乎人们可以认为劳动力所有权始终属于雇佣工人自己。</w:t>
      </w:r>
    </w:p>
    <w:p w14:paraId="216E3852">
      <w:pPr>
        <w:ind w:firstLine="420" w:firstLineChars="200"/>
        <w:rPr>
          <w:rFonts w:eastAsia="宋体" w:cs="Times New Roman"/>
          <w:color w:val="000000"/>
          <w:sz w:val="21"/>
          <w:szCs w:val="24"/>
        </w:rPr>
      </w:pPr>
      <w:r>
        <w:rPr>
          <w:rFonts w:hint="eastAsia" w:eastAsia="宋体" w:cs="Times New Roman"/>
          <w:color w:val="000000"/>
          <w:sz w:val="21"/>
          <w:szCs w:val="24"/>
        </w:rPr>
        <w:t>在《资本论》第一卷第二十一章分析简单再生产时，马克思却又明确地说过：“工人阶级即使在直接劳动过程以外，也同死的劳动工具一样是资本的附属物”，“工人在把自己出卖给资本以前就已经属于资本了。”（同上书，第629、634页）同时，在论述雇佣工人隶属于资本的特点时进一步说：“罗马的奴隶是用锁链，雇佣工人则是由看不见的线系在自己的所有者手里。”（同上书，第629页）这里，马克思又十分清楚地肯定了这么两点：第一，雇佣工人的劳动力属于资本家（此处讲的“工人”只能是指雇佣工人的劳动力，如果撇开了劳动能力，工人对资本家来讲便是毫无意义的)；第二，雇佣工人属于资本家不是有形的，而是无形的。因为任何剥削阶级社会里丧失生产资料的劳动者总是要同剥削阶级手中掌握的生产资料相结合，劳动能力客观上是隶属于剥削者的，所以第一点反映的是劳动者在剥削阶级社会里所处地位的一般属性；又因为雇佣工人是“双重自由”的人，他们摆脱了人身直接被占有或人身依附关系，所以第二点反映的是劳动者在剥削阶级社会里所处地位的特殊属性。雇佣劳动者的隶属性质是由这两种属性共同规定的。据此，似乎人们也有理由认为劳动力不属于雇佣工人自己。</w:t>
      </w:r>
    </w:p>
    <w:p w14:paraId="6B227694">
      <w:pPr>
        <w:ind w:firstLine="420" w:firstLineChars="200"/>
        <w:rPr>
          <w:rFonts w:eastAsia="宋体" w:cs="Times New Roman"/>
          <w:color w:val="000000"/>
          <w:sz w:val="21"/>
          <w:szCs w:val="24"/>
        </w:rPr>
      </w:pPr>
      <w:r>
        <w:rPr>
          <w:rFonts w:hint="eastAsia" w:eastAsia="宋体" w:cs="Times New Roman"/>
          <w:color w:val="000000"/>
          <w:sz w:val="21"/>
          <w:szCs w:val="24"/>
        </w:rPr>
        <w:t>分析到这里，自然就会产生一个疑问：马克思的论述不是自相矛盾吗？其实，马克思在第四章肯定雇佣工人拥有劳动力所有权时，只是从经济关系的形式上说的；而在第二十一章否认雇佣工人拥有这一所有权时，则是从经济关系的实质上说的。资本主义制度下劳动力所有关系的特点就在于，劳动力形式上的所有权同实质上的所有权相分离。</w:t>
      </w:r>
    </w:p>
    <w:p w14:paraId="3D8DA6D6">
      <w:pPr>
        <w:ind w:firstLine="420" w:firstLineChars="200"/>
        <w:rPr>
          <w:rFonts w:eastAsia="宋体" w:cs="Times New Roman"/>
          <w:color w:val="000000"/>
          <w:sz w:val="21"/>
          <w:szCs w:val="24"/>
        </w:rPr>
      </w:pPr>
      <w:r>
        <w:rPr>
          <w:rFonts w:hint="eastAsia" w:eastAsia="宋体" w:cs="Times New Roman"/>
          <w:color w:val="000000"/>
          <w:sz w:val="21"/>
          <w:szCs w:val="24"/>
        </w:rPr>
        <w:t>我们认为，劳动力是否归劳动者所有，应该从生产和再生产的社会总过程中去考察；确定劳动者是否真正掌握劳动力的所有权，就要看劳动者在生产和再生产的总过程中是否保持了独立的地位，并取得和自己劳动力支出相应的物质利益。</w:t>
      </w:r>
    </w:p>
    <w:p w14:paraId="622050E6">
      <w:pPr>
        <w:ind w:firstLine="420" w:firstLineChars="200"/>
        <w:rPr>
          <w:rFonts w:eastAsia="宋体" w:cs="Times New Roman"/>
          <w:color w:val="000000"/>
          <w:sz w:val="21"/>
          <w:szCs w:val="24"/>
        </w:rPr>
      </w:pPr>
      <w:r>
        <w:rPr>
          <w:rFonts w:hint="eastAsia" w:eastAsia="宋体" w:cs="Times New Roman"/>
          <w:color w:val="000000"/>
          <w:sz w:val="21"/>
          <w:szCs w:val="24"/>
        </w:rPr>
        <w:t>雇佣工人在资本主义的生产中（注意：不是再生产中）要作为劳动力商品的出卖者，就必须保特经济上的某种独立的地位。在流通领域，工人和资本家相遇在市场上，彼此作为身份平等的商品所有者发生关系，双方是法律上平等的人。并且在直接生产过程中，工人也仍然是劳动力的所有者，他只让资本家在一定时间内支配和使用他的劳动力，劳动力商品的所有权和使用权相分离了。因此，认为离开流通领域、进入生产领域后，劳动力就完全归资本家所有的看法显然是错误的。</w:t>
      </w:r>
    </w:p>
    <w:p w14:paraId="183CF024">
      <w:pPr>
        <w:ind w:firstLine="420" w:firstLineChars="200"/>
        <w:rPr>
          <w:rFonts w:eastAsia="宋体" w:cs="Times New Roman"/>
          <w:color w:val="000000"/>
          <w:sz w:val="21"/>
          <w:szCs w:val="24"/>
        </w:rPr>
      </w:pPr>
      <w:r>
        <w:rPr>
          <w:rFonts w:hint="eastAsia" w:eastAsia="宋体" w:cs="Times New Roman"/>
          <w:color w:val="000000"/>
          <w:sz w:val="21"/>
          <w:szCs w:val="24"/>
        </w:rPr>
        <w:t>从流通过程和直接生产过程出发得出劳动力属于雇佣工人的结论，只是在一定范围和一定意义内适用。倘若我们不是从孤立的生产过程，而是从社会范围内不断进行的资本主义生产过程出发来考察问题，那么情况就不同了。它能够“消除它仅仅作为孤立过程所具有的虚假特征，”（同上书，第622页）雇佣工人那种独立的地位，事实上就不复存在了。马克思曾经通过分析工人的个人消费，对雇佣工人在社会再生产中所处的实际地位作了生动的描述，从而使我们知道，活劳动能力同原料和工具一样，都属于资本的生存条件，工人实际上也是一架地地道道的“劳动机器”，“工人虽然自由，但按自然规律，他是从属于资本家的。”（同上书，第839页）</w:t>
      </w:r>
    </w:p>
    <w:p w14:paraId="51C513DE">
      <w:pPr>
        <w:ind w:firstLine="420" w:firstLineChars="200"/>
        <w:rPr>
          <w:rFonts w:eastAsia="宋体" w:cs="Times New Roman"/>
          <w:color w:val="000000"/>
          <w:sz w:val="21"/>
          <w:szCs w:val="24"/>
        </w:rPr>
      </w:pPr>
      <w:r>
        <w:rPr>
          <w:rFonts w:hint="eastAsia" w:eastAsia="宋体" w:cs="Times New Roman"/>
          <w:color w:val="000000"/>
          <w:sz w:val="21"/>
          <w:szCs w:val="24"/>
        </w:rPr>
        <w:t>马克思在第二十二章分析剩余价值转化为资本时进一步告诉我们，如果仅仅从孤立的生产过程看，就不能发现商品生产所有权到资本主义占有规律的转变，从而不能认识劳动力形式上和实质上的所有关系。站在再生产角度来考察资本与劳动力交换的过程，可以看到资本不仅利用工人过去的无酬劳动来购买劳动力，而且还从所购买的劳动力的使用中占有新的剩余价值，形式上的所有权的转变掩盖着内容上的资本对过去和现在的剩余劳动的无偿占有。因此，马克思说：“表现为最初行为的等价物交换，已经变得仅仅在表面上是交换</w:t>
      </w:r>
      <w:r>
        <w:rPr>
          <w:rFonts w:eastAsia="宋体" w:cs="Times New Roman"/>
          <w:color w:val="000000"/>
          <w:sz w:val="21"/>
          <w:szCs w:val="24"/>
        </w:rPr>
        <w:t>，</w:t>
      </w:r>
      <w:r>
        <w:rPr>
          <w:rFonts w:hint="eastAsia" w:ascii="MS Mincho" w:hAnsi="MS Mincho" w:eastAsia="宋体" w:cs="MS Mincho"/>
          <w:color w:val="000000"/>
          <w:sz w:val="21"/>
          <w:szCs w:val="24"/>
        </w:rPr>
        <w:t>……</w:t>
      </w:r>
      <w:r>
        <w:rPr>
          <w:rFonts w:hint="eastAsia" w:eastAsia="宋体" w:cs="Times New Roman"/>
          <w:color w:val="000000"/>
          <w:sz w:val="21"/>
          <w:szCs w:val="24"/>
        </w:rPr>
        <w:t>资本家和工人之间的交换关系</w:t>
      </w:r>
      <w:r>
        <w:rPr>
          <w:rFonts w:eastAsia="宋体" w:cs="Times New Roman"/>
          <w:color w:val="000000"/>
          <w:sz w:val="21"/>
          <w:szCs w:val="24"/>
        </w:rPr>
        <w:t>，</w:t>
      </w:r>
      <w:r>
        <w:rPr>
          <w:rFonts w:hint="eastAsia" w:eastAsia="宋体" w:cs="Times New Roman"/>
          <w:color w:val="000000"/>
          <w:sz w:val="21"/>
          <w:szCs w:val="24"/>
        </w:rPr>
        <w:t>仅仅成为属于流通过程的一种表面现象</w:t>
      </w:r>
      <w:r>
        <w:rPr>
          <w:rFonts w:eastAsia="宋体" w:cs="Times New Roman"/>
          <w:color w:val="000000"/>
          <w:sz w:val="21"/>
          <w:szCs w:val="24"/>
        </w:rPr>
        <w:t>，</w:t>
      </w:r>
      <w:r>
        <w:rPr>
          <w:rFonts w:hint="eastAsia" w:eastAsia="宋体" w:cs="Times New Roman"/>
          <w:color w:val="000000"/>
          <w:sz w:val="21"/>
          <w:szCs w:val="24"/>
        </w:rPr>
        <w:t>成为一种与内容本身无关的并只能使它神秘化的形式。劳动力的不断买卖是形式。其内容则是，资本家用他总是不付等价物而占有别人的已经物化的劳动的一部分，来不断再换取更大量的别人的活劳动。”（同上书，第640页）</w:t>
      </w:r>
    </w:p>
    <w:p w14:paraId="2690123B">
      <w:pPr>
        <w:ind w:firstLine="420" w:firstLineChars="200"/>
        <w:rPr>
          <w:rFonts w:eastAsia="宋体" w:cs="Times New Roman"/>
          <w:color w:val="000000"/>
          <w:sz w:val="21"/>
          <w:szCs w:val="24"/>
        </w:rPr>
      </w:pPr>
      <w:r>
        <w:rPr>
          <w:rFonts w:hint="eastAsia" w:eastAsia="宋体" w:cs="Times New Roman"/>
          <w:color w:val="000000"/>
          <w:sz w:val="21"/>
          <w:szCs w:val="24"/>
        </w:rPr>
        <w:t>雇佣工人劳动力之所以实质上隶属于资本家阶级，其根本原因是工人没有生产资料和生活资料。雇佣劳动制度实质也是一种奴隶制度，只不过这种奴隶制度有着自己特殊的劳动力占有方式罢了。奴隶是属于某一个奴隶主的，而雇佣工人却不是属于某一个资本家，而是属于整个资本家阶级的。从上述分析中可以得出一个结论凡是生产资料不属于劳动者的地方，劳动力同时也不属于劳动者。</w:t>
      </w:r>
    </w:p>
    <w:p w14:paraId="67BF4D1F">
      <w:pPr>
        <w:ind w:firstLine="420" w:firstLineChars="200"/>
        <w:rPr>
          <w:rFonts w:eastAsia="宋体" w:cs="Times New Roman"/>
          <w:color w:val="000000"/>
          <w:sz w:val="21"/>
          <w:szCs w:val="24"/>
        </w:rPr>
      </w:pPr>
      <w:r>
        <w:rPr>
          <w:rFonts w:hint="eastAsia" w:eastAsia="宋体" w:cs="Times New Roman"/>
          <w:color w:val="000000"/>
          <w:sz w:val="21"/>
          <w:szCs w:val="24"/>
        </w:rPr>
        <w:t>资本主义经济关系的一个重要特征是经济关系的现象掩盖其本质，或者说，经济关系的实质内容在形式上是颠倒地表现出来的。劳动力的归属问题同样存在着这种颠倒。雇佣工人劳动力实质上明明属于资本家阶级，但却颠倒地表现为属于工人自己，表现为一次又一次地出卖自己所有的劳动力。但是，与其它剥削社会劳动力占有状况相比，资本主义劳动力占有的颠倒方式，既表明了资本主义剥削制度的虚伪性，也表明了历史的进步性。</w:t>
      </w:r>
    </w:p>
    <w:p w14:paraId="451FE0F4">
      <w:pPr>
        <w:ind w:firstLine="420" w:firstLineChars="200"/>
        <w:rPr>
          <w:rFonts w:eastAsia="宋体" w:cs="Times New Roman"/>
          <w:color w:val="000000"/>
          <w:sz w:val="21"/>
          <w:szCs w:val="24"/>
        </w:rPr>
      </w:pPr>
    </w:p>
    <w:p w14:paraId="3028FCDE">
      <w:pPr>
        <w:ind w:firstLine="420" w:firstLineChars="200"/>
        <w:rPr>
          <w:rFonts w:eastAsia="宋体" w:cs="Times New Roman"/>
          <w:color w:val="000000"/>
          <w:sz w:val="21"/>
          <w:szCs w:val="24"/>
        </w:rPr>
      </w:pPr>
      <w:r>
        <w:rPr>
          <w:rFonts w:hint="eastAsia" w:eastAsia="宋体" w:cs="Times New Roman"/>
          <w:color w:val="000000"/>
          <w:sz w:val="21"/>
          <w:szCs w:val="24"/>
        </w:rPr>
        <w:t>（原载《复旦学报》（社会科学版）1982年第5期，第二作者为李存荣）</w:t>
      </w:r>
    </w:p>
    <w:p w14:paraId="5AB81859">
      <w:pPr>
        <w:rPr>
          <w:rFonts w:eastAsia="宋体" w:cs="Times New Roman"/>
          <w:sz w:val="21"/>
          <w:szCs w:val="24"/>
        </w:rPr>
      </w:pPr>
    </w:p>
    <w:p w14:paraId="7BF6F27C">
      <w:pPr>
        <w:pStyle w:val="2"/>
        <w:bidi w:val="0"/>
        <w:rPr>
          <w:rFonts w:hint="eastAsia"/>
          <w:lang w:val="en-US" w:eastAsia="zh-CN"/>
        </w:rPr>
      </w:pPr>
      <w:bookmarkStart w:id="8" w:name="_Toc14764"/>
      <w:bookmarkStart w:id="9" w:name="_Toc9037938"/>
      <w:r>
        <w:rPr>
          <w:rFonts w:hint="eastAsia"/>
          <w:lang w:val="en-US" w:eastAsia="zh-CN"/>
        </w:rPr>
        <w:t>1988</w:t>
      </w:r>
      <w:bookmarkEnd w:id="8"/>
      <w:bookmarkEnd w:id="9"/>
    </w:p>
    <w:p w14:paraId="14F9A55A">
      <w:pPr>
        <w:keepNext w:val="0"/>
        <w:keepLines w:val="0"/>
        <w:pageBreakBefore w:val="0"/>
        <w:widowControl w:val="0"/>
        <w:kinsoku/>
        <w:wordWrap/>
        <w:overflowPunct/>
        <w:topLinePunct w:val="0"/>
        <w:autoSpaceDE/>
        <w:autoSpaceDN/>
        <w:bidi w:val="0"/>
        <w:adjustRightInd/>
        <w:snapToGrid/>
        <w:ind w:left="0" w:leftChars="0" w:right="0" w:firstLine="0" w:firstLineChars="0"/>
        <w:jc w:val="center"/>
        <w:textAlignment w:val="auto"/>
        <w:outlineLvl w:val="1"/>
        <w:rPr>
          <w:rFonts w:eastAsia="宋体" w:cs="Times New Roman"/>
          <w:b/>
          <w:color w:val="000000"/>
          <w:sz w:val="21"/>
          <w:szCs w:val="21"/>
        </w:rPr>
      </w:pPr>
      <w:bookmarkStart w:id="10" w:name="_Toc32538"/>
      <w:bookmarkStart w:id="11" w:name="_Toc1576768676"/>
      <w:r>
        <w:rPr>
          <w:rFonts w:hint="eastAsia" w:ascii="Cambria" w:hAnsi="Cambria" w:eastAsia="黑体" w:cs="Times New Roman"/>
          <w:bCs/>
          <w:iCs/>
          <w:kern w:val="2"/>
          <w:sz w:val="30"/>
          <w:szCs w:val="28"/>
          <w:lang w:val="en-US" w:eastAsia="zh-CN" w:bidi="ar-SA"/>
        </w:rPr>
        <w:t>关于划分社会经济形态和社会发展阶段的基本标志——兼论我国社会主义社会初级阶段的经济特征</w:t>
      </w:r>
      <w:bookmarkEnd w:id="6"/>
      <w:bookmarkEnd w:id="7"/>
      <w:bookmarkEnd w:id="10"/>
      <w:bookmarkEnd w:id="11"/>
    </w:p>
    <w:p w14:paraId="1B0A887C">
      <w:pPr>
        <w:ind w:firstLine="360"/>
        <w:jc w:val="left"/>
        <w:rPr>
          <w:rFonts w:eastAsia="宋体" w:cs="Times New Roman"/>
          <w:b/>
          <w:color w:val="000000"/>
          <w:sz w:val="21"/>
          <w:szCs w:val="21"/>
        </w:rPr>
      </w:pPr>
    </w:p>
    <w:p w14:paraId="40C4372A">
      <w:pPr>
        <w:ind w:firstLine="360"/>
        <w:jc w:val="left"/>
        <w:rPr>
          <w:rFonts w:eastAsia="宋体" w:cs="Times New Roman"/>
          <w:color w:val="000000"/>
          <w:sz w:val="21"/>
          <w:szCs w:val="24"/>
        </w:rPr>
      </w:pPr>
      <w:r>
        <w:rPr>
          <w:rFonts w:hint="eastAsia" w:eastAsia="宋体" w:cs="Times New Roman"/>
          <w:color w:val="000000"/>
          <w:sz w:val="21"/>
          <w:szCs w:val="24"/>
        </w:rPr>
        <w:t xml:space="preserve"> 社会经济形态和社会发展阶段的划分标志是一个重大的理论和现实问题。我们认为，无论是划分历史上的不同社会经济形态，还是划分同一社会经济形态中的不同发展阶段，其基本标志都可以从生产力和生产关系两个方面进行综合考察。下面我们针对学术界一些有争议的观点，进行初步的探讨。</w:t>
      </w:r>
    </w:p>
    <w:p w14:paraId="683A507A">
      <w:pPr>
        <w:ind w:firstLine="631" w:firstLineChars="300"/>
        <w:rPr>
          <w:rFonts w:eastAsia="宋体" w:cs="Times New Roman"/>
          <w:b/>
          <w:color w:val="000000"/>
          <w:sz w:val="21"/>
          <w:szCs w:val="24"/>
        </w:rPr>
      </w:pPr>
      <w:r>
        <w:rPr>
          <w:rFonts w:hint="eastAsia" w:eastAsia="宋体" w:cs="Times New Roman"/>
          <w:b/>
          <w:color w:val="000000"/>
          <w:sz w:val="21"/>
          <w:szCs w:val="24"/>
        </w:rPr>
        <w:t>生产力观察社会经济形态和社会发展阶段的“指示器”</w:t>
      </w:r>
    </w:p>
    <w:p w14:paraId="6CEDABF2">
      <w:pPr>
        <w:ind w:firstLine="420" w:firstLineChars="200"/>
        <w:rPr>
          <w:rFonts w:eastAsia="宋体" w:cs="Times New Roman"/>
          <w:color w:val="000000"/>
          <w:sz w:val="21"/>
          <w:szCs w:val="24"/>
        </w:rPr>
      </w:pPr>
      <w:r>
        <w:rPr>
          <w:rFonts w:hint="eastAsia" w:eastAsia="宋体" w:cs="Times New Roman"/>
          <w:color w:val="000000"/>
          <w:sz w:val="21"/>
          <w:szCs w:val="24"/>
        </w:rPr>
        <w:t>（一）生产力在划分社会经济形态上的作用</w:t>
      </w:r>
    </w:p>
    <w:p w14:paraId="67D4B5AD">
      <w:pPr>
        <w:ind w:firstLine="420" w:firstLineChars="200"/>
        <w:rPr>
          <w:rFonts w:eastAsia="宋体" w:cs="Times New Roman"/>
          <w:color w:val="000000"/>
          <w:sz w:val="21"/>
          <w:szCs w:val="24"/>
        </w:rPr>
      </w:pPr>
      <w:r>
        <w:rPr>
          <w:rFonts w:hint="eastAsia" w:eastAsia="宋体" w:cs="Times New Roman"/>
          <w:color w:val="000000"/>
          <w:sz w:val="21"/>
          <w:szCs w:val="24"/>
        </w:rPr>
        <w:t>从大趋势上看，人类社会经济形态随着生产力的发展而不断有所进步，因而社会生产力状况在划分社会经济形态中所起的标志作用是应该充分肯定的，尤其是衡量生产力水平的生产工具更具有不容忽视的重要作用。生产工具是人类在认识自然、改造自然中劳动能力的物化和强化。它以确定的形态（如手工工具、机械工具、自动化工具等）表示了人类劳动能力的大小和生产力水平的高低。马克思说得好：“各种经济时代的区分，不在于生产什么，而在于怎样生产，用什么劳动资料。劳动资料不仅是人类劳动力发展的测量器，而且是劳动借以进行的社会关系的指示器。”（《马克思恩格斯全集》第23卷，第204页）马克思还指出，“手工磨产生的是封建主为首的社会，蒸汽磨产生的是工业资本家为首的社会”（同上第4卷，第144页）。列宁也说过：“蒸汽时代是资产阶级的时代，电气时代是社会主义的时代。”（《列宁全集》第30卷，第303页）历史的发展正是如此。</w:t>
      </w:r>
    </w:p>
    <w:p w14:paraId="237BF2D0">
      <w:pPr>
        <w:ind w:firstLine="420" w:firstLineChars="200"/>
        <w:rPr>
          <w:rFonts w:eastAsia="宋体" w:cs="Times New Roman"/>
          <w:color w:val="000000"/>
          <w:sz w:val="21"/>
          <w:szCs w:val="24"/>
        </w:rPr>
      </w:pPr>
      <w:r>
        <w:rPr>
          <w:rFonts w:hint="eastAsia" w:eastAsia="宋体" w:cs="Times New Roman"/>
          <w:color w:val="000000"/>
          <w:sz w:val="21"/>
          <w:szCs w:val="24"/>
        </w:rPr>
        <w:t>有的文章否定生产力在划分社会经济形态中的应有作用，认为生产力具有历史的继承性，其本身并不能表明社会经济制度的性质；生产关系的变革具有“滞后”的趋势，总是落后于生产力的发展①。这种观点是失之偏颇的。</w:t>
      </w:r>
    </w:p>
    <w:p w14:paraId="24FCB965">
      <w:pPr>
        <w:ind w:firstLine="420" w:firstLineChars="200"/>
        <w:rPr>
          <w:rFonts w:eastAsia="宋体" w:cs="Times New Roman"/>
          <w:color w:val="000000"/>
          <w:sz w:val="21"/>
          <w:szCs w:val="24"/>
        </w:rPr>
      </w:pPr>
      <w:r>
        <w:rPr>
          <w:rFonts w:hint="eastAsia" w:eastAsia="宋体" w:cs="Times New Roman"/>
          <w:color w:val="000000"/>
          <w:sz w:val="21"/>
          <w:szCs w:val="24"/>
        </w:rPr>
        <w:t>首先，生产力固然具有历史的继承性，并在原有基础上不断地得到进步，从而形成生产力水平由低到高的层层演化，但也正因为如此，作为最革命、最活跃因子的生产力才具备了考察社会经济形态的“指示器”作用，它可以作为判别历史上已经出现的不同社会经济形态的标志。“动物遗骸的结构对于已经绝迹的动物的机体有重要的意义，劳动资料的遗骸对于判断已经消亡的社会经济形态也有同样重要的意义。”（《马克思恩格斯全集》第23卷，第204页）孤立地看，生产力本身当然无法直接表明社会经济制度的性质，但一定的生产力水平总是决定着一定的生产关系。生产关系的变革具有“滞后”的特点，并不能否定生产力在观察各种社会经济形态时的“指示器”作用。其实，二者并不矛盾。我们从生产关系角度判别历史上的五种社会经济形态不正是与同时代的生产力相吻合的吗？！根据世界主要国家的一般经济发展进程，生产力与生产关系的发展属于“大同步”状态。</w:t>
      </w:r>
    </w:p>
    <w:p w14:paraId="5D08F75C">
      <w:pPr>
        <w:ind w:firstLine="420" w:firstLineChars="200"/>
        <w:rPr>
          <w:rFonts w:eastAsia="宋体" w:cs="Times New Roman"/>
          <w:color w:val="000000"/>
          <w:sz w:val="21"/>
          <w:szCs w:val="24"/>
        </w:rPr>
      </w:pPr>
      <w:r>
        <w:rPr>
          <w:rFonts w:hint="eastAsia" w:eastAsia="宋体" w:cs="Times New Roman"/>
          <w:color w:val="000000"/>
          <w:sz w:val="21"/>
          <w:szCs w:val="24"/>
        </w:rPr>
        <w:t>其次，不同社会经济形态同存时期内，社会生产力基本上相似是一种客观现象。从世界范围看，各个国家不可能同时进入同一社会经济形态，这是由多方面的复杂因素决定的。这时作为改造自然的生产力就完全有可能存在相似的状态。因此，对列宁讲的“电气时代是社会主义的时代”这句名言，决不能作机械的理解。资本主义制度确立于蒸汽时代，随着它的发展，同样会进入电气时代，甚至进入生产力水平更高的时代。但是，资本主义决不会推迟于电气时代才出现，社会主义也决不会提前在蒸汽时代就确立。至于世界上存在的同一生产力水平下社会经济形态的多样化，以及同一社会经济形态下生产力水平的不均衡这两大类现象，只有综合其他复杂因素才能得到圆满的解释，但这不会推翻可以从生产力角度识别历史上社会经济形态这一科学结论。</w:t>
      </w:r>
    </w:p>
    <w:p w14:paraId="00599C91">
      <w:pPr>
        <w:ind w:firstLine="420" w:firstLineChars="200"/>
        <w:rPr>
          <w:rFonts w:eastAsia="宋体" w:cs="Times New Roman"/>
          <w:color w:val="000000"/>
          <w:sz w:val="21"/>
          <w:szCs w:val="24"/>
        </w:rPr>
      </w:pPr>
      <w:r>
        <w:rPr>
          <w:rFonts w:hint="eastAsia" w:eastAsia="宋体" w:cs="Times New Roman"/>
          <w:color w:val="000000"/>
          <w:sz w:val="21"/>
          <w:szCs w:val="24"/>
        </w:rPr>
        <w:t>（二）生产力在划分社会发展阶段上的作用</w:t>
      </w:r>
    </w:p>
    <w:p w14:paraId="5A78C5D2">
      <w:pPr>
        <w:ind w:firstLine="420" w:firstLineChars="200"/>
        <w:rPr>
          <w:rFonts w:eastAsia="宋体" w:cs="Times New Roman"/>
          <w:color w:val="000000"/>
          <w:sz w:val="21"/>
          <w:szCs w:val="24"/>
        </w:rPr>
      </w:pPr>
      <w:r>
        <w:rPr>
          <w:rFonts w:hint="eastAsia" w:eastAsia="宋体" w:cs="Times New Roman"/>
          <w:color w:val="000000"/>
          <w:sz w:val="21"/>
          <w:szCs w:val="24"/>
        </w:rPr>
        <w:t>生产力对判断同一社会经济形态中不同的发展阶段，同样具有重要意义。在《资本论》中，马克思把整个资本主义的历史发展划分为简单协作、工场手工业和大机器工业三个阶段，其中一个重要的标志就是生产力的演化特点。他判断资本主义由工场手工业阶段向大机器工业阶段转化的标志就是机器的使用。“在工场手工业中以劳动力为起点，在大工业中以劳动资料为起点”（同上，第408页）。在大机器工业阶段，我们可以看到“机器如何消灭了以手工业为基础的协作和以手工业分工为基础的工场手工业。收割机是前一种情况的明显例子，它代替了收割者的协作。制针机是后一种情况的例子”（同上，第503页）。机器的普遍运用把资本主义社会推向一个新的阶段。</w:t>
      </w:r>
    </w:p>
    <w:p w14:paraId="4749F748">
      <w:pPr>
        <w:ind w:firstLine="420" w:firstLineChars="200"/>
        <w:rPr>
          <w:rFonts w:eastAsia="宋体" w:cs="Times New Roman"/>
          <w:color w:val="000000"/>
          <w:sz w:val="21"/>
          <w:szCs w:val="24"/>
        </w:rPr>
      </w:pPr>
      <w:r>
        <w:rPr>
          <w:rFonts w:hint="eastAsia" w:eastAsia="宋体" w:cs="Times New Roman"/>
          <w:color w:val="000000"/>
          <w:sz w:val="21"/>
          <w:szCs w:val="24"/>
        </w:rPr>
        <w:t>列宁在划分资本主义社会内部的不同发展阶段时，也坚持把生产力作为衡量标志。“资本主义最典型的特点之一，就是工业蓬勃发展，生产集中于愈来愈大的企业的过程进行得非常迅速。”他在分析资本主义进入其最高阶段时，也是从生产集中程度加速，进而产生垄断开始的。“集中发展到一定阶段</w:t>
      </w:r>
      <w:r>
        <w:rPr>
          <w:rFonts w:eastAsia="宋体" w:cs="Times New Roman"/>
          <w:color w:val="000000"/>
          <w:sz w:val="21"/>
          <w:szCs w:val="24"/>
        </w:rPr>
        <w:t>，</w:t>
      </w:r>
      <w:r>
        <w:rPr>
          <w:rFonts w:hint="eastAsia" w:eastAsia="宋体" w:cs="Times New Roman"/>
          <w:color w:val="000000"/>
          <w:sz w:val="21"/>
          <w:szCs w:val="24"/>
        </w:rPr>
        <w:t>可以说</w:t>
      </w:r>
      <w:r>
        <w:rPr>
          <w:rFonts w:eastAsia="宋体" w:cs="Times New Roman"/>
          <w:color w:val="000000"/>
          <w:sz w:val="21"/>
          <w:szCs w:val="24"/>
        </w:rPr>
        <w:t>，</w:t>
      </w:r>
      <w:r>
        <w:rPr>
          <w:rFonts w:hint="eastAsia" w:eastAsia="宋体" w:cs="Times New Roman"/>
          <w:color w:val="000000"/>
          <w:sz w:val="21"/>
          <w:szCs w:val="24"/>
        </w:rPr>
        <w:t>就自然而然地走到垄断。</w:t>
      </w:r>
      <w:r>
        <w:rPr>
          <w:rFonts w:hint="eastAsia" w:ascii="MS Mincho" w:hAnsi="MS Mincho" w:eastAsia="MS Mincho" w:cs="MS Mincho"/>
          <w:color w:val="000000"/>
          <w:sz w:val="21"/>
          <w:szCs w:val="24"/>
        </w:rPr>
        <w:t>……</w:t>
      </w:r>
      <w:r>
        <w:rPr>
          <w:rFonts w:hint="eastAsia" w:eastAsia="宋体" w:cs="Times New Roman"/>
          <w:color w:val="000000"/>
          <w:sz w:val="21"/>
          <w:szCs w:val="24"/>
        </w:rPr>
        <w:t>企业的规模巨大，造成了竞争的困难，产生了垄断的趋势。”（《列宁选集》第2卷，第739、40页）生产集中和垄断这两个范畴同时包含着生产力和生产关系两方面的内容，并非单指生产关系。因此，生产力在划分社会发展阶段中的作用是显而易见的。</w:t>
      </w:r>
    </w:p>
    <w:p w14:paraId="0F9C50E7">
      <w:pPr>
        <w:ind w:firstLine="420" w:firstLineChars="200"/>
        <w:rPr>
          <w:rFonts w:eastAsia="宋体" w:cs="Times New Roman"/>
          <w:color w:val="000000"/>
          <w:sz w:val="21"/>
          <w:szCs w:val="24"/>
        </w:rPr>
      </w:pPr>
      <w:r>
        <w:rPr>
          <w:rFonts w:hint="eastAsia" w:eastAsia="宋体" w:cs="Times New Roman"/>
          <w:color w:val="000000"/>
          <w:sz w:val="21"/>
          <w:szCs w:val="24"/>
        </w:rPr>
        <w:t>划分社会主义社会发展阶段，判断我国仍处于社会主初级阶段，同样要重视生产力的标志作用（关于社会主义初级阶段的生产力标志及其量化问题，放在后面详述）。过去，我们习惯于脱离生产力的性质和水平，抽象地谈论生产关系的变革，以致过早地结束了过渡时期，并出现追求“一大二公”、“急于求纯”的思想和实践，给经济建设造成了重大失误和挫折。现在必须彻底抛弃这种“左”的传统僵化的思维。然而，我们也不能无限地夸大生产力的标志作用②。倘若完全撇开生产关系，孤立地强调生产力的标志作用，将其看作是唯一的，就有可能走向理论的另一极端。我们主张对划分社会发展阶段的标志作整体考察，既要看到生产力的终极作用，又要看到生产关系的直接作用，在确认它们各自作用的基础上进行全面综合的分析。</w:t>
      </w:r>
    </w:p>
    <w:p w14:paraId="409C4A1A">
      <w:pPr>
        <w:ind w:firstLine="420" w:firstLineChars="200"/>
        <w:rPr>
          <w:rFonts w:eastAsia="宋体" w:cs="Times New Roman"/>
          <w:color w:val="000000"/>
          <w:sz w:val="21"/>
          <w:szCs w:val="24"/>
        </w:rPr>
      </w:pPr>
      <w:r>
        <w:rPr>
          <w:rFonts w:hint="eastAsia" w:eastAsia="宋体" w:cs="Times New Roman"/>
          <w:color w:val="000000"/>
          <w:sz w:val="21"/>
          <w:szCs w:val="24"/>
        </w:rPr>
        <w:t>（三）生产力的量化标准</w:t>
      </w:r>
    </w:p>
    <w:p w14:paraId="0B47333A">
      <w:pPr>
        <w:ind w:firstLine="420" w:firstLineChars="200"/>
        <w:rPr>
          <w:rFonts w:eastAsia="宋体" w:cs="Times New Roman"/>
          <w:color w:val="000000"/>
          <w:sz w:val="21"/>
          <w:szCs w:val="24"/>
        </w:rPr>
      </w:pPr>
      <w:r>
        <w:rPr>
          <w:rFonts w:hint="eastAsia" w:eastAsia="宋体" w:cs="Times New Roman"/>
          <w:color w:val="000000"/>
          <w:sz w:val="21"/>
          <w:szCs w:val="24"/>
        </w:rPr>
        <w:t>由于生产力的量化标准是一个极其复杂的问题，因而以往的论著在涉及这一问题时，总是笼统地谈到生产力的发达与否或生产力水平的高低，而没有提出具体的量化标准。既然生产力作为划分社会发展阶段的一个标志，就必须对其量化标准作出总的规定，否则，它就很难在划分中起到标志的作用。笔者拟通过我国现阶段与发达国家在生产力水平上的比较分析，对生产力的量化标准作出一些原则性的解释，以完善它在划分中的标志作用，明确我国社会主义初级阶段在生产力方面的特征。具体说来，反映生产力变化的量化标准可从构成生产力三大实体要素的变化来考察（当然，这样并不排斥从其他角度去分析）。</w:t>
      </w:r>
    </w:p>
    <w:p w14:paraId="256D70AA">
      <w:pPr>
        <w:ind w:firstLine="420" w:firstLineChars="200"/>
        <w:rPr>
          <w:rFonts w:eastAsia="宋体" w:cs="Times New Roman"/>
          <w:color w:val="000000"/>
          <w:sz w:val="21"/>
          <w:szCs w:val="24"/>
        </w:rPr>
      </w:pPr>
      <w:r>
        <w:rPr>
          <w:rFonts w:hint="eastAsia" w:eastAsia="宋体" w:cs="Times New Roman"/>
          <w:color w:val="000000"/>
          <w:sz w:val="21"/>
          <w:szCs w:val="24"/>
        </w:rPr>
        <w:t>第一，劳动资料使人类突破体力、智力的限制，放大人类的劳动能力，提高人类改造自然的程度，因而是代表生产力水平的基本标志。其中，劳动工具是劳动资料的主要内容。从经济发展的历史进程看，劳动工具大体可以粗划分为手工工具、机械工具和自动工具三类。手工工具只是人类肢体的简单延长，由于受自然力的限制不可能有大的发展。它是古代社会生产力的标志。机械工具把各种自然力能源转化为有规律的、可以随意控制的、不受自然条件限制的加工动力来推动工具机工作，由于摆脱了自然力的限制，使生产规模空前扩大。它是近代工业生产力的标志。自动工具是在人类控制下，能自行活动的工具，由于它不仅能扩大人类体力劳动能力，还能扩大人类脑力劳动的能力，因而生产力必定会有更大的突破。它是现代和未来社会生产力的标志。</w:t>
      </w:r>
    </w:p>
    <w:p w14:paraId="7CA91919">
      <w:pPr>
        <w:ind w:firstLine="420" w:firstLineChars="200"/>
        <w:rPr>
          <w:rFonts w:eastAsia="宋体" w:cs="Times New Roman"/>
          <w:color w:val="000000"/>
          <w:sz w:val="21"/>
          <w:szCs w:val="24"/>
        </w:rPr>
      </w:pPr>
      <w:r>
        <w:rPr>
          <w:rFonts w:hint="eastAsia" w:eastAsia="宋体" w:cs="Times New Roman"/>
          <w:color w:val="000000"/>
          <w:sz w:val="21"/>
          <w:szCs w:val="24"/>
        </w:rPr>
        <w:t>就我国目前生产力现状而言，可通过以下指标来衡量：</w:t>
      </w:r>
    </w:p>
    <w:p w14:paraId="6127C95D">
      <w:pPr>
        <w:ind w:firstLine="420" w:firstLineChars="200"/>
        <w:rPr>
          <w:rFonts w:eastAsia="宋体" w:cs="Times New Roman"/>
          <w:color w:val="000000"/>
          <w:sz w:val="21"/>
          <w:szCs w:val="24"/>
        </w:rPr>
      </w:pPr>
      <w:r>
        <w:rPr>
          <w:rFonts w:hint="eastAsia" w:eastAsia="宋体" w:cs="Times New Roman"/>
          <w:color w:val="000000"/>
          <w:sz w:val="21"/>
          <w:szCs w:val="24"/>
        </w:rPr>
        <w:t>（１）工业化在国民经济中所占的比重。</w:t>
      </w:r>
    </w:p>
    <w:p w14:paraId="2897C3F7">
      <w:pPr>
        <w:ind w:firstLine="360"/>
        <w:rPr>
          <w:rFonts w:eastAsia="宋体" w:cs="Times New Roman"/>
          <w:color w:val="000000"/>
          <w:sz w:val="21"/>
          <w:szCs w:val="24"/>
        </w:rPr>
      </w:pPr>
      <w:r>
        <w:rPr>
          <w:rFonts w:hint="eastAsia" w:eastAsia="宋体" w:cs="Times New Roman"/>
          <w:color w:val="000000"/>
          <w:sz w:val="21"/>
          <w:szCs w:val="24"/>
        </w:rPr>
        <w:t>一个国家的工业化水平可以通过人均钢产量和人均发电量两个指标很典型地表现出来：</w:t>
      </w:r>
    </w:p>
    <w:p w14:paraId="48333C50">
      <w:pPr>
        <w:ind w:firstLine="420" w:firstLineChars="200"/>
        <w:rPr>
          <w:rFonts w:eastAsia="宋体" w:cs="Times New Roman"/>
          <w:color w:val="000000"/>
          <w:sz w:val="21"/>
          <w:szCs w:val="24"/>
        </w:rPr>
      </w:pPr>
      <w:r>
        <w:rPr>
          <w:rFonts w:hint="eastAsia" w:eastAsia="宋体" w:cs="Times New Roman"/>
          <w:color w:val="000000"/>
          <w:sz w:val="21"/>
          <w:szCs w:val="24"/>
        </w:rPr>
        <w:t>美、日、英、西德在年的人均钢产量和人均发电量分别是我国的7.3、19.3、6.2、14.7倍和26.5、12.7、13.5、17.2倍，双方的差距还很大。通过这一量化指标，我国的生产力不发达状况就数量化了。根据我国人口众多的实际情况，人均钢产量和人均发电量要分别达到150一200公斤和4，000一4，500度的水平，才能说我国摆脱了生产力的不发达状况。</w:t>
      </w:r>
    </w:p>
    <w:p w14:paraId="460CEF6F">
      <w:pPr>
        <w:ind w:firstLine="420" w:firstLineChars="200"/>
        <w:rPr>
          <w:rFonts w:eastAsia="宋体" w:cs="Times New Roman"/>
          <w:b/>
          <w:color w:val="000000"/>
          <w:sz w:val="21"/>
          <w:szCs w:val="24"/>
        </w:rPr>
      </w:pPr>
      <w:r>
        <w:rPr>
          <w:rFonts w:hint="eastAsia" w:eastAsia="宋体" w:cs="Times New Roman"/>
          <w:b/>
          <w:color w:val="000000"/>
          <w:sz w:val="21"/>
          <w:szCs w:val="24"/>
        </w:rPr>
        <w:t>表一：中外五国人均钢产量和发电量③（1985年）</w:t>
      </w:r>
    </w:p>
    <w:tbl>
      <w:tblPr>
        <w:tblStyle w:val="10"/>
        <w:tblW w:w="0" w:type="auto"/>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986"/>
        <w:gridCol w:w="1986"/>
      </w:tblGrid>
      <w:tr w14:paraId="378859CD">
        <w:trPr>
          <w:cantSplit/>
          <w:trHeight w:val="230" w:hRule="atLeast"/>
        </w:trPr>
        <w:tc>
          <w:tcPr>
            <w:tcW w:w="1444" w:type="dxa"/>
          </w:tcPr>
          <w:p w14:paraId="5FECDA7D">
            <w:pPr>
              <w:ind w:firstLine="105" w:firstLineChars="50"/>
              <w:rPr>
                <w:rFonts w:eastAsia="宋体" w:cs="Times New Roman"/>
                <w:color w:val="000000"/>
                <w:sz w:val="21"/>
                <w:szCs w:val="24"/>
              </w:rPr>
            </w:pPr>
            <w:r>
              <w:rPr>
                <w:rFonts w:hint="eastAsia" w:eastAsia="宋体" w:cs="Times New Roman"/>
                <w:color w:val="000000"/>
                <w:sz w:val="21"/>
                <w:szCs w:val="24"/>
              </w:rPr>
              <w:t>国别</w:t>
            </w:r>
          </w:p>
        </w:tc>
        <w:tc>
          <w:tcPr>
            <w:tcW w:w="1986" w:type="dxa"/>
          </w:tcPr>
          <w:p w14:paraId="6574C486">
            <w:pPr>
              <w:ind w:firstLine="360"/>
              <w:rPr>
                <w:rFonts w:eastAsia="宋体" w:cs="Times New Roman"/>
                <w:color w:val="000000"/>
                <w:sz w:val="21"/>
                <w:szCs w:val="24"/>
              </w:rPr>
            </w:pPr>
            <w:r>
              <w:rPr>
                <w:rFonts w:hint="eastAsia" w:eastAsia="宋体" w:cs="Times New Roman"/>
                <w:color w:val="000000"/>
                <w:sz w:val="21"/>
                <w:szCs w:val="24"/>
              </w:rPr>
              <w:t>钢产量（公斤）</w:t>
            </w:r>
          </w:p>
        </w:tc>
        <w:tc>
          <w:tcPr>
            <w:tcW w:w="1986" w:type="dxa"/>
          </w:tcPr>
          <w:p w14:paraId="599D125B">
            <w:pPr>
              <w:ind w:firstLine="360"/>
              <w:rPr>
                <w:rFonts w:eastAsia="宋体" w:cs="Times New Roman"/>
                <w:color w:val="000000"/>
                <w:sz w:val="21"/>
                <w:szCs w:val="24"/>
              </w:rPr>
            </w:pPr>
            <w:r>
              <w:rPr>
                <w:rFonts w:hint="eastAsia" w:eastAsia="宋体" w:cs="Times New Roman"/>
                <w:color w:val="000000"/>
                <w:sz w:val="21"/>
                <w:szCs w:val="24"/>
              </w:rPr>
              <w:t>发电量（度）</w:t>
            </w:r>
          </w:p>
        </w:tc>
      </w:tr>
      <w:tr w14:paraId="444618CE">
        <w:trPr>
          <w:cantSplit/>
          <w:trHeight w:val="209" w:hRule="atLeast"/>
        </w:trPr>
        <w:tc>
          <w:tcPr>
            <w:tcW w:w="1444" w:type="dxa"/>
          </w:tcPr>
          <w:p w14:paraId="2A96CBDD">
            <w:pPr>
              <w:ind w:firstLine="210" w:firstLineChars="100"/>
              <w:rPr>
                <w:rFonts w:eastAsia="宋体" w:cs="Times New Roman"/>
                <w:color w:val="000000"/>
                <w:sz w:val="21"/>
                <w:szCs w:val="24"/>
              </w:rPr>
            </w:pPr>
            <w:r>
              <w:rPr>
                <w:rFonts w:hint="eastAsia" w:eastAsia="宋体" w:cs="Times New Roman"/>
                <w:color w:val="000000"/>
                <w:sz w:val="21"/>
                <w:szCs w:val="24"/>
              </w:rPr>
              <w:t>中国</w:t>
            </w:r>
          </w:p>
        </w:tc>
        <w:tc>
          <w:tcPr>
            <w:tcW w:w="1986" w:type="dxa"/>
          </w:tcPr>
          <w:p w14:paraId="4DBB864B">
            <w:pPr>
              <w:ind w:firstLine="525" w:firstLineChars="250"/>
              <w:rPr>
                <w:rFonts w:eastAsia="宋体" w:cs="Times New Roman"/>
                <w:color w:val="000000"/>
                <w:sz w:val="21"/>
                <w:szCs w:val="24"/>
              </w:rPr>
            </w:pPr>
            <w:r>
              <w:rPr>
                <w:rFonts w:hint="eastAsia" w:eastAsia="宋体" w:cs="Times New Roman"/>
                <w:color w:val="000000"/>
                <w:sz w:val="21"/>
                <w:szCs w:val="24"/>
              </w:rPr>
              <w:t>45</w:t>
            </w:r>
          </w:p>
        </w:tc>
        <w:tc>
          <w:tcPr>
            <w:tcW w:w="1986" w:type="dxa"/>
          </w:tcPr>
          <w:p w14:paraId="689DAA6A">
            <w:pPr>
              <w:ind w:firstLine="525" w:firstLineChars="250"/>
              <w:rPr>
                <w:rFonts w:eastAsia="宋体" w:cs="Times New Roman"/>
                <w:color w:val="000000"/>
                <w:sz w:val="21"/>
                <w:szCs w:val="24"/>
              </w:rPr>
            </w:pPr>
            <w:r>
              <w:rPr>
                <w:rFonts w:hint="eastAsia" w:eastAsia="宋体" w:cs="Times New Roman"/>
                <w:color w:val="000000"/>
                <w:sz w:val="21"/>
                <w:szCs w:val="24"/>
              </w:rPr>
              <w:t>389</w:t>
            </w:r>
          </w:p>
        </w:tc>
      </w:tr>
      <w:tr w14:paraId="670414F4">
        <w:trPr>
          <w:cantSplit/>
          <w:trHeight w:val="209" w:hRule="atLeast"/>
        </w:trPr>
        <w:tc>
          <w:tcPr>
            <w:tcW w:w="1444" w:type="dxa"/>
          </w:tcPr>
          <w:p w14:paraId="2B827B6F">
            <w:pPr>
              <w:ind w:firstLine="210" w:firstLineChars="100"/>
              <w:rPr>
                <w:rFonts w:eastAsia="宋体" w:cs="Times New Roman"/>
                <w:color w:val="000000"/>
                <w:sz w:val="21"/>
                <w:szCs w:val="24"/>
              </w:rPr>
            </w:pPr>
            <w:r>
              <w:rPr>
                <w:rFonts w:hint="eastAsia" w:eastAsia="宋体" w:cs="Times New Roman"/>
                <w:color w:val="000000"/>
                <w:sz w:val="21"/>
                <w:szCs w:val="24"/>
              </w:rPr>
              <w:t>美国</w:t>
            </w:r>
          </w:p>
        </w:tc>
        <w:tc>
          <w:tcPr>
            <w:tcW w:w="1986" w:type="dxa"/>
          </w:tcPr>
          <w:p w14:paraId="47F27B02">
            <w:pPr>
              <w:ind w:firstLine="420" w:firstLineChars="200"/>
              <w:rPr>
                <w:rFonts w:eastAsia="宋体" w:cs="Times New Roman"/>
                <w:color w:val="000000"/>
                <w:sz w:val="21"/>
                <w:szCs w:val="24"/>
              </w:rPr>
            </w:pPr>
            <w:r>
              <w:rPr>
                <w:rFonts w:hint="eastAsia" w:eastAsia="宋体" w:cs="Times New Roman"/>
                <w:color w:val="000000"/>
                <w:sz w:val="21"/>
                <w:szCs w:val="24"/>
              </w:rPr>
              <w:t>331</w:t>
            </w:r>
          </w:p>
        </w:tc>
        <w:tc>
          <w:tcPr>
            <w:tcW w:w="1986" w:type="dxa"/>
          </w:tcPr>
          <w:p w14:paraId="184F44F7">
            <w:pPr>
              <w:ind w:firstLine="210" w:firstLineChars="100"/>
              <w:rPr>
                <w:rFonts w:eastAsia="宋体" w:cs="Times New Roman"/>
                <w:color w:val="000000"/>
                <w:sz w:val="21"/>
                <w:szCs w:val="24"/>
              </w:rPr>
            </w:pPr>
            <w:r>
              <w:rPr>
                <w:rFonts w:hint="eastAsia" w:eastAsia="宋体" w:cs="Times New Roman"/>
                <w:color w:val="000000"/>
                <w:sz w:val="21"/>
                <w:szCs w:val="24"/>
              </w:rPr>
              <w:t>10，319</w:t>
            </w:r>
          </w:p>
        </w:tc>
      </w:tr>
      <w:tr w14:paraId="3B753D0D">
        <w:trPr>
          <w:cantSplit/>
          <w:trHeight w:val="198" w:hRule="atLeast"/>
        </w:trPr>
        <w:tc>
          <w:tcPr>
            <w:tcW w:w="1444" w:type="dxa"/>
          </w:tcPr>
          <w:p w14:paraId="3CB8CDC7">
            <w:pPr>
              <w:ind w:firstLine="210" w:firstLineChars="100"/>
              <w:rPr>
                <w:rFonts w:eastAsia="宋体" w:cs="Times New Roman"/>
                <w:color w:val="000000"/>
                <w:sz w:val="21"/>
                <w:szCs w:val="24"/>
              </w:rPr>
            </w:pPr>
            <w:r>
              <w:rPr>
                <w:rFonts w:hint="eastAsia" w:eastAsia="宋体" w:cs="Times New Roman"/>
                <w:color w:val="000000"/>
                <w:sz w:val="21"/>
                <w:szCs w:val="24"/>
              </w:rPr>
              <w:t>日本</w:t>
            </w:r>
          </w:p>
        </w:tc>
        <w:tc>
          <w:tcPr>
            <w:tcW w:w="1986" w:type="dxa"/>
          </w:tcPr>
          <w:p w14:paraId="6C5C5D4D">
            <w:pPr>
              <w:ind w:firstLine="420" w:firstLineChars="200"/>
              <w:rPr>
                <w:rFonts w:eastAsia="宋体" w:cs="Times New Roman"/>
                <w:color w:val="000000"/>
                <w:sz w:val="21"/>
                <w:szCs w:val="24"/>
              </w:rPr>
            </w:pPr>
            <w:r>
              <w:rPr>
                <w:rFonts w:hint="eastAsia" w:eastAsia="宋体" w:cs="Times New Roman"/>
                <w:color w:val="000000"/>
                <w:sz w:val="21"/>
                <w:szCs w:val="24"/>
              </w:rPr>
              <w:t>872</w:t>
            </w:r>
          </w:p>
        </w:tc>
        <w:tc>
          <w:tcPr>
            <w:tcW w:w="1986" w:type="dxa"/>
          </w:tcPr>
          <w:p w14:paraId="3A26E4B1">
            <w:pPr>
              <w:ind w:firstLine="315" w:firstLineChars="150"/>
              <w:rPr>
                <w:rFonts w:eastAsia="宋体" w:cs="Times New Roman"/>
                <w:color w:val="000000"/>
                <w:sz w:val="21"/>
                <w:szCs w:val="24"/>
              </w:rPr>
            </w:pPr>
            <w:r>
              <w:rPr>
                <w:rFonts w:hint="eastAsia" w:eastAsia="宋体" w:cs="Times New Roman"/>
                <w:color w:val="000000"/>
                <w:sz w:val="21"/>
                <w:szCs w:val="24"/>
              </w:rPr>
              <w:t>4，953</w:t>
            </w:r>
          </w:p>
        </w:tc>
      </w:tr>
      <w:tr w14:paraId="0610F042">
        <w:trPr>
          <w:cantSplit/>
          <w:trHeight w:val="257" w:hRule="atLeast"/>
        </w:trPr>
        <w:tc>
          <w:tcPr>
            <w:tcW w:w="1444" w:type="dxa"/>
          </w:tcPr>
          <w:p w14:paraId="75F075F8">
            <w:pPr>
              <w:ind w:firstLine="210" w:firstLineChars="100"/>
              <w:rPr>
                <w:rFonts w:eastAsia="宋体" w:cs="Times New Roman"/>
                <w:color w:val="000000"/>
                <w:sz w:val="21"/>
                <w:szCs w:val="24"/>
              </w:rPr>
            </w:pPr>
            <w:r>
              <w:rPr>
                <w:rFonts w:hint="eastAsia" w:eastAsia="宋体" w:cs="Times New Roman"/>
                <w:color w:val="000000"/>
                <w:sz w:val="21"/>
                <w:szCs w:val="24"/>
              </w:rPr>
              <w:t>英国</w:t>
            </w:r>
          </w:p>
        </w:tc>
        <w:tc>
          <w:tcPr>
            <w:tcW w:w="1986" w:type="dxa"/>
          </w:tcPr>
          <w:p w14:paraId="2FE597C0">
            <w:pPr>
              <w:ind w:firstLine="420" w:firstLineChars="200"/>
              <w:rPr>
                <w:rFonts w:eastAsia="宋体" w:cs="Times New Roman"/>
                <w:color w:val="000000"/>
                <w:sz w:val="21"/>
                <w:szCs w:val="24"/>
              </w:rPr>
            </w:pPr>
            <w:r>
              <w:rPr>
                <w:rFonts w:hint="eastAsia" w:eastAsia="宋体" w:cs="Times New Roman"/>
                <w:color w:val="000000"/>
                <w:sz w:val="21"/>
                <w:szCs w:val="24"/>
              </w:rPr>
              <w:t>279</w:t>
            </w:r>
          </w:p>
        </w:tc>
        <w:tc>
          <w:tcPr>
            <w:tcW w:w="1986" w:type="dxa"/>
          </w:tcPr>
          <w:p w14:paraId="2AD36BCC">
            <w:pPr>
              <w:ind w:firstLine="315" w:firstLineChars="150"/>
              <w:rPr>
                <w:rFonts w:eastAsia="宋体" w:cs="Times New Roman"/>
                <w:color w:val="000000"/>
                <w:sz w:val="21"/>
                <w:szCs w:val="24"/>
              </w:rPr>
            </w:pPr>
            <w:r>
              <w:rPr>
                <w:rFonts w:hint="eastAsia" w:eastAsia="宋体" w:cs="Times New Roman"/>
                <w:color w:val="000000"/>
                <w:sz w:val="21"/>
                <w:szCs w:val="24"/>
              </w:rPr>
              <w:t>5，267</w:t>
            </w:r>
          </w:p>
        </w:tc>
      </w:tr>
      <w:tr w14:paraId="7F6EBF18">
        <w:trPr>
          <w:cantSplit/>
          <w:trHeight w:val="187" w:hRule="atLeast"/>
        </w:trPr>
        <w:tc>
          <w:tcPr>
            <w:tcW w:w="1444" w:type="dxa"/>
          </w:tcPr>
          <w:p w14:paraId="25603074">
            <w:pPr>
              <w:ind w:firstLine="210" w:firstLineChars="100"/>
              <w:rPr>
                <w:rFonts w:eastAsia="宋体" w:cs="Times New Roman"/>
                <w:color w:val="000000"/>
                <w:sz w:val="21"/>
                <w:szCs w:val="24"/>
              </w:rPr>
            </w:pPr>
            <w:r>
              <w:rPr>
                <w:rFonts w:hint="eastAsia" w:eastAsia="宋体" w:cs="Times New Roman"/>
                <w:color w:val="000000"/>
                <w:sz w:val="21"/>
                <w:szCs w:val="24"/>
              </w:rPr>
              <w:t>西德</w:t>
            </w:r>
          </w:p>
        </w:tc>
        <w:tc>
          <w:tcPr>
            <w:tcW w:w="1986" w:type="dxa"/>
          </w:tcPr>
          <w:p w14:paraId="78800777">
            <w:pPr>
              <w:ind w:firstLine="420" w:firstLineChars="200"/>
              <w:rPr>
                <w:rFonts w:eastAsia="宋体" w:cs="Times New Roman"/>
                <w:color w:val="000000"/>
                <w:sz w:val="21"/>
                <w:szCs w:val="24"/>
              </w:rPr>
            </w:pPr>
            <w:r>
              <w:rPr>
                <w:rFonts w:hint="eastAsia" w:eastAsia="宋体" w:cs="Times New Roman"/>
                <w:color w:val="000000"/>
                <w:sz w:val="21"/>
                <w:szCs w:val="24"/>
              </w:rPr>
              <w:t>664</w:t>
            </w:r>
          </w:p>
        </w:tc>
        <w:tc>
          <w:tcPr>
            <w:tcW w:w="1986" w:type="dxa"/>
          </w:tcPr>
          <w:p w14:paraId="1A899999">
            <w:pPr>
              <w:ind w:firstLine="315" w:firstLineChars="150"/>
              <w:rPr>
                <w:rFonts w:eastAsia="宋体" w:cs="Times New Roman"/>
                <w:color w:val="000000"/>
                <w:sz w:val="21"/>
                <w:szCs w:val="24"/>
              </w:rPr>
            </w:pPr>
            <w:r>
              <w:rPr>
                <w:rFonts w:hint="eastAsia" w:eastAsia="宋体" w:cs="Times New Roman"/>
                <w:color w:val="000000"/>
                <w:sz w:val="21"/>
                <w:szCs w:val="24"/>
              </w:rPr>
              <w:t>6，698</w:t>
            </w:r>
          </w:p>
        </w:tc>
      </w:tr>
    </w:tbl>
    <w:p w14:paraId="0F7E179D">
      <w:pPr>
        <w:ind w:firstLine="420" w:firstLineChars="200"/>
        <w:rPr>
          <w:rFonts w:eastAsia="宋体" w:cs="Times New Roman"/>
          <w:color w:val="000000"/>
          <w:sz w:val="21"/>
          <w:szCs w:val="24"/>
        </w:rPr>
      </w:pPr>
      <w:r>
        <w:rPr>
          <w:rFonts w:hint="eastAsia" w:eastAsia="宋体" w:cs="Times New Roman"/>
          <w:color w:val="000000"/>
          <w:sz w:val="21"/>
          <w:szCs w:val="24"/>
        </w:rPr>
        <w:t>（2）机械化在农村经济中所占的比重。</w:t>
      </w:r>
    </w:p>
    <w:p w14:paraId="1E5C7D07">
      <w:pPr>
        <w:ind w:firstLine="420" w:firstLineChars="200"/>
        <w:rPr>
          <w:rFonts w:eastAsia="宋体" w:cs="Times New Roman"/>
          <w:color w:val="000000"/>
          <w:sz w:val="21"/>
          <w:szCs w:val="24"/>
        </w:rPr>
      </w:pPr>
      <w:r>
        <w:rPr>
          <w:rFonts w:hint="eastAsia" w:eastAsia="宋体" w:cs="Times New Roman"/>
          <w:color w:val="000000"/>
          <w:sz w:val="21"/>
          <w:szCs w:val="24"/>
        </w:rPr>
        <w:t>目前世界上，农业机械仍以农用拖拉机和谷物联合收割机为主，它代表了某一国家的农业机械化的程度。</w:t>
      </w:r>
    </w:p>
    <w:tbl>
      <w:tblPr>
        <w:tblStyle w:val="10"/>
        <w:tblpPr w:leftFromText="180" w:rightFromText="180" w:vertAnchor="text" w:horzAnchor="page" w:tblpX="1662" w:tblpY="71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340"/>
        <w:gridCol w:w="2880"/>
      </w:tblGrid>
      <w:tr w14:paraId="30B68BF1">
        <w:trPr>
          <w:trHeight w:val="390" w:hRule="atLeast"/>
        </w:trPr>
        <w:tc>
          <w:tcPr>
            <w:tcW w:w="1440" w:type="dxa"/>
          </w:tcPr>
          <w:p w14:paraId="0A745569">
            <w:pPr>
              <w:ind w:firstLine="105" w:firstLineChars="50"/>
              <w:rPr>
                <w:rFonts w:eastAsia="宋体" w:cs="Times New Roman"/>
                <w:color w:val="000000"/>
                <w:sz w:val="21"/>
                <w:szCs w:val="24"/>
              </w:rPr>
            </w:pPr>
            <w:r>
              <w:rPr>
                <w:rFonts w:hint="eastAsia" w:eastAsia="宋体" w:cs="Times New Roman"/>
                <w:color w:val="000000"/>
                <w:sz w:val="21"/>
                <w:szCs w:val="24"/>
              </w:rPr>
              <w:t>国别</w:t>
            </w:r>
          </w:p>
        </w:tc>
        <w:tc>
          <w:tcPr>
            <w:tcW w:w="2340" w:type="dxa"/>
          </w:tcPr>
          <w:p w14:paraId="541EC18A">
            <w:pPr>
              <w:ind w:left="0" w:leftChars="0" w:firstLine="0" w:firstLineChars="0"/>
              <w:rPr>
                <w:rFonts w:eastAsia="宋体" w:cs="Times New Roman"/>
                <w:color w:val="000000"/>
                <w:sz w:val="21"/>
                <w:szCs w:val="24"/>
              </w:rPr>
            </w:pPr>
            <w:r>
              <w:rPr>
                <w:rFonts w:hint="eastAsia" w:eastAsia="宋体" w:cs="Times New Roman"/>
                <w:color w:val="000000"/>
                <w:sz w:val="21"/>
                <w:szCs w:val="24"/>
              </w:rPr>
              <w:t>农用拖拉机⑤（千台）</w:t>
            </w:r>
          </w:p>
        </w:tc>
        <w:tc>
          <w:tcPr>
            <w:tcW w:w="2880" w:type="dxa"/>
          </w:tcPr>
          <w:p w14:paraId="5F5D63AD">
            <w:pPr>
              <w:rPr>
                <w:rFonts w:eastAsia="宋体" w:cs="Times New Roman"/>
                <w:color w:val="000000"/>
                <w:sz w:val="21"/>
                <w:szCs w:val="24"/>
              </w:rPr>
            </w:pPr>
            <w:r>
              <w:rPr>
                <w:rFonts w:hint="eastAsia" w:eastAsia="宋体" w:cs="Times New Roman"/>
                <w:color w:val="000000"/>
                <w:sz w:val="21"/>
                <w:szCs w:val="24"/>
              </w:rPr>
              <w:t>联合收割机（千台）</w:t>
            </w:r>
          </w:p>
        </w:tc>
      </w:tr>
      <w:tr w14:paraId="55096ED7">
        <w:trPr>
          <w:trHeight w:val="300" w:hRule="atLeast"/>
        </w:trPr>
        <w:tc>
          <w:tcPr>
            <w:tcW w:w="1440" w:type="dxa"/>
          </w:tcPr>
          <w:p w14:paraId="61429AD0">
            <w:pPr>
              <w:ind w:firstLine="210" w:firstLineChars="100"/>
              <w:rPr>
                <w:rFonts w:eastAsia="宋体" w:cs="Times New Roman"/>
                <w:color w:val="000000"/>
                <w:sz w:val="21"/>
                <w:szCs w:val="24"/>
              </w:rPr>
            </w:pPr>
            <w:r>
              <w:rPr>
                <w:rFonts w:hint="eastAsia" w:eastAsia="宋体" w:cs="Times New Roman"/>
                <w:color w:val="000000"/>
                <w:sz w:val="21"/>
                <w:szCs w:val="24"/>
              </w:rPr>
              <w:t>中国</w:t>
            </w:r>
          </w:p>
        </w:tc>
        <w:tc>
          <w:tcPr>
            <w:tcW w:w="2340" w:type="dxa"/>
          </w:tcPr>
          <w:p w14:paraId="0BE43249">
            <w:pPr>
              <w:ind w:firstLine="840" w:firstLineChars="400"/>
              <w:rPr>
                <w:rFonts w:eastAsia="宋体" w:cs="Times New Roman"/>
                <w:color w:val="000000"/>
                <w:sz w:val="21"/>
                <w:szCs w:val="24"/>
              </w:rPr>
            </w:pPr>
            <w:r>
              <w:rPr>
                <w:rFonts w:hint="eastAsia" w:eastAsia="宋体" w:cs="Times New Roman"/>
                <w:color w:val="000000"/>
                <w:sz w:val="21"/>
                <w:szCs w:val="24"/>
              </w:rPr>
              <w:t>792</w:t>
            </w:r>
          </w:p>
        </w:tc>
        <w:tc>
          <w:tcPr>
            <w:tcW w:w="2880" w:type="dxa"/>
          </w:tcPr>
          <w:p w14:paraId="1596A31E">
            <w:pPr>
              <w:ind w:firstLine="945" w:firstLineChars="450"/>
              <w:rPr>
                <w:rFonts w:eastAsia="宋体" w:cs="Times New Roman"/>
                <w:color w:val="000000"/>
                <w:sz w:val="21"/>
                <w:szCs w:val="24"/>
              </w:rPr>
            </w:pPr>
            <w:r>
              <w:rPr>
                <w:rFonts w:hint="eastAsia" w:eastAsia="宋体" w:cs="Times New Roman"/>
                <w:color w:val="000000"/>
                <w:sz w:val="21"/>
                <w:szCs w:val="24"/>
              </w:rPr>
              <w:t>31</w:t>
            </w:r>
          </w:p>
        </w:tc>
      </w:tr>
      <w:tr w14:paraId="205C9FAE">
        <w:trPr>
          <w:trHeight w:val="285" w:hRule="atLeast"/>
        </w:trPr>
        <w:tc>
          <w:tcPr>
            <w:tcW w:w="1440" w:type="dxa"/>
          </w:tcPr>
          <w:p w14:paraId="32F4EBDD">
            <w:pPr>
              <w:ind w:firstLine="210" w:firstLineChars="100"/>
              <w:rPr>
                <w:rFonts w:eastAsia="宋体" w:cs="Times New Roman"/>
                <w:color w:val="000000"/>
                <w:sz w:val="21"/>
                <w:szCs w:val="24"/>
              </w:rPr>
            </w:pPr>
            <w:r>
              <w:rPr>
                <w:rFonts w:hint="eastAsia" w:eastAsia="宋体" w:cs="Times New Roman"/>
                <w:color w:val="000000"/>
                <w:sz w:val="21"/>
                <w:szCs w:val="24"/>
              </w:rPr>
              <w:t>美国</w:t>
            </w:r>
          </w:p>
        </w:tc>
        <w:tc>
          <w:tcPr>
            <w:tcW w:w="2340" w:type="dxa"/>
          </w:tcPr>
          <w:p w14:paraId="4126C628">
            <w:pPr>
              <w:ind w:firstLine="525" w:firstLineChars="250"/>
              <w:rPr>
                <w:rFonts w:eastAsia="宋体" w:cs="Times New Roman"/>
                <w:color w:val="000000"/>
                <w:sz w:val="21"/>
                <w:szCs w:val="24"/>
              </w:rPr>
            </w:pPr>
            <w:r>
              <w:rPr>
                <w:rFonts w:hint="eastAsia" w:eastAsia="宋体" w:cs="Times New Roman"/>
                <w:color w:val="000000"/>
                <w:sz w:val="21"/>
                <w:szCs w:val="24"/>
              </w:rPr>
              <w:t>4，655</w:t>
            </w:r>
          </w:p>
        </w:tc>
        <w:tc>
          <w:tcPr>
            <w:tcW w:w="2880" w:type="dxa"/>
          </w:tcPr>
          <w:p w14:paraId="70FB980B">
            <w:pPr>
              <w:ind w:firstLine="945" w:firstLineChars="450"/>
              <w:rPr>
                <w:rFonts w:eastAsia="宋体" w:cs="Times New Roman"/>
                <w:color w:val="000000"/>
                <w:sz w:val="21"/>
                <w:szCs w:val="24"/>
              </w:rPr>
            </w:pPr>
            <w:r>
              <w:rPr>
                <w:rFonts w:hint="eastAsia" w:eastAsia="宋体" w:cs="Times New Roman"/>
                <w:color w:val="000000"/>
                <w:sz w:val="21"/>
                <w:szCs w:val="24"/>
              </w:rPr>
              <w:t>674</w:t>
            </w:r>
          </w:p>
        </w:tc>
      </w:tr>
      <w:tr w14:paraId="02A2DAAA">
        <w:trPr>
          <w:trHeight w:val="270" w:hRule="atLeast"/>
        </w:trPr>
        <w:tc>
          <w:tcPr>
            <w:tcW w:w="1440" w:type="dxa"/>
          </w:tcPr>
          <w:p w14:paraId="5C5DB67A">
            <w:pPr>
              <w:ind w:firstLine="210" w:firstLineChars="100"/>
              <w:rPr>
                <w:rFonts w:eastAsia="宋体" w:cs="Times New Roman"/>
                <w:color w:val="000000"/>
                <w:sz w:val="21"/>
                <w:szCs w:val="24"/>
              </w:rPr>
            </w:pPr>
            <w:r>
              <w:rPr>
                <w:rFonts w:hint="eastAsia" w:eastAsia="宋体" w:cs="Times New Roman"/>
                <w:color w:val="000000"/>
                <w:sz w:val="21"/>
                <w:szCs w:val="24"/>
              </w:rPr>
              <w:t>日本</w:t>
            </w:r>
          </w:p>
        </w:tc>
        <w:tc>
          <w:tcPr>
            <w:tcW w:w="2340" w:type="dxa"/>
          </w:tcPr>
          <w:p w14:paraId="3D095394">
            <w:pPr>
              <w:ind w:firstLine="525" w:firstLineChars="250"/>
              <w:rPr>
                <w:rFonts w:eastAsia="宋体" w:cs="Times New Roman"/>
                <w:color w:val="000000"/>
                <w:sz w:val="21"/>
                <w:szCs w:val="24"/>
              </w:rPr>
            </w:pPr>
            <w:r>
              <w:rPr>
                <w:rFonts w:hint="eastAsia" w:eastAsia="宋体" w:cs="Times New Roman"/>
                <w:color w:val="000000"/>
                <w:sz w:val="21"/>
                <w:szCs w:val="24"/>
              </w:rPr>
              <w:t>1，096</w:t>
            </w:r>
          </w:p>
        </w:tc>
        <w:tc>
          <w:tcPr>
            <w:tcW w:w="2880" w:type="dxa"/>
          </w:tcPr>
          <w:p w14:paraId="1D51B517">
            <w:pPr>
              <w:ind w:firstLine="945" w:firstLineChars="450"/>
              <w:rPr>
                <w:rFonts w:eastAsia="宋体" w:cs="Times New Roman"/>
                <w:color w:val="000000"/>
                <w:sz w:val="21"/>
                <w:szCs w:val="24"/>
              </w:rPr>
            </w:pPr>
            <w:r>
              <w:rPr>
                <w:rFonts w:hint="eastAsia" w:eastAsia="宋体" w:cs="Times New Roman"/>
                <w:color w:val="000000"/>
                <w:sz w:val="21"/>
                <w:szCs w:val="24"/>
              </w:rPr>
              <w:t>916</w:t>
            </w:r>
          </w:p>
        </w:tc>
      </w:tr>
      <w:tr w14:paraId="7D43A4B9">
        <w:trPr>
          <w:trHeight w:val="270" w:hRule="atLeast"/>
        </w:trPr>
        <w:tc>
          <w:tcPr>
            <w:tcW w:w="1440" w:type="dxa"/>
          </w:tcPr>
          <w:p w14:paraId="0DDDCBB3">
            <w:pPr>
              <w:ind w:firstLine="210" w:firstLineChars="100"/>
              <w:rPr>
                <w:rFonts w:eastAsia="宋体" w:cs="Times New Roman"/>
                <w:color w:val="000000"/>
                <w:sz w:val="21"/>
                <w:szCs w:val="24"/>
              </w:rPr>
            </w:pPr>
            <w:r>
              <w:rPr>
                <w:rFonts w:hint="eastAsia" w:eastAsia="宋体" w:cs="Times New Roman"/>
                <w:color w:val="000000"/>
                <w:sz w:val="21"/>
                <w:szCs w:val="24"/>
              </w:rPr>
              <w:t>英国</w:t>
            </w:r>
          </w:p>
        </w:tc>
        <w:tc>
          <w:tcPr>
            <w:tcW w:w="2340" w:type="dxa"/>
          </w:tcPr>
          <w:p w14:paraId="6B7D2319">
            <w:pPr>
              <w:ind w:firstLine="525" w:firstLineChars="250"/>
              <w:rPr>
                <w:rFonts w:eastAsia="宋体" w:cs="Times New Roman"/>
                <w:color w:val="000000"/>
                <w:sz w:val="21"/>
                <w:szCs w:val="24"/>
              </w:rPr>
            </w:pPr>
            <w:r>
              <w:rPr>
                <w:rFonts w:hint="eastAsia" w:eastAsia="宋体" w:cs="Times New Roman"/>
                <w:color w:val="000000"/>
                <w:sz w:val="21"/>
                <w:szCs w:val="24"/>
              </w:rPr>
              <w:t>1，515</w:t>
            </w:r>
          </w:p>
        </w:tc>
        <w:tc>
          <w:tcPr>
            <w:tcW w:w="2880" w:type="dxa"/>
          </w:tcPr>
          <w:p w14:paraId="34EF90BC">
            <w:pPr>
              <w:ind w:firstLine="945" w:firstLineChars="450"/>
              <w:rPr>
                <w:rFonts w:eastAsia="宋体" w:cs="Times New Roman"/>
                <w:color w:val="000000"/>
                <w:sz w:val="21"/>
                <w:szCs w:val="24"/>
              </w:rPr>
            </w:pPr>
            <w:r>
              <w:rPr>
                <w:rFonts w:hint="eastAsia" w:eastAsia="宋体" w:cs="Times New Roman"/>
                <w:color w:val="000000"/>
                <w:sz w:val="21"/>
                <w:szCs w:val="24"/>
              </w:rPr>
              <w:t>142</w:t>
            </w:r>
          </w:p>
        </w:tc>
      </w:tr>
      <w:tr w14:paraId="6DAF1291">
        <w:trPr>
          <w:trHeight w:val="285" w:hRule="atLeast"/>
        </w:trPr>
        <w:tc>
          <w:tcPr>
            <w:tcW w:w="1440" w:type="dxa"/>
          </w:tcPr>
          <w:p w14:paraId="0EC55C76">
            <w:pPr>
              <w:ind w:firstLine="210" w:firstLineChars="100"/>
              <w:rPr>
                <w:rFonts w:eastAsia="宋体" w:cs="Times New Roman"/>
                <w:color w:val="000000"/>
                <w:sz w:val="21"/>
                <w:szCs w:val="24"/>
              </w:rPr>
            </w:pPr>
            <w:r>
              <w:rPr>
                <w:rFonts w:hint="eastAsia" w:eastAsia="宋体" w:cs="Times New Roman"/>
                <w:color w:val="000000"/>
                <w:sz w:val="21"/>
                <w:szCs w:val="24"/>
              </w:rPr>
              <w:t>西德</w:t>
            </w:r>
          </w:p>
        </w:tc>
        <w:tc>
          <w:tcPr>
            <w:tcW w:w="2340" w:type="dxa"/>
          </w:tcPr>
          <w:p w14:paraId="4F388BC2">
            <w:pPr>
              <w:ind w:firstLine="525" w:firstLineChars="250"/>
              <w:rPr>
                <w:rFonts w:eastAsia="宋体" w:cs="Times New Roman"/>
                <w:color w:val="000000"/>
                <w:sz w:val="21"/>
                <w:szCs w:val="24"/>
              </w:rPr>
            </w:pPr>
            <w:r>
              <w:rPr>
                <w:rFonts w:hint="eastAsia" w:eastAsia="宋体" w:cs="Times New Roman"/>
                <w:color w:val="000000"/>
                <w:sz w:val="21"/>
                <w:szCs w:val="24"/>
              </w:rPr>
              <w:t>1，465</w:t>
            </w:r>
          </w:p>
        </w:tc>
        <w:tc>
          <w:tcPr>
            <w:tcW w:w="2880" w:type="dxa"/>
          </w:tcPr>
          <w:p w14:paraId="13174C98">
            <w:pPr>
              <w:ind w:firstLine="945" w:firstLineChars="450"/>
              <w:rPr>
                <w:rFonts w:eastAsia="宋体" w:cs="Times New Roman"/>
                <w:color w:val="000000"/>
                <w:sz w:val="21"/>
                <w:szCs w:val="24"/>
              </w:rPr>
            </w:pPr>
            <w:r>
              <w:rPr>
                <w:rFonts w:hint="eastAsia" w:eastAsia="宋体" w:cs="Times New Roman"/>
                <w:color w:val="000000"/>
                <w:sz w:val="21"/>
                <w:szCs w:val="24"/>
              </w:rPr>
              <w:t>167</w:t>
            </w:r>
          </w:p>
        </w:tc>
      </w:tr>
    </w:tbl>
    <w:p w14:paraId="6352FA60">
      <w:pPr>
        <w:ind w:firstLine="420" w:firstLineChars="200"/>
        <w:rPr>
          <w:rFonts w:eastAsia="宋体" w:cs="Times New Roman"/>
          <w:b/>
          <w:color w:val="000000"/>
          <w:sz w:val="21"/>
          <w:szCs w:val="24"/>
        </w:rPr>
      </w:pPr>
      <w:r>
        <w:rPr>
          <w:rFonts w:hint="eastAsia" w:eastAsia="宋体" w:cs="Times New Roman"/>
          <w:b/>
          <w:color w:val="000000"/>
          <w:sz w:val="21"/>
          <w:szCs w:val="24"/>
        </w:rPr>
        <w:t>表二：中外五国农用拖拉机和谷物联合收割机拥有量④（1981年）</w:t>
      </w:r>
    </w:p>
    <w:p w14:paraId="2D700781">
      <w:pPr>
        <w:ind w:firstLine="420" w:firstLineChars="200"/>
        <w:rPr>
          <w:rFonts w:eastAsia="宋体" w:cs="Times New Roman"/>
          <w:color w:val="000000"/>
          <w:sz w:val="21"/>
          <w:szCs w:val="24"/>
        </w:rPr>
      </w:pPr>
      <w:r>
        <w:rPr>
          <w:rFonts w:hint="eastAsia" w:eastAsia="宋体" w:cs="Times New Roman"/>
          <w:color w:val="000000"/>
          <w:sz w:val="21"/>
          <w:szCs w:val="24"/>
        </w:rPr>
        <w:t>表二说明我国所拥有的农用拖拉机和谷物联合收割机，也比发达国家低得多，至少分别达到250万台和80万台的水平，我国农业生产才会出现新的飞跃。</w:t>
      </w:r>
    </w:p>
    <w:p w14:paraId="71569FC3">
      <w:pPr>
        <w:ind w:firstLine="210" w:firstLineChars="100"/>
        <w:rPr>
          <w:rFonts w:eastAsia="宋体" w:cs="Times New Roman"/>
          <w:color w:val="000000"/>
          <w:sz w:val="21"/>
          <w:szCs w:val="24"/>
        </w:rPr>
      </w:pPr>
      <w:r>
        <w:rPr>
          <w:rFonts w:hint="eastAsia" w:eastAsia="宋体" w:cs="Times New Roman"/>
          <w:color w:val="000000"/>
          <w:sz w:val="21"/>
          <w:szCs w:val="24"/>
        </w:rPr>
        <w:t>（3）劳动工具的量化和劳动生产率的变化及生产社会化的变化是紧密联系的。因此，也可以通过规定劳动生产率的变动比重和生产社会化的变动比重来衡量。当然，随着生产力的不断发展，我们还可以相继采用自动化在国民经济中的比重、智能化或机器人在国民经济中的比重等来作量化的标准。</w:t>
      </w:r>
    </w:p>
    <w:p w14:paraId="2B1C5274">
      <w:pPr>
        <w:ind w:firstLine="420" w:firstLineChars="200"/>
        <w:rPr>
          <w:rFonts w:eastAsia="宋体" w:cs="Times New Roman"/>
          <w:color w:val="000000"/>
          <w:sz w:val="21"/>
          <w:szCs w:val="24"/>
        </w:rPr>
      </w:pPr>
      <w:r>
        <w:rPr>
          <w:rFonts w:hint="eastAsia" w:eastAsia="宋体" w:cs="Times New Roman"/>
          <w:color w:val="000000"/>
          <w:sz w:val="21"/>
          <w:szCs w:val="24"/>
        </w:rPr>
        <w:t>第二，劳动对象的发展状态是衡量生产力的重要标准。劳动对象一般可以分为原料和材料两大类。一个国家的生产力水平越高，加工业越发达，深度加工产品的比例就越高，反之，初级产品的比例就大。因此，代表生产力水平的劳动对象的量化标准就是初级产品和工业制成品的比例，这可以在国民经济中体现，也可以在出口额中体现。</w:t>
      </w:r>
    </w:p>
    <w:p w14:paraId="2DBAC11D">
      <w:pPr>
        <w:ind w:firstLine="420" w:firstLineChars="200"/>
        <w:rPr>
          <w:rFonts w:eastAsia="宋体" w:cs="Times New Roman"/>
          <w:b/>
          <w:color w:val="000000"/>
          <w:sz w:val="21"/>
          <w:szCs w:val="24"/>
        </w:rPr>
      </w:pPr>
      <w:r>
        <w:rPr>
          <w:rFonts w:hint="eastAsia" w:eastAsia="宋体" w:cs="Times New Roman"/>
          <w:b/>
          <w:color w:val="000000"/>
          <w:sz w:val="21"/>
          <w:szCs w:val="24"/>
        </w:rPr>
        <w:t>表三中外五国初级产品和工业制成品在出口额中的比孟⑥（1982年%）</w:t>
      </w:r>
    </w:p>
    <w:tbl>
      <w:tblPr>
        <w:tblStyle w:val="10"/>
        <w:tblpPr w:leftFromText="180" w:rightFromText="180" w:vertAnchor="text" w:tblpX="109" w:tblpY="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2231"/>
        <w:gridCol w:w="2417"/>
      </w:tblGrid>
      <w:tr w14:paraId="36A30769">
        <w:trPr>
          <w:trHeight w:val="304" w:hRule="atLeast"/>
        </w:trPr>
        <w:tc>
          <w:tcPr>
            <w:tcW w:w="1487" w:type="dxa"/>
            <w:tcBorders>
              <w:left w:val="nil"/>
            </w:tcBorders>
          </w:tcPr>
          <w:p w14:paraId="2F900676">
            <w:pPr>
              <w:ind w:firstLine="105" w:firstLineChars="50"/>
              <w:jc w:val="center"/>
              <w:rPr>
                <w:rFonts w:eastAsia="宋体" w:cs="Times New Roman"/>
                <w:color w:val="000000"/>
                <w:sz w:val="21"/>
                <w:szCs w:val="24"/>
              </w:rPr>
            </w:pPr>
            <w:r>
              <w:rPr>
                <w:rFonts w:hint="eastAsia" w:eastAsia="宋体" w:cs="Times New Roman"/>
                <w:color w:val="000000"/>
                <w:sz w:val="21"/>
                <w:szCs w:val="24"/>
              </w:rPr>
              <w:t>国别</w:t>
            </w:r>
          </w:p>
        </w:tc>
        <w:tc>
          <w:tcPr>
            <w:tcW w:w="2231" w:type="dxa"/>
          </w:tcPr>
          <w:p w14:paraId="339502D2">
            <w:pPr>
              <w:ind w:firstLine="525" w:firstLineChars="250"/>
              <w:rPr>
                <w:rFonts w:eastAsia="宋体" w:cs="Times New Roman"/>
                <w:color w:val="000000"/>
                <w:sz w:val="21"/>
                <w:szCs w:val="24"/>
              </w:rPr>
            </w:pPr>
            <w:r>
              <w:rPr>
                <w:rFonts w:hint="eastAsia" w:eastAsia="宋体" w:cs="Times New Roman"/>
                <w:color w:val="000000"/>
                <w:sz w:val="21"/>
                <w:szCs w:val="24"/>
              </w:rPr>
              <w:t>初极品</w:t>
            </w:r>
          </w:p>
        </w:tc>
        <w:tc>
          <w:tcPr>
            <w:tcW w:w="2417" w:type="dxa"/>
          </w:tcPr>
          <w:p w14:paraId="47CAF551">
            <w:pPr>
              <w:ind w:firstLine="360"/>
              <w:jc w:val="center"/>
              <w:rPr>
                <w:rFonts w:eastAsia="宋体" w:cs="Times New Roman"/>
                <w:color w:val="000000"/>
                <w:sz w:val="21"/>
                <w:szCs w:val="24"/>
              </w:rPr>
            </w:pPr>
            <w:r>
              <w:rPr>
                <w:rFonts w:hint="eastAsia" w:eastAsia="宋体" w:cs="Times New Roman"/>
                <w:color w:val="000000"/>
                <w:sz w:val="21"/>
                <w:szCs w:val="24"/>
              </w:rPr>
              <w:t>工业制成品</w:t>
            </w:r>
          </w:p>
        </w:tc>
      </w:tr>
      <w:tr w14:paraId="1B094451">
        <w:trPr>
          <w:trHeight w:val="280" w:hRule="atLeast"/>
        </w:trPr>
        <w:tc>
          <w:tcPr>
            <w:tcW w:w="1487" w:type="dxa"/>
            <w:tcBorders>
              <w:left w:val="nil"/>
            </w:tcBorders>
          </w:tcPr>
          <w:p w14:paraId="70A983EC">
            <w:pPr>
              <w:ind w:firstLine="210" w:firstLineChars="100"/>
              <w:rPr>
                <w:rFonts w:eastAsia="宋体" w:cs="Times New Roman"/>
                <w:color w:val="000000"/>
                <w:sz w:val="21"/>
                <w:szCs w:val="24"/>
              </w:rPr>
            </w:pPr>
            <w:r>
              <w:rPr>
                <w:rFonts w:hint="eastAsia" w:eastAsia="宋体" w:cs="Times New Roman"/>
                <w:color w:val="000000"/>
                <w:sz w:val="21"/>
                <w:szCs w:val="24"/>
              </w:rPr>
              <w:t>中国</w:t>
            </w:r>
          </w:p>
        </w:tc>
        <w:tc>
          <w:tcPr>
            <w:tcW w:w="2231" w:type="dxa"/>
          </w:tcPr>
          <w:p w14:paraId="79149D7B">
            <w:pPr>
              <w:ind w:firstLine="360"/>
              <w:rPr>
                <w:rFonts w:eastAsia="宋体" w:cs="Times New Roman"/>
                <w:color w:val="000000"/>
                <w:sz w:val="21"/>
                <w:szCs w:val="24"/>
              </w:rPr>
            </w:pPr>
            <w:r>
              <w:rPr>
                <w:rFonts w:hint="eastAsia" w:eastAsia="宋体" w:cs="Times New Roman"/>
                <w:color w:val="000000"/>
                <w:sz w:val="21"/>
                <w:szCs w:val="24"/>
              </w:rPr>
              <w:t>45</w:t>
            </w:r>
          </w:p>
        </w:tc>
        <w:tc>
          <w:tcPr>
            <w:tcW w:w="2417" w:type="dxa"/>
          </w:tcPr>
          <w:p w14:paraId="74460799">
            <w:pPr>
              <w:ind w:firstLine="360"/>
              <w:rPr>
                <w:rFonts w:eastAsia="宋体" w:cs="Times New Roman"/>
                <w:color w:val="000000"/>
                <w:sz w:val="21"/>
                <w:szCs w:val="24"/>
              </w:rPr>
            </w:pPr>
            <w:r>
              <w:rPr>
                <w:rFonts w:hint="eastAsia" w:eastAsia="宋体" w:cs="Times New Roman"/>
                <w:color w:val="000000"/>
                <w:sz w:val="21"/>
                <w:szCs w:val="24"/>
              </w:rPr>
              <w:t>55</w:t>
            </w:r>
          </w:p>
        </w:tc>
      </w:tr>
      <w:tr w14:paraId="4D70219C">
        <w:trPr>
          <w:trHeight w:val="147" w:hRule="atLeast"/>
        </w:trPr>
        <w:tc>
          <w:tcPr>
            <w:tcW w:w="1487" w:type="dxa"/>
            <w:tcBorders>
              <w:left w:val="nil"/>
            </w:tcBorders>
          </w:tcPr>
          <w:p w14:paraId="12D99C58">
            <w:pPr>
              <w:ind w:firstLine="210" w:firstLineChars="100"/>
              <w:rPr>
                <w:rFonts w:eastAsia="宋体" w:cs="Times New Roman"/>
                <w:color w:val="000000"/>
                <w:sz w:val="21"/>
                <w:szCs w:val="24"/>
              </w:rPr>
            </w:pPr>
            <w:r>
              <w:rPr>
                <w:rFonts w:hint="eastAsia" w:eastAsia="宋体" w:cs="Times New Roman"/>
                <w:color w:val="000000"/>
                <w:sz w:val="21"/>
                <w:szCs w:val="24"/>
              </w:rPr>
              <w:t>美国</w:t>
            </w:r>
          </w:p>
        </w:tc>
        <w:tc>
          <w:tcPr>
            <w:tcW w:w="2231" w:type="dxa"/>
          </w:tcPr>
          <w:p w14:paraId="7E5D4CD2">
            <w:pPr>
              <w:ind w:firstLine="360"/>
              <w:rPr>
                <w:rFonts w:eastAsia="宋体" w:cs="Times New Roman"/>
                <w:color w:val="000000"/>
                <w:sz w:val="21"/>
                <w:szCs w:val="24"/>
              </w:rPr>
            </w:pPr>
            <w:r>
              <w:rPr>
                <w:rFonts w:hint="eastAsia" w:eastAsia="宋体" w:cs="Times New Roman"/>
                <w:color w:val="000000"/>
                <w:sz w:val="21"/>
                <w:szCs w:val="24"/>
              </w:rPr>
              <w:t>17.7</w:t>
            </w:r>
          </w:p>
        </w:tc>
        <w:tc>
          <w:tcPr>
            <w:tcW w:w="2417" w:type="dxa"/>
          </w:tcPr>
          <w:p w14:paraId="12704861">
            <w:pPr>
              <w:ind w:firstLine="360"/>
              <w:rPr>
                <w:rFonts w:eastAsia="宋体" w:cs="Times New Roman"/>
                <w:color w:val="000000"/>
                <w:sz w:val="21"/>
                <w:szCs w:val="24"/>
              </w:rPr>
            </w:pPr>
            <w:r>
              <w:rPr>
                <w:rFonts w:hint="eastAsia" w:eastAsia="宋体" w:cs="Times New Roman"/>
                <w:color w:val="000000"/>
                <w:sz w:val="21"/>
                <w:szCs w:val="24"/>
              </w:rPr>
              <w:t>82.3</w:t>
            </w:r>
          </w:p>
        </w:tc>
      </w:tr>
      <w:tr w14:paraId="58946B31">
        <w:trPr>
          <w:trHeight w:val="265" w:hRule="atLeast"/>
        </w:trPr>
        <w:tc>
          <w:tcPr>
            <w:tcW w:w="1487" w:type="dxa"/>
            <w:tcBorders>
              <w:left w:val="nil"/>
            </w:tcBorders>
          </w:tcPr>
          <w:p w14:paraId="14698FFA">
            <w:pPr>
              <w:ind w:firstLine="210" w:firstLineChars="100"/>
              <w:rPr>
                <w:rFonts w:eastAsia="宋体" w:cs="Times New Roman"/>
                <w:color w:val="000000"/>
                <w:sz w:val="21"/>
                <w:szCs w:val="24"/>
              </w:rPr>
            </w:pPr>
            <w:r>
              <w:rPr>
                <w:rFonts w:hint="eastAsia" w:eastAsia="宋体" w:cs="Times New Roman"/>
                <w:color w:val="000000"/>
                <w:sz w:val="21"/>
                <w:szCs w:val="24"/>
              </w:rPr>
              <w:t>日本</w:t>
            </w:r>
          </w:p>
        </w:tc>
        <w:tc>
          <w:tcPr>
            <w:tcW w:w="2231" w:type="dxa"/>
          </w:tcPr>
          <w:p w14:paraId="27CCD12C">
            <w:pPr>
              <w:ind w:firstLine="360"/>
              <w:rPr>
                <w:rFonts w:eastAsia="宋体" w:cs="Times New Roman"/>
                <w:color w:val="000000"/>
                <w:sz w:val="21"/>
                <w:szCs w:val="24"/>
              </w:rPr>
            </w:pPr>
            <w:r>
              <w:rPr>
                <w:rFonts w:hint="eastAsia" w:eastAsia="宋体" w:cs="Times New Roman"/>
                <w:color w:val="000000"/>
                <w:sz w:val="21"/>
                <w:szCs w:val="24"/>
              </w:rPr>
              <w:t>10.4</w:t>
            </w:r>
          </w:p>
        </w:tc>
        <w:tc>
          <w:tcPr>
            <w:tcW w:w="2417" w:type="dxa"/>
          </w:tcPr>
          <w:p w14:paraId="573EA642">
            <w:pPr>
              <w:ind w:firstLine="360"/>
              <w:rPr>
                <w:rFonts w:eastAsia="宋体" w:cs="Times New Roman"/>
                <w:color w:val="000000"/>
                <w:sz w:val="21"/>
                <w:szCs w:val="24"/>
              </w:rPr>
            </w:pPr>
            <w:r>
              <w:rPr>
                <w:rFonts w:hint="eastAsia" w:eastAsia="宋体" w:cs="Times New Roman"/>
                <w:color w:val="000000"/>
                <w:sz w:val="21"/>
                <w:szCs w:val="24"/>
              </w:rPr>
              <w:t>89.6</w:t>
            </w:r>
          </w:p>
        </w:tc>
      </w:tr>
      <w:tr w14:paraId="4CB90C76">
        <w:trPr>
          <w:trHeight w:val="265" w:hRule="atLeast"/>
        </w:trPr>
        <w:tc>
          <w:tcPr>
            <w:tcW w:w="1487" w:type="dxa"/>
            <w:tcBorders>
              <w:left w:val="nil"/>
            </w:tcBorders>
          </w:tcPr>
          <w:p w14:paraId="25EAFFAD">
            <w:pPr>
              <w:ind w:firstLine="210" w:firstLineChars="100"/>
              <w:rPr>
                <w:rFonts w:eastAsia="宋体" w:cs="Times New Roman"/>
                <w:color w:val="000000"/>
                <w:sz w:val="21"/>
                <w:szCs w:val="24"/>
              </w:rPr>
            </w:pPr>
            <w:r>
              <w:rPr>
                <w:rFonts w:hint="eastAsia" w:eastAsia="宋体" w:cs="Times New Roman"/>
                <w:color w:val="000000"/>
                <w:sz w:val="21"/>
                <w:szCs w:val="24"/>
              </w:rPr>
              <w:t>英国</w:t>
            </w:r>
          </w:p>
        </w:tc>
        <w:tc>
          <w:tcPr>
            <w:tcW w:w="2231" w:type="dxa"/>
          </w:tcPr>
          <w:p w14:paraId="020EB329">
            <w:pPr>
              <w:ind w:firstLine="360"/>
              <w:rPr>
                <w:rFonts w:eastAsia="宋体" w:cs="Times New Roman"/>
                <w:color w:val="000000"/>
                <w:sz w:val="21"/>
                <w:szCs w:val="24"/>
              </w:rPr>
            </w:pPr>
            <w:r>
              <w:rPr>
                <w:rFonts w:hint="eastAsia" w:eastAsia="宋体" w:cs="Times New Roman"/>
                <w:color w:val="000000"/>
                <w:sz w:val="21"/>
                <w:szCs w:val="24"/>
              </w:rPr>
              <w:t>29.7</w:t>
            </w:r>
          </w:p>
        </w:tc>
        <w:tc>
          <w:tcPr>
            <w:tcW w:w="2417" w:type="dxa"/>
          </w:tcPr>
          <w:p w14:paraId="2A2B3B1D">
            <w:pPr>
              <w:ind w:firstLine="360"/>
              <w:rPr>
                <w:rFonts w:eastAsia="宋体" w:cs="Times New Roman"/>
                <w:color w:val="000000"/>
                <w:sz w:val="21"/>
                <w:szCs w:val="24"/>
              </w:rPr>
            </w:pPr>
            <w:r>
              <w:rPr>
                <w:rFonts w:hint="eastAsia" w:eastAsia="宋体" w:cs="Times New Roman"/>
                <w:color w:val="000000"/>
                <w:sz w:val="21"/>
                <w:szCs w:val="24"/>
              </w:rPr>
              <w:t>70.3</w:t>
            </w:r>
          </w:p>
        </w:tc>
      </w:tr>
      <w:tr w14:paraId="60C290C9">
        <w:trPr>
          <w:trHeight w:val="265" w:hRule="atLeast"/>
        </w:trPr>
        <w:tc>
          <w:tcPr>
            <w:tcW w:w="1487" w:type="dxa"/>
            <w:tcBorders>
              <w:left w:val="nil"/>
            </w:tcBorders>
          </w:tcPr>
          <w:p w14:paraId="7BDA0E9C">
            <w:pPr>
              <w:ind w:firstLine="210" w:firstLineChars="100"/>
              <w:rPr>
                <w:rFonts w:eastAsia="宋体" w:cs="Times New Roman"/>
                <w:color w:val="000000"/>
                <w:sz w:val="21"/>
                <w:szCs w:val="24"/>
              </w:rPr>
            </w:pPr>
            <w:r>
              <w:rPr>
                <w:rFonts w:hint="eastAsia" w:eastAsia="宋体" w:cs="Times New Roman"/>
                <w:color w:val="000000"/>
                <w:sz w:val="21"/>
                <w:szCs w:val="24"/>
              </w:rPr>
              <w:t>法国</w:t>
            </w:r>
          </w:p>
        </w:tc>
        <w:tc>
          <w:tcPr>
            <w:tcW w:w="2231" w:type="dxa"/>
          </w:tcPr>
          <w:p w14:paraId="6225B8DF">
            <w:pPr>
              <w:ind w:firstLine="360"/>
              <w:rPr>
                <w:rFonts w:eastAsia="宋体" w:cs="Times New Roman"/>
                <w:color w:val="000000"/>
                <w:sz w:val="21"/>
                <w:szCs w:val="24"/>
              </w:rPr>
            </w:pPr>
            <w:r>
              <w:rPr>
                <w:rFonts w:hint="eastAsia" w:eastAsia="宋体" w:cs="Times New Roman"/>
                <w:color w:val="000000"/>
                <w:sz w:val="21"/>
                <w:szCs w:val="24"/>
              </w:rPr>
              <w:t>21.6</w:t>
            </w:r>
          </w:p>
        </w:tc>
        <w:tc>
          <w:tcPr>
            <w:tcW w:w="2417" w:type="dxa"/>
          </w:tcPr>
          <w:p w14:paraId="321BBA37">
            <w:pPr>
              <w:ind w:firstLine="360"/>
              <w:rPr>
                <w:rFonts w:eastAsia="宋体" w:cs="Times New Roman"/>
                <w:color w:val="000000"/>
                <w:sz w:val="21"/>
                <w:szCs w:val="24"/>
              </w:rPr>
            </w:pPr>
            <w:r>
              <w:rPr>
                <w:rFonts w:hint="eastAsia" w:eastAsia="宋体" w:cs="Times New Roman"/>
                <w:color w:val="000000"/>
                <w:sz w:val="21"/>
                <w:szCs w:val="24"/>
              </w:rPr>
              <w:t>78.4</w:t>
            </w:r>
          </w:p>
        </w:tc>
      </w:tr>
    </w:tbl>
    <w:p w14:paraId="03EA1BD6">
      <w:pPr>
        <w:ind w:firstLine="420" w:firstLineChars="200"/>
        <w:rPr>
          <w:rFonts w:eastAsia="宋体" w:cs="Times New Roman"/>
          <w:color w:val="000000"/>
          <w:sz w:val="21"/>
          <w:szCs w:val="24"/>
        </w:rPr>
      </w:pPr>
      <w:r>
        <w:rPr>
          <w:rFonts w:hint="eastAsia" w:eastAsia="宋体" w:cs="Times New Roman"/>
          <w:color w:val="000000"/>
          <w:sz w:val="21"/>
          <w:szCs w:val="24"/>
        </w:rPr>
        <w:t>表三的统计数字说明，我国在出口产品中初级产品还占有相当的比例。按理说我国人口多，以农产品为主要对象的初级产品是人们生活消费的重点，不必大量出口，然而实际情况却相反。这本身就说明了问题。如能把出口产品中初级产品的比例降低到20%左右，那就表明我国的生产力水平已接近了发达资本主义国家的水平，人民的生活必将会大大提高。</w:t>
      </w:r>
    </w:p>
    <w:p w14:paraId="3BEA0624">
      <w:pPr>
        <w:ind w:firstLine="420" w:firstLineChars="200"/>
        <w:rPr>
          <w:rFonts w:eastAsia="宋体" w:cs="Times New Roman"/>
          <w:color w:val="000000"/>
          <w:sz w:val="21"/>
          <w:szCs w:val="24"/>
        </w:rPr>
      </w:pPr>
      <w:r>
        <w:rPr>
          <w:rFonts w:hint="eastAsia" w:eastAsia="宋体" w:cs="Times New Roman"/>
          <w:color w:val="000000"/>
          <w:sz w:val="21"/>
          <w:szCs w:val="24"/>
        </w:rPr>
        <w:t>在该标准的基础上，我们可以考察新材料种类的增长量和高质量材料在工业制成品中的比例。工业制成品通过的加工环节越多，说明其加工程度越趋于深化，其种类也随之增多。一种对国民经济的发展有重大突破性的新材料的创造和应用，对生产力发展的影响不仅范围广，而且时间长，本世纪50年代出现的硅材料就为微电子计算机技术为中心的信息社会的到来奠定了物质基础。生产力的发展，使劳动对象向空间、海洋扩展。这就需要耐高温、耐高压的高质量材料。因此，高质量材料在工业制成品中的比重，也是劳动对象量化的一个标准，尤其在当今追求高技术的发展态势中更具有重要的作用。</w:t>
      </w:r>
    </w:p>
    <w:p w14:paraId="78CE7A1A">
      <w:pPr>
        <w:ind w:firstLine="420" w:firstLineChars="200"/>
        <w:rPr>
          <w:rFonts w:eastAsia="宋体" w:cs="Times New Roman"/>
          <w:color w:val="000000"/>
          <w:sz w:val="21"/>
          <w:szCs w:val="24"/>
        </w:rPr>
      </w:pPr>
      <w:r>
        <w:rPr>
          <w:rFonts w:hint="eastAsia" w:eastAsia="宋体" w:cs="Times New Roman"/>
          <w:color w:val="000000"/>
          <w:sz w:val="21"/>
          <w:szCs w:val="24"/>
        </w:rPr>
        <w:t>第三，劳动者是生产力诸因素中唯一具有能动性的因素，因而也是衡量生产力水平的基本标准之一。这可以通过劳动者的多重结构来表示，其中对衡量生产力水平起主要作用的是它的职业结构和技术结构。</w:t>
      </w:r>
    </w:p>
    <w:p w14:paraId="66B1B126">
      <w:pPr>
        <w:ind w:firstLine="420" w:firstLineChars="200"/>
        <w:rPr>
          <w:rFonts w:eastAsia="宋体" w:cs="Times New Roman"/>
          <w:color w:val="000000"/>
          <w:sz w:val="21"/>
          <w:szCs w:val="24"/>
        </w:rPr>
      </w:pPr>
      <w:r>
        <w:rPr>
          <w:rFonts w:hint="eastAsia" w:eastAsia="宋体" w:cs="Times New Roman"/>
          <w:color w:val="000000"/>
          <w:sz w:val="21"/>
          <w:szCs w:val="24"/>
        </w:rPr>
        <w:t>（二）劳动者的职业结构是劳动者服务于各部门的比例。</w:t>
      </w:r>
    </w:p>
    <w:p w14:paraId="7DA79F37">
      <w:pPr>
        <w:ind w:firstLine="360"/>
        <w:rPr>
          <w:rFonts w:eastAsia="宋体" w:cs="Times New Roman"/>
          <w:color w:val="000000"/>
          <w:sz w:val="21"/>
          <w:szCs w:val="24"/>
        </w:rPr>
      </w:pPr>
      <w:r>
        <w:rPr>
          <w:rFonts w:hint="eastAsia" w:eastAsia="宋体" w:cs="Times New Roman"/>
          <w:color w:val="000000"/>
          <w:sz w:val="21"/>
          <w:szCs w:val="24"/>
        </w:rPr>
        <w:t>在生产力水平的低级阶段，为了解决温饱的基本生活需要，绝大部分劳动者必须从事农业生产。近代工业确立以后，从事工业生产的劳动者大大增加，而生产力的进一步提高，又会造成劳动者向第三产业的转移。简言之，从事农业生产劳动者的降低，标志着生产力水平的提高。</w:t>
      </w:r>
    </w:p>
    <w:tbl>
      <w:tblPr>
        <w:tblStyle w:val="10"/>
        <w:tblpPr w:leftFromText="180" w:rightFromText="180" w:vertAnchor="text" w:horzAnchor="page" w:tblpX="1901" w:tblpY="404"/>
        <w:tblOverlap w:val="never"/>
        <w:tblW w:w="0" w:type="auto"/>
        <w:tblInd w:w="0" w:type="dxa"/>
        <w:tblLayout w:type="fixed"/>
        <w:tblCellMar>
          <w:top w:w="0" w:type="dxa"/>
          <w:left w:w="108" w:type="dxa"/>
          <w:bottom w:w="0" w:type="dxa"/>
          <w:right w:w="108" w:type="dxa"/>
        </w:tblCellMar>
      </w:tblPr>
      <w:tblGrid>
        <w:gridCol w:w="1440"/>
        <w:gridCol w:w="1800"/>
        <w:gridCol w:w="1620"/>
        <w:gridCol w:w="1620"/>
      </w:tblGrid>
      <w:tr w14:paraId="1DC91621">
        <w:trPr>
          <w:trHeight w:val="300" w:hRule="atLeast"/>
        </w:trPr>
        <w:tc>
          <w:tcPr>
            <w:tcW w:w="1440" w:type="dxa"/>
            <w:tcBorders>
              <w:bottom w:val="nil"/>
            </w:tcBorders>
          </w:tcPr>
          <w:p w14:paraId="5AA76022">
            <w:pPr>
              <w:ind w:firstLine="210" w:firstLineChars="100"/>
              <w:rPr>
                <w:rFonts w:eastAsia="宋体" w:cs="Times New Roman"/>
                <w:color w:val="000000"/>
                <w:sz w:val="21"/>
                <w:szCs w:val="24"/>
              </w:rPr>
            </w:pPr>
            <w:r>
              <w:rPr>
                <w:rFonts w:hint="eastAsia" w:eastAsia="宋体" w:cs="Times New Roman"/>
                <w:color w:val="000000"/>
                <w:sz w:val="21"/>
                <w:szCs w:val="24"/>
              </w:rPr>
              <w:t>国别</w:t>
            </w:r>
          </w:p>
        </w:tc>
        <w:tc>
          <w:tcPr>
            <w:tcW w:w="1800" w:type="dxa"/>
            <w:tcBorders>
              <w:bottom w:val="nil"/>
            </w:tcBorders>
          </w:tcPr>
          <w:p w14:paraId="2F0330BA">
            <w:pPr>
              <w:ind w:firstLine="420" w:firstLineChars="200"/>
              <w:rPr>
                <w:rFonts w:eastAsia="宋体" w:cs="Times New Roman"/>
                <w:color w:val="000000"/>
                <w:sz w:val="21"/>
                <w:szCs w:val="24"/>
              </w:rPr>
            </w:pPr>
            <w:r>
              <w:rPr>
                <w:rFonts w:hint="eastAsia" w:eastAsia="宋体" w:cs="Times New Roman"/>
                <w:color w:val="000000"/>
                <w:sz w:val="21"/>
                <w:szCs w:val="24"/>
              </w:rPr>
              <w:t>第一产业</w:t>
            </w:r>
          </w:p>
        </w:tc>
        <w:tc>
          <w:tcPr>
            <w:tcW w:w="1620" w:type="dxa"/>
            <w:tcBorders>
              <w:bottom w:val="nil"/>
            </w:tcBorders>
          </w:tcPr>
          <w:p w14:paraId="69FC1E36">
            <w:pPr>
              <w:ind w:firstLine="420" w:firstLineChars="200"/>
              <w:rPr>
                <w:rFonts w:eastAsia="宋体" w:cs="Times New Roman"/>
                <w:color w:val="000000"/>
                <w:sz w:val="21"/>
                <w:szCs w:val="24"/>
              </w:rPr>
            </w:pPr>
            <w:r>
              <w:rPr>
                <w:rFonts w:hint="eastAsia" w:eastAsia="宋体" w:cs="Times New Roman"/>
                <w:color w:val="000000"/>
                <w:sz w:val="21"/>
                <w:szCs w:val="24"/>
              </w:rPr>
              <w:t>第二产业</w:t>
            </w:r>
          </w:p>
        </w:tc>
        <w:tc>
          <w:tcPr>
            <w:tcW w:w="1620" w:type="dxa"/>
            <w:tcBorders>
              <w:bottom w:val="nil"/>
            </w:tcBorders>
          </w:tcPr>
          <w:p w14:paraId="79651623">
            <w:pPr>
              <w:ind w:firstLine="420" w:firstLineChars="200"/>
              <w:rPr>
                <w:rFonts w:eastAsia="宋体" w:cs="Times New Roman"/>
                <w:color w:val="000000"/>
                <w:sz w:val="21"/>
                <w:szCs w:val="24"/>
              </w:rPr>
            </w:pPr>
            <w:r>
              <w:rPr>
                <w:rFonts w:hint="eastAsia" w:eastAsia="宋体" w:cs="Times New Roman"/>
                <w:color w:val="000000"/>
                <w:sz w:val="21"/>
                <w:szCs w:val="24"/>
              </w:rPr>
              <w:t>第三产业</w:t>
            </w:r>
          </w:p>
        </w:tc>
      </w:tr>
      <w:tr w14:paraId="56678867">
        <w:trPr>
          <w:trHeight w:val="315" w:hRule="atLeast"/>
        </w:trPr>
        <w:tc>
          <w:tcPr>
            <w:tcW w:w="1440" w:type="dxa"/>
            <w:tcBorders>
              <w:bottom w:val="nil"/>
            </w:tcBorders>
          </w:tcPr>
          <w:p w14:paraId="1F319313">
            <w:pPr>
              <w:ind w:firstLine="210" w:firstLineChars="100"/>
              <w:rPr>
                <w:rFonts w:eastAsia="宋体" w:cs="Times New Roman"/>
                <w:color w:val="000000"/>
                <w:sz w:val="21"/>
                <w:szCs w:val="24"/>
              </w:rPr>
            </w:pPr>
            <w:r>
              <w:rPr>
                <w:rFonts w:hint="eastAsia" w:eastAsia="宋体" w:cs="Times New Roman"/>
                <w:color w:val="000000"/>
                <w:sz w:val="21"/>
                <w:szCs w:val="24"/>
              </w:rPr>
              <w:t>中国</w:t>
            </w:r>
          </w:p>
        </w:tc>
        <w:tc>
          <w:tcPr>
            <w:tcW w:w="1800" w:type="dxa"/>
            <w:tcBorders>
              <w:bottom w:val="nil"/>
            </w:tcBorders>
          </w:tcPr>
          <w:p w14:paraId="2390759A">
            <w:pPr>
              <w:ind w:firstLine="525" w:firstLineChars="250"/>
              <w:rPr>
                <w:rFonts w:eastAsia="宋体" w:cs="Times New Roman"/>
                <w:color w:val="000000"/>
                <w:sz w:val="21"/>
                <w:szCs w:val="24"/>
              </w:rPr>
            </w:pPr>
            <w:r>
              <w:rPr>
                <w:rFonts w:hint="eastAsia" w:eastAsia="宋体" w:cs="Times New Roman"/>
                <w:color w:val="000000"/>
                <w:sz w:val="21"/>
                <w:szCs w:val="24"/>
              </w:rPr>
              <w:t>71.6</w:t>
            </w:r>
          </w:p>
        </w:tc>
        <w:tc>
          <w:tcPr>
            <w:tcW w:w="1620" w:type="dxa"/>
            <w:tcBorders>
              <w:bottom w:val="nil"/>
            </w:tcBorders>
          </w:tcPr>
          <w:p w14:paraId="26D2C2A5">
            <w:pPr>
              <w:ind w:firstLine="525" w:firstLineChars="250"/>
              <w:rPr>
                <w:rFonts w:eastAsia="宋体" w:cs="Times New Roman"/>
                <w:color w:val="000000"/>
                <w:sz w:val="21"/>
                <w:szCs w:val="24"/>
              </w:rPr>
            </w:pPr>
            <w:r>
              <w:rPr>
                <w:rFonts w:hint="eastAsia" w:eastAsia="宋体" w:cs="Times New Roman"/>
                <w:color w:val="000000"/>
                <w:sz w:val="21"/>
                <w:szCs w:val="24"/>
              </w:rPr>
              <w:t>16.2</w:t>
            </w:r>
          </w:p>
        </w:tc>
        <w:tc>
          <w:tcPr>
            <w:tcW w:w="1620" w:type="dxa"/>
            <w:tcBorders>
              <w:bottom w:val="nil"/>
            </w:tcBorders>
          </w:tcPr>
          <w:p w14:paraId="7C0FC7E5">
            <w:pPr>
              <w:ind w:firstLine="525" w:firstLineChars="250"/>
              <w:rPr>
                <w:rFonts w:eastAsia="宋体" w:cs="Times New Roman"/>
                <w:color w:val="000000"/>
                <w:sz w:val="21"/>
                <w:szCs w:val="24"/>
              </w:rPr>
            </w:pPr>
            <w:r>
              <w:rPr>
                <w:rFonts w:hint="eastAsia" w:eastAsia="宋体" w:cs="Times New Roman"/>
                <w:color w:val="000000"/>
                <w:sz w:val="21"/>
                <w:szCs w:val="24"/>
              </w:rPr>
              <w:t>12.2</w:t>
            </w:r>
          </w:p>
        </w:tc>
      </w:tr>
      <w:tr w14:paraId="61789EE9">
        <w:trPr>
          <w:trHeight w:val="315" w:hRule="atLeast"/>
        </w:trPr>
        <w:tc>
          <w:tcPr>
            <w:tcW w:w="1440" w:type="dxa"/>
            <w:tcBorders>
              <w:bottom w:val="nil"/>
            </w:tcBorders>
          </w:tcPr>
          <w:p w14:paraId="71900EEC">
            <w:pPr>
              <w:ind w:firstLine="210" w:firstLineChars="100"/>
              <w:rPr>
                <w:rFonts w:eastAsia="宋体" w:cs="Times New Roman"/>
                <w:color w:val="000000"/>
                <w:sz w:val="21"/>
                <w:szCs w:val="24"/>
              </w:rPr>
            </w:pPr>
            <w:r>
              <w:rPr>
                <w:rFonts w:hint="eastAsia" w:eastAsia="宋体" w:cs="Times New Roman"/>
                <w:color w:val="000000"/>
                <w:sz w:val="21"/>
                <w:szCs w:val="24"/>
              </w:rPr>
              <w:t>美国</w:t>
            </w:r>
          </w:p>
        </w:tc>
        <w:tc>
          <w:tcPr>
            <w:tcW w:w="1800" w:type="dxa"/>
            <w:tcBorders>
              <w:bottom w:val="nil"/>
            </w:tcBorders>
          </w:tcPr>
          <w:p w14:paraId="708CA7BE">
            <w:pPr>
              <w:ind w:firstLine="525" w:firstLineChars="250"/>
              <w:rPr>
                <w:rFonts w:eastAsia="宋体" w:cs="Times New Roman"/>
                <w:color w:val="000000"/>
                <w:sz w:val="21"/>
                <w:szCs w:val="24"/>
              </w:rPr>
            </w:pPr>
            <w:r>
              <w:rPr>
                <w:rFonts w:hint="eastAsia" w:eastAsia="宋体" w:cs="Times New Roman"/>
                <w:color w:val="000000"/>
                <w:sz w:val="21"/>
                <w:szCs w:val="24"/>
              </w:rPr>
              <w:t>3.6</w:t>
            </w:r>
          </w:p>
        </w:tc>
        <w:tc>
          <w:tcPr>
            <w:tcW w:w="1620" w:type="dxa"/>
            <w:tcBorders>
              <w:bottom w:val="nil"/>
            </w:tcBorders>
          </w:tcPr>
          <w:p w14:paraId="6ECCC1C1">
            <w:pPr>
              <w:ind w:firstLine="525" w:firstLineChars="250"/>
              <w:rPr>
                <w:rFonts w:eastAsia="宋体" w:cs="Times New Roman"/>
                <w:color w:val="000000"/>
                <w:sz w:val="21"/>
                <w:szCs w:val="24"/>
              </w:rPr>
            </w:pPr>
            <w:r>
              <w:rPr>
                <w:rFonts w:hint="eastAsia" w:eastAsia="宋体" w:cs="Times New Roman"/>
                <w:color w:val="000000"/>
                <w:sz w:val="21"/>
                <w:szCs w:val="24"/>
              </w:rPr>
              <w:t>28.6</w:t>
            </w:r>
          </w:p>
        </w:tc>
        <w:tc>
          <w:tcPr>
            <w:tcW w:w="1620" w:type="dxa"/>
            <w:tcBorders>
              <w:bottom w:val="nil"/>
            </w:tcBorders>
          </w:tcPr>
          <w:p w14:paraId="40F8642E">
            <w:pPr>
              <w:ind w:firstLine="525" w:firstLineChars="250"/>
              <w:rPr>
                <w:rFonts w:eastAsia="宋体" w:cs="Times New Roman"/>
                <w:color w:val="000000"/>
                <w:sz w:val="21"/>
                <w:szCs w:val="24"/>
              </w:rPr>
            </w:pPr>
            <w:r>
              <w:rPr>
                <w:rFonts w:hint="eastAsia" w:eastAsia="宋体" w:cs="Times New Roman"/>
                <w:color w:val="000000"/>
                <w:sz w:val="21"/>
                <w:szCs w:val="24"/>
              </w:rPr>
              <w:t>67.8</w:t>
            </w:r>
          </w:p>
        </w:tc>
      </w:tr>
      <w:tr w14:paraId="057C1DC2">
        <w:trPr>
          <w:trHeight w:val="315" w:hRule="atLeast"/>
        </w:trPr>
        <w:tc>
          <w:tcPr>
            <w:tcW w:w="1440" w:type="dxa"/>
          </w:tcPr>
          <w:p w14:paraId="6DA320B0">
            <w:pPr>
              <w:ind w:firstLine="210" w:firstLineChars="100"/>
              <w:rPr>
                <w:rFonts w:eastAsia="宋体" w:cs="Times New Roman"/>
                <w:color w:val="000000"/>
                <w:sz w:val="21"/>
                <w:szCs w:val="24"/>
              </w:rPr>
            </w:pPr>
            <w:r>
              <w:rPr>
                <w:rFonts w:hint="eastAsia" w:eastAsia="宋体" w:cs="Times New Roman"/>
                <w:color w:val="000000"/>
                <w:sz w:val="21"/>
                <w:szCs w:val="24"/>
              </w:rPr>
              <w:t>日本</w:t>
            </w:r>
          </w:p>
        </w:tc>
        <w:tc>
          <w:tcPr>
            <w:tcW w:w="1800" w:type="dxa"/>
          </w:tcPr>
          <w:p w14:paraId="528F2365">
            <w:pPr>
              <w:ind w:firstLine="525" w:firstLineChars="250"/>
              <w:rPr>
                <w:rFonts w:eastAsia="宋体" w:cs="Times New Roman"/>
                <w:color w:val="000000"/>
                <w:sz w:val="21"/>
                <w:szCs w:val="24"/>
              </w:rPr>
            </w:pPr>
            <w:r>
              <w:rPr>
                <w:rFonts w:hint="eastAsia" w:eastAsia="宋体" w:cs="Times New Roman"/>
                <w:color w:val="000000"/>
                <w:sz w:val="21"/>
                <w:szCs w:val="24"/>
              </w:rPr>
              <w:t>9.7</w:t>
            </w:r>
          </w:p>
        </w:tc>
        <w:tc>
          <w:tcPr>
            <w:tcW w:w="1620" w:type="dxa"/>
          </w:tcPr>
          <w:p w14:paraId="7FC939D8">
            <w:pPr>
              <w:ind w:firstLine="525" w:firstLineChars="250"/>
              <w:rPr>
                <w:rFonts w:eastAsia="宋体" w:cs="Times New Roman"/>
                <w:color w:val="000000"/>
                <w:sz w:val="21"/>
                <w:szCs w:val="24"/>
              </w:rPr>
            </w:pPr>
            <w:r>
              <w:rPr>
                <w:rFonts w:hint="eastAsia" w:eastAsia="宋体" w:cs="Times New Roman"/>
                <w:color w:val="000000"/>
                <w:sz w:val="21"/>
                <w:szCs w:val="24"/>
              </w:rPr>
              <w:t>34.5</w:t>
            </w:r>
          </w:p>
        </w:tc>
        <w:tc>
          <w:tcPr>
            <w:tcW w:w="1620" w:type="dxa"/>
          </w:tcPr>
          <w:p w14:paraId="7AFB656E">
            <w:pPr>
              <w:ind w:firstLine="525" w:firstLineChars="250"/>
              <w:rPr>
                <w:rFonts w:eastAsia="宋体" w:cs="Times New Roman"/>
                <w:color w:val="000000"/>
                <w:sz w:val="21"/>
                <w:szCs w:val="24"/>
              </w:rPr>
            </w:pPr>
            <w:r>
              <w:rPr>
                <w:rFonts w:hint="eastAsia" w:eastAsia="宋体" w:cs="Times New Roman"/>
                <w:color w:val="000000"/>
                <w:sz w:val="21"/>
                <w:szCs w:val="24"/>
              </w:rPr>
              <w:t>55.2</w:t>
            </w:r>
          </w:p>
        </w:tc>
      </w:tr>
      <w:tr w14:paraId="1B2C61F5">
        <w:trPr>
          <w:trHeight w:val="150" w:hRule="atLeast"/>
        </w:trPr>
        <w:tc>
          <w:tcPr>
            <w:tcW w:w="1440" w:type="dxa"/>
          </w:tcPr>
          <w:p w14:paraId="5488FF80">
            <w:pPr>
              <w:ind w:firstLine="210" w:firstLineChars="100"/>
              <w:rPr>
                <w:rFonts w:eastAsia="宋体" w:cs="Times New Roman"/>
                <w:color w:val="000000"/>
                <w:sz w:val="21"/>
                <w:szCs w:val="24"/>
              </w:rPr>
            </w:pPr>
            <w:r>
              <w:rPr>
                <w:rFonts w:hint="eastAsia" w:eastAsia="宋体" w:cs="Times New Roman"/>
                <w:color w:val="000000"/>
                <w:sz w:val="21"/>
                <w:szCs w:val="24"/>
              </w:rPr>
              <w:t>英国</w:t>
            </w:r>
          </w:p>
        </w:tc>
        <w:tc>
          <w:tcPr>
            <w:tcW w:w="1800" w:type="dxa"/>
          </w:tcPr>
          <w:p w14:paraId="6DDD120F">
            <w:pPr>
              <w:ind w:firstLine="525" w:firstLineChars="250"/>
              <w:rPr>
                <w:rFonts w:eastAsia="宋体" w:cs="Times New Roman"/>
                <w:color w:val="000000"/>
                <w:sz w:val="21"/>
                <w:szCs w:val="24"/>
              </w:rPr>
            </w:pPr>
            <w:r>
              <w:rPr>
                <w:rFonts w:hint="eastAsia" w:eastAsia="宋体" w:cs="Times New Roman"/>
                <w:color w:val="000000"/>
                <w:sz w:val="21"/>
                <w:szCs w:val="24"/>
              </w:rPr>
              <w:t>2.7</w:t>
            </w:r>
          </w:p>
        </w:tc>
        <w:tc>
          <w:tcPr>
            <w:tcW w:w="1620" w:type="dxa"/>
          </w:tcPr>
          <w:p w14:paraId="62D527CE">
            <w:pPr>
              <w:ind w:firstLine="525" w:firstLineChars="250"/>
              <w:rPr>
                <w:rFonts w:eastAsia="宋体" w:cs="Times New Roman"/>
                <w:color w:val="000000"/>
                <w:sz w:val="21"/>
                <w:szCs w:val="24"/>
              </w:rPr>
            </w:pPr>
            <w:r>
              <w:rPr>
                <w:rFonts w:hint="eastAsia" w:eastAsia="宋体" w:cs="Times New Roman"/>
                <w:color w:val="000000"/>
                <w:sz w:val="21"/>
                <w:szCs w:val="24"/>
              </w:rPr>
              <w:t>34.5</w:t>
            </w:r>
          </w:p>
        </w:tc>
        <w:tc>
          <w:tcPr>
            <w:tcW w:w="1620" w:type="dxa"/>
          </w:tcPr>
          <w:p w14:paraId="669962C5">
            <w:pPr>
              <w:ind w:firstLine="525" w:firstLineChars="250"/>
              <w:rPr>
                <w:rFonts w:eastAsia="宋体" w:cs="Times New Roman"/>
                <w:color w:val="000000"/>
                <w:sz w:val="21"/>
                <w:szCs w:val="24"/>
              </w:rPr>
            </w:pPr>
            <w:r>
              <w:rPr>
                <w:rFonts w:hint="eastAsia" w:eastAsia="宋体" w:cs="Times New Roman"/>
                <w:color w:val="000000"/>
                <w:sz w:val="21"/>
                <w:szCs w:val="24"/>
              </w:rPr>
              <w:t>62.8</w:t>
            </w:r>
          </w:p>
        </w:tc>
      </w:tr>
      <w:tr w14:paraId="2B7279CF">
        <w:trPr>
          <w:trHeight w:val="300" w:hRule="atLeast"/>
        </w:trPr>
        <w:tc>
          <w:tcPr>
            <w:tcW w:w="1440" w:type="dxa"/>
          </w:tcPr>
          <w:p w14:paraId="54AA91DC">
            <w:pPr>
              <w:ind w:firstLine="210" w:firstLineChars="100"/>
              <w:rPr>
                <w:rFonts w:eastAsia="宋体" w:cs="Times New Roman"/>
                <w:color w:val="000000"/>
                <w:sz w:val="21"/>
                <w:szCs w:val="24"/>
              </w:rPr>
            </w:pPr>
            <w:r>
              <w:rPr>
                <w:rFonts w:hint="eastAsia" w:eastAsia="宋体" w:cs="Times New Roman"/>
                <w:color w:val="000000"/>
                <w:sz w:val="21"/>
                <w:szCs w:val="24"/>
              </w:rPr>
              <w:t>西德</w:t>
            </w:r>
          </w:p>
        </w:tc>
        <w:tc>
          <w:tcPr>
            <w:tcW w:w="1800" w:type="dxa"/>
          </w:tcPr>
          <w:p w14:paraId="3CBDE658">
            <w:pPr>
              <w:ind w:firstLine="525" w:firstLineChars="250"/>
              <w:rPr>
                <w:rFonts w:eastAsia="宋体" w:cs="Times New Roman"/>
                <w:color w:val="000000"/>
                <w:sz w:val="21"/>
                <w:szCs w:val="24"/>
              </w:rPr>
            </w:pPr>
            <w:r>
              <w:rPr>
                <w:rFonts w:hint="eastAsia" w:eastAsia="宋体" w:cs="Times New Roman"/>
                <w:color w:val="000000"/>
                <w:sz w:val="21"/>
                <w:szCs w:val="24"/>
              </w:rPr>
              <w:t>6.0</w:t>
            </w:r>
          </w:p>
        </w:tc>
        <w:tc>
          <w:tcPr>
            <w:tcW w:w="1620" w:type="dxa"/>
          </w:tcPr>
          <w:p w14:paraId="268C7E35">
            <w:pPr>
              <w:ind w:firstLine="525" w:firstLineChars="250"/>
              <w:rPr>
                <w:rFonts w:eastAsia="宋体" w:cs="Times New Roman"/>
                <w:color w:val="000000"/>
                <w:sz w:val="21"/>
                <w:szCs w:val="24"/>
              </w:rPr>
            </w:pPr>
            <w:r>
              <w:rPr>
                <w:rFonts w:hint="eastAsia" w:eastAsia="宋体" w:cs="Times New Roman"/>
                <w:color w:val="000000"/>
                <w:sz w:val="21"/>
                <w:szCs w:val="24"/>
              </w:rPr>
              <w:t>44.8</w:t>
            </w:r>
          </w:p>
        </w:tc>
        <w:tc>
          <w:tcPr>
            <w:tcW w:w="1620" w:type="dxa"/>
          </w:tcPr>
          <w:p w14:paraId="626E5F27">
            <w:pPr>
              <w:ind w:firstLine="525" w:firstLineChars="250"/>
              <w:rPr>
                <w:rFonts w:eastAsia="宋体" w:cs="Times New Roman"/>
                <w:color w:val="000000"/>
                <w:sz w:val="21"/>
                <w:szCs w:val="24"/>
              </w:rPr>
            </w:pPr>
            <w:r>
              <w:rPr>
                <w:rFonts w:hint="eastAsia" w:eastAsia="宋体" w:cs="Times New Roman"/>
                <w:color w:val="000000"/>
                <w:sz w:val="21"/>
                <w:szCs w:val="24"/>
              </w:rPr>
              <w:t>49.1</w:t>
            </w:r>
          </w:p>
        </w:tc>
      </w:tr>
    </w:tbl>
    <w:p w14:paraId="5EE25E49">
      <w:pPr>
        <w:ind w:firstLine="360"/>
        <w:rPr>
          <w:rFonts w:eastAsia="宋体" w:cs="Times New Roman"/>
          <w:b/>
          <w:color w:val="000000"/>
          <w:sz w:val="21"/>
          <w:szCs w:val="24"/>
        </w:rPr>
      </w:pPr>
      <w:r>
        <w:rPr>
          <w:rFonts w:hint="eastAsia" w:eastAsia="宋体" w:cs="Times New Roman"/>
          <w:b/>
          <w:color w:val="000000"/>
          <w:sz w:val="21"/>
          <w:szCs w:val="24"/>
        </w:rPr>
        <w:t>表四：中外五国三大产业中就业人数的比重⑦（1982年%）</w:t>
      </w:r>
    </w:p>
    <w:p w14:paraId="44480866">
      <w:pPr>
        <w:ind w:firstLine="420" w:firstLineChars="200"/>
        <w:rPr>
          <w:rFonts w:eastAsia="宋体" w:cs="Times New Roman"/>
          <w:color w:val="000000"/>
          <w:sz w:val="21"/>
          <w:szCs w:val="24"/>
        </w:rPr>
      </w:pPr>
      <w:r>
        <w:rPr>
          <w:rFonts w:hint="eastAsia" w:eastAsia="宋体" w:cs="Times New Roman"/>
          <w:color w:val="000000"/>
          <w:sz w:val="21"/>
          <w:szCs w:val="24"/>
        </w:rPr>
        <w:t>表四说明我国尚处于低结构就业的局面。只有使从事第一产业的劳动者比重下降到40%以下，进入中结构就业，才能摆脱经济的不发达状态。</w:t>
      </w:r>
    </w:p>
    <w:p w14:paraId="0D86A0C6">
      <w:pPr>
        <w:ind w:firstLine="420" w:firstLineChars="200"/>
        <w:rPr>
          <w:rFonts w:eastAsia="宋体" w:cs="Times New Roman"/>
          <w:color w:val="000000"/>
          <w:sz w:val="21"/>
          <w:szCs w:val="24"/>
        </w:rPr>
      </w:pPr>
      <w:r>
        <w:rPr>
          <w:rFonts w:hint="eastAsia" w:eastAsia="宋体" w:cs="Times New Roman"/>
          <w:color w:val="000000"/>
          <w:sz w:val="21"/>
          <w:szCs w:val="24"/>
        </w:rPr>
        <w:t>劳动者的技术结构是劳动者技术水平的程度比例，这可以具体化为每个劳动者受教育的程度，比如用每万人口中的大学生数量来衡量，也可以通过各类职工的技术等级比例及脑力劳动者和体力劳动者的比例等来衡量。</w:t>
      </w:r>
    </w:p>
    <w:p w14:paraId="446A7824">
      <w:pPr>
        <w:ind w:firstLine="420" w:firstLineChars="200"/>
        <w:rPr>
          <w:rFonts w:eastAsia="宋体" w:cs="Times New Roman"/>
          <w:color w:val="000000"/>
          <w:sz w:val="21"/>
          <w:szCs w:val="24"/>
        </w:rPr>
      </w:pPr>
      <w:r>
        <w:rPr>
          <w:rFonts w:hint="eastAsia" w:eastAsia="宋体" w:cs="Times New Roman"/>
          <w:color w:val="000000"/>
          <w:sz w:val="21"/>
          <w:szCs w:val="24"/>
        </w:rPr>
        <w:t>最后必须指出，国民经济总值及人均数、国民收入总额及人均数这两个重要指标是衡量生产力水平的综合性标志。它们是生产力三大实体性要素结合的综合反映，限于篇幅，这里不作详述。</w:t>
      </w:r>
    </w:p>
    <w:p w14:paraId="4218144D">
      <w:pPr>
        <w:ind w:firstLine="420" w:firstLineChars="200"/>
        <w:rPr>
          <w:rFonts w:eastAsia="宋体" w:cs="Times New Roman"/>
          <w:b/>
          <w:color w:val="000000"/>
          <w:sz w:val="21"/>
          <w:szCs w:val="24"/>
        </w:rPr>
      </w:pPr>
      <w:r>
        <w:rPr>
          <w:rFonts w:hint="eastAsia" w:eastAsia="宋体" w:cs="Times New Roman"/>
          <w:b/>
          <w:color w:val="000000"/>
          <w:sz w:val="21"/>
          <w:szCs w:val="24"/>
        </w:rPr>
        <w:t>生产关系：衡量社会经济形态和社会发展阶段的“尺子”</w:t>
      </w:r>
    </w:p>
    <w:p w14:paraId="42382EEC">
      <w:pPr>
        <w:ind w:firstLine="420" w:firstLineChars="200"/>
        <w:rPr>
          <w:rFonts w:eastAsia="宋体" w:cs="Times New Roman"/>
          <w:color w:val="000000"/>
          <w:sz w:val="21"/>
          <w:szCs w:val="24"/>
        </w:rPr>
      </w:pPr>
      <w:r>
        <w:rPr>
          <w:rFonts w:hint="eastAsia" w:eastAsia="宋体" w:cs="Times New Roman"/>
          <w:color w:val="000000"/>
          <w:sz w:val="21"/>
          <w:szCs w:val="24"/>
        </w:rPr>
        <w:t>（一）生产关系在划分社会经济形态中的作用</w:t>
      </w:r>
    </w:p>
    <w:p w14:paraId="1DED163B">
      <w:pPr>
        <w:ind w:firstLine="420" w:firstLineChars="200"/>
        <w:rPr>
          <w:rFonts w:eastAsia="宋体" w:cs="Times New Roman"/>
          <w:color w:val="000000"/>
          <w:sz w:val="21"/>
          <w:szCs w:val="24"/>
        </w:rPr>
      </w:pPr>
      <w:r>
        <w:rPr>
          <w:rFonts w:hint="eastAsia" w:eastAsia="宋体" w:cs="Times New Roman"/>
          <w:color w:val="000000"/>
          <w:sz w:val="21"/>
          <w:szCs w:val="24"/>
        </w:rPr>
        <w:t>生产关系在划分社会经济形态中的作用比生产力更具有明确性和实质性。这是因为，生产力的变化最终要通过生产关系的变化，才能显示整个社会经济形态的变化。尤其是生产关系中的生产资料所有制形式，对判断社会经济形态最具有直接性。“不论生产的社会形式如何，劳动者和生产资料始终是生产的因素。但是，二者在彼此分离的情况下只在可能性上是生产因素。凡要进行生产，就必须使它们结合起来。实行这种结合的特殊方式和方法，使社会结构区分为各个不同的经济时期。刀生产关系表示了特定社会经济形态的本质特征。每一种生产关系都有自己的特殊规律和不同特征。因此，根据生产关系，尤其是生产资料所有制形式，就可以把不同的社会经济形态区别开来。马克思主义正是从生产力与生产关系的结合上，根据生产关系这一反映社会经济形态本质特征的发展变化，才把人类社会概括为五大形态。</w:t>
      </w:r>
    </w:p>
    <w:p w14:paraId="1336A3CE">
      <w:pPr>
        <w:ind w:firstLine="420" w:firstLineChars="200"/>
        <w:rPr>
          <w:rFonts w:eastAsia="宋体" w:cs="Times New Roman"/>
          <w:color w:val="000000"/>
          <w:sz w:val="21"/>
          <w:szCs w:val="24"/>
        </w:rPr>
      </w:pPr>
      <w:r>
        <w:rPr>
          <w:rFonts w:hint="eastAsia" w:eastAsia="宋体" w:cs="Times New Roman"/>
          <w:color w:val="000000"/>
          <w:sz w:val="21"/>
          <w:szCs w:val="24"/>
        </w:rPr>
        <w:t>然而，并非所有的人都认识到生产关系在划分社会经济形态中的作用，资产阶级经济学家更是极力抹煞这种作用，为资本主义制度辩护。例如，“制度趋同论”的首创者、美国索罗金提出“正在产生的社会和文化的主要型式，也许既不是资本主义，也不是共产主义，而是可以称之为一体化的特殊型式。这一型式将是资本主义和共产主义制度与生活方式之间型式。”⑧这种思潮认为，资本主义和社会主义愈来愈相似，趋向于同一。又如，美国罗斯托提出“经济成长论”，他用庸俗经济学的部门结构分析方法，把世界各国的经济发展统一划分为“传统社会”、为“起飞”创造前提、“起飞”、向成熟挺进、高额群众消费和追求生活质量等六个成长阶段，并把美国说成是处于“追求生活质量，阶段的最先进国家，而把大多数第三世界国家说成是处于“起飞”阶段的国家。再如，“三次浪潮论”的倡导者、美国托夫勒认为，整个人类社会历史的发展可以概括为：三个浪潮第一个浪潮开始于公元前八千年的农业革命，形成了农业社会和农业文明；第二个浪潮出现于18世纪的工业革命，造就了工业社会和工业文明，第三个浪潮则是在20世纪60年代后期，随着电子技术的发展而到来的，导致了信息社会和现代文明。上述三种关于社会经济形态演化理论都存在一种共同的致命错误，就是撇开生产关系，单纯地从生产形式、技术变革、经济重要部门的更替进行考察，从而无法揭示社会经济形态本质的变化。虽然这些观点从某一侧面也反映了一些经济现实，对考察社会经济形态的演变具有借鉴作用，但终究是片面的和肤浅的。人类社会是人与人关系的总和，是人的集合体。我们考察社会经济形态的变化应该把生产力的变化和生产关系的变化综合起来考察，切不可忘记生产关系对于划分社会形态的重要作用。</w:t>
      </w:r>
    </w:p>
    <w:p w14:paraId="58B9734D">
      <w:pPr>
        <w:ind w:firstLine="420" w:firstLineChars="200"/>
        <w:rPr>
          <w:rFonts w:eastAsia="宋体" w:cs="Times New Roman"/>
          <w:color w:val="000000"/>
          <w:sz w:val="21"/>
          <w:szCs w:val="24"/>
        </w:rPr>
      </w:pPr>
      <w:r>
        <w:rPr>
          <w:rFonts w:hint="eastAsia" w:eastAsia="宋体" w:cs="Times New Roman"/>
          <w:color w:val="000000"/>
          <w:sz w:val="21"/>
          <w:szCs w:val="24"/>
        </w:rPr>
        <w:t>（二）生产关系在划分社会发展阶段中的作用</w:t>
      </w:r>
    </w:p>
    <w:p w14:paraId="5D18D284">
      <w:pPr>
        <w:ind w:firstLine="420" w:firstLineChars="200"/>
        <w:rPr>
          <w:rFonts w:eastAsia="宋体" w:cs="Times New Roman"/>
          <w:color w:val="000000"/>
          <w:sz w:val="21"/>
          <w:szCs w:val="24"/>
        </w:rPr>
      </w:pPr>
      <w:r>
        <w:rPr>
          <w:rFonts w:hint="eastAsia" w:eastAsia="宋体" w:cs="Times New Roman"/>
          <w:color w:val="000000"/>
          <w:sz w:val="21"/>
          <w:szCs w:val="24"/>
        </w:rPr>
        <w:t>在判断一个社会所处的发展阶段是否发生变化时，生产关系比生产力更具有直接的意义。因为生产力的变化只有在引起了生产关系发生部分质变时，才标志着社会发展阶段发生了变化。下面我们通过讨论我国社会主义将经历的几个阶段来具体说明生产关系在划分社会发展阶段中的作用。</w:t>
      </w:r>
    </w:p>
    <w:p w14:paraId="6D31CB35">
      <w:pPr>
        <w:ind w:firstLine="420" w:firstLineChars="200"/>
        <w:rPr>
          <w:rFonts w:eastAsia="宋体" w:cs="Times New Roman"/>
          <w:color w:val="000000"/>
          <w:sz w:val="21"/>
          <w:szCs w:val="24"/>
        </w:rPr>
      </w:pPr>
      <w:r>
        <w:rPr>
          <w:rFonts w:hint="eastAsia" w:eastAsia="宋体" w:cs="Times New Roman"/>
          <w:color w:val="000000"/>
          <w:sz w:val="21"/>
          <w:szCs w:val="24"/>
        </w:rPr>
        <w:t>第一，生产资料所有制形式在不同发展阶段的部分质变。生产资料的公有制形式是整个社会主义发展时期的共同特征，然而它的成熟和完善程度是不同的。在公有制形式从低级到高级逐步成熟和完善的发展过程中，其部分质变便显示着它的阶段性。依据马克思的理论思路和社会主义现实，我国社会主义生产资料所有制将经历以多种公有制形式为主体的多元所有制结构、以多种公有制形式为特征的所有制结构、以单一的全体社会所有制为特征的所有制结构这三个部分性质的变化，依次显示着我国社会主义社会的初级阶段、中级阶段和高级阶段。现阶段我国处于社会主义初级阶段，所有制结构相应的是以多种公有制形式为主体的多元所有制结构。这种结构虽然还存在非公有制经济的其他经济成分，但社会主义公有制作为主体经济占据了统治地位，一切非公有制经济成分都是公有制经济的补充。</w:t>
      </w:r>
    </w:p>
    <w:p w14:paraId="14476929">
      <w:pPr>
        <w:ind w:firstLine="420" w:firstLineChars="200"/>
        <w:rPr>
          <w:rFonts w:eastAsia="宋体" w:cs="Times New Roman"/>
          <w:color w:val="000000"/>
          <w:sz w:val="21"/>
          <w:szCs w:val="24"/>
        </w:rPr>
      </w:pPr>
      <w:r>
        <w:rPr>
          <w:rFonts w:hint="eastAsia" w:eastAsia="宋体" w:cs="Times New Roman"/>
          <w:color w:val="000000"/>
          <w:sz w:val="21"/>
          <w:szCs w:val="24"/>
        </w:rPr>
        <w:t>第二，社会经济活动的方式和运行机制在不同发展阶段的部分质变。社会经济活动的方式是受不同的生产资料所有制形式制约的，它作为生产资料所有制形式的某种体现，进一步深化了生产关系在划分社会发展阶段中的作用。由于在社会主义初级阶段构建的是多种公有制形式为主体的多元所有制结构，这在一定意义上决定了社会经济活动的方式是有计划的商品经济，经济运行机制是国家调节市场，市场引导企业。当市场体系和市场机制真正发育成熟和完善的时候，这种经济体制实质上是一种新型的计划调控下的市场经济体制。然而在中级阶段，由于生产力和所有制结构发生了重大变化，因而这时的经济体制本质上是有商品关系存在的计划经济体制，商品经济和市场机制的作用将有明显的减弱，计划调节的因素将日趋强化。至于在高级阶段，单一的全社会所有制结构下将是单一的计划经济结构。商品经济已不复存在，撇开对外经济关系，社会主义将进入其典型的完善阶段。</w:t>
      </w:r>
    </w:p>
    <w:p w14:paraId="32559686">
      <w:pPr>
        <w:ind w:firstLine="420" w:firstLineChars="200"/>
        <w:rPr>
          <w:rFonts w:eastAsia="宋体" w:cs="Times New Roman"/>
          <w:color w:val="000000"/>
          <w:sz w:val="21"/>
          <w:szCs w:val="24"/>
        </w:rPr>
      </w:pPr>
      <w:r>
        <w:rPr>
          <w:rFonts w:hint="eastAsia" w:eastAsia="宋体" w:cs="Times New Roman"/>
          <w:color w:val="000000"/>
          <w:sz w:val="21"/>
          <w:szCs w:val="24"/>
        </w:rPr>
        <w:t>第三，分配制度在不同发展阶段的部分质变。在社会发展的不同阶段，分配形式将随着生产资料所有制形式的部分质变而发生变化。当所有制形式为以多种公有制形式为主体的多元所有制结构时，分配形式便呈现为以多种按劳分配形式为主体的多元分配结构；当所有制形式为以多种公有制形式为特征的所有制结构时，分配形式便呈现为以多种按劳分配形式为特征的分配结构；当所有制形式为单一的全社会所有制结构时，分配形式便呈现为单一的一级按劳分配结构。目前，由于我国生产力水平低下，还存在多种经济成分，因而除了推行多种按劳分配形式之外，有必要让按经营成果分配、按资分配和按劳动力价值分配等多种非按劳分配形式作为补充。这种以多种按劳分配形式为主体的多元分配结构，与上述所有制结构及经济活动方式和运行机制的初级特征一起，共同构成了社会主义社会初级阶段的生产关系基本内容。</w:t>
      </w:r>
    </w:p>
    <w:p w14:paraId="22430B88">
      <w:pPr>
        <w:ind w:firstLine="360"/>
        <w:rPr>
          <w:rFonts w:eastAsia="宋体" w:cs="Times New Roman"/>
          <w:color w:val="000000"/>
          <w:sz w:val="21"/>
          <w:szCs w:val="24"/>
        </w:rPr>
      </w:pPr>
    </w:p>
    <w:p w14:paraId="289D1CD4">
      <w:pPr>
        <w:ind w:firstLine="360"/>
        <w:rPr>
          <w:rFonts w:eastAsia="宋体" w:cs="Times New Roman"/>
          <w:color w:val="000000"/>
          <w:sz w:val="21"/>
          <w:szCs w:val="24"/>
        </w:rPr>
      </w:pPr>
      <w:r>
        <w:rPr>
          <w:rFonts w:hint="eastAsia" w:eastAsia="宋体" w:cs="Times New Roman"/>
          <w:color w:val="000000"/>
          <w:sz w:val="21"/>
          <w:szCs w:val="24"/>
        </w:rPr>
        <w:t>注</w:t>
      </w:r>
    </w:p>
    <w:p w14:paraId="7413E2A5">
      <w:pPr>
        <w:ind w:firstLine="360"/>
        <w:rPr>
          <w:rFonts w:eastAsia="宋体" w:cs="Times New Roman"/>
          <w:color w:val="000000"/>
          <w:sz w:val="21"/>
          <w:szCs w:val="24"/>
        </w:rPr>
      </w:pPr>
      <w:r>
        <w:rPr>
          <w:rFonts w:hint="eastAsia" w:eastAsia="宋体" w:cs="Times New Roman"/>
          <w:color w:val="000000"/>
          <w:sz w:val="21"/>
          <w:szCs w:val="24"/>
        </w:rPr>
        <w:t>①参见王克忠：《试论社会主义社会的初级阶段》，《复旦学报》（社科版）1987年第3期。</w:t>
      </w:r>
    </w:p>
    <w:p w14:paraId="3CC9755B">
      <w:pPr>
        <w:ind w:firstLine="360"/>
        <w:rPr>
          <w:rFonts w:eastAsia="宋体" w:cs="Times New Roman"/>
          <w:color w:val="000000"/>
          <w:sz w:val="21"/>
          <w:szCs w:val="24"/>
        </w:rPr>
      </w:pPr>
      <w:r>
        <w:rPr>
          <w:rFonts w:hint="eastAsia" w:eastAsia="宋体" w:cs="Times New Roman"/>
          <w:color w:val="000000"/>
          <w:sz w:val="21"/>
          <w:szCs w:val="24"/>
        </w:rPr>
        <w:t>②有关这方面的文章参见郑元可：《主要标志是生产力》，《社会科学报》1987年6月25日，包霄林：《生力的发展水平是划分社会主义发展阶段的主要根据》，《光明日报》1987年6月29日。</w:t>
      </w:r>
    </w:p>
    <w:p w14:paraId="7881BEC6">
      <w:pPr>
        <w:ind w:firstLine="360"/>
        <w:rPr>
          <w:rFonts w:eastAsia="宋体" w:cs="Times New Roman"/>
          <w:color w:val="000000"/>
          <w:sz w:val="21"/>
          <w:szCs w:val="24"/>
        </w:rPr>
      </w:pPr>
      <w:r>
        <w:rPr>
          <w:rFonts w:hint="eastAsia" w:eastAsia="宋体" w:cs="Times New Roman"/>
          <w:color w:val="000000"/>
          <w:sz w:val="21"/>
          <w:szCs w:val="24"/>
        </w:rPr>
        <w:t>③资料来源：《世界经济》1986年第11期。</w:t>
      </w:r>
    </w:p>
    <w:p w14:paraId="6225279E">
      <w:pPr>
        <w:ind w:firstLine="360"/>
        <w:rPr>
          <w:rFonts w:eastAsia="宋体" w:cs="Times New Roman"/>
          <w:color w:val="000000"/>
          <w:sz w:val="21"/>
          <w:szCs w:val="24"/>
        </w:rPr>
      </w:pPr>
      <w:r>
        <w:rPr>
          <w:rFonts w:hint="eastAsia" w:eastAsia="宋体" w:cs="Times New Roman"/>
          <w:color w:val="000000"/>
          <w:sz w:val="21"/>
          <w:szCs w:val="24"/>
        </w:rPr>
        <w:t>④⑥资料米源：《世界经济年鉴》1983－1984年，《中国经济年鉴》1983年。</w:t>
      </w:r>
    </w:p>
    <w:p w14:paraId="62D86FBF">
      <w:pPr>
        <w:ind w:firstLine="360"/>
        <w:rPr>
          <w:rFonts w:eastAsia="宋体" w:cs="Times New Roman"/>
          <w:color w:val="000000"/>
          <w:sz w:val="21"/>
          <w:szCs w:val="24"/>
        </w:rPr>
      </w:pPr>
      <w:r>
        <w:rPr>
          <w:rFonts w:hint="eastAsia" w:eastAsia="宋体" w:cs="Times New Roman"/>
          <w:color w:val="000000"/>
          <w:sz w:val="21"/>
          <w:szCs w:val="24"/>
        </w:rPr>
        <w:t>⑤不包括农用小型拖拉机。</w:t>
      </w:r>
    </w:p>
    <w:p w14:paraId="63FB8F15">
      <w:pPr>
        <w:ind w:firstLine="360"/>
        <w:rPr>
          <w:rFonts w:eastAsia="宋体" w:cs="Times New Roman"/>
          <w:color w:val="000000"/>
          <w:sz w:val="21"/>
          <w:szCs w:val="24"/>
        </w:rPr>
      </w:pPr>
      <w:r>
        <w:rPr>
          <w:rFonts w:hint="eastAsia" w:eastAsia="宋体" w:cs="Times New Roman"/>
          <w:color w:val="000000"/>
          <w:sz w:val="21"/>
          <w:szCs w:val="24"/>
        </w:rPr>
        <w:t>⑦资料来源：《世界经济》1985年第4期，《中国统计年鉴》1983年。</w:t>
      </w:r>
    </w:p>
    <w:p w14:paraId="67A1FA64">
      <w:pPr>
        <w:ind w:firstLine="360"/>
        <w:rPr>
          <w:rFonts w:eastAsia="宋体" w:cs="Times New Roman"/>
          <w:color w:val="000000"/>
          <w:sz w:val="21"/>
          <w:szCs w:val="24"/>
        </w:rPr>
      </w:pPr>
      <w:r>
        <w:rPr>
          <w:rFonts w:hint="eastAsia" w:eastAsia="宋体" w:cs="Times New Roman"/>
          <w:color w:val="000000"/>
          <w:sz w:val="21"/>
          <w:szCs w:val="24"/>
        </w:rPr>
        <w:t>⑧参见索罗金：《我们时代的基本趋势》，纽黑文1964年版，第78页。</w:t>
      </w:r>
    </w:p>
    <w:p w14:paraId="40BDC50C">
      <w:pPr>
        <w:ind w:firstLine="360"/>
        <w:rPr>
          <w:rFonts w:eastAsia="宋体" w:cs="Times New Roman"/>
          <w:color w:val="000000"/>
          <w:sz w:val="21"/>
          <w:szCs w:val="24"/>
        </w:rPr>
      </w:pPr>
    </w:p>
    <w:p w14:paraId="11FDD09A">
      <w:pPr>
        <w:ind w:firstLine="420" w:firstLineChars="200"/>
        <w:rPr>
          <w:rFonts w:eastAsia="宋体" w:cs="Times New Roman"/>
          <w:color w:val="000000"/>
          <w:sz w:val="21"/>
          <w:szCs w:val="24"/>
        </w:rPr>
      </w:pPr>
      <w:r>
        <w:rPr>
          <w:rFonts w:hint="eastAsia" w:eastAsia="宋体" w:cs="Times New Roman"/>
          <w:color w:val="000000"/>
          <w:sz w:val="21"/>
          <w:szCs w:val="24"/>
        </w:rPr>
        <w:t>（原载《复旦学报社会科学版1988年第1期》，第二作者为周环）</w:t>
      </w:r>
    </w:p>
    <w:p w14:paraId="45CF8AF7">
      <w:pPr>
        <w:rPr>
          <w:rFonts w:eastAsia="宋体" w:cs="Times New Roman"/>
          <w:sz w:val="21"/>
          <w:szCs w:val="24"/>
        </w:rPr>
      </w:pPr>
    </w:p>
    <w:p w14:paraId="3390D763">
      <w:pPr>
        <w:pStyle w:val="2"/>
        <w:bidi w:val="0"/>
        <w:rPr>
          <w:rFonts w:hint="default"/>
          <w:lang w:val="en-US" w:eastAsia="zh-CN"/>
        </w:rPr>
      </w:pPr>
      <w:bookmarkStart w:id="12" w:name="_Toc28798"/>
      <w:bookmarkStart w:id="13" w:name="_Toc802933552"/>
      <w:bookmarkStart w:id="14" w:name="_Toc257922068"/>
      <w:bookmarkStart w:id="15" w:name="_Toc78713285"/>
      <w:bookmarkStart w:id="16" w:name="_Toc257922019"/>
      <w:bookmarkStart w:id="17" w:name="_Toc78713276"/>
      <w:r>
        <w:rPr>
          <w:rFonts w:hint="eastAsia"/>
          <w:lang w:val="en-US" w:eastAsia="zh-CN"/>
        </w:rPr>
        <w:t>1991年</w:t>
      </w:r>
      <w:bookmarkEnd w:id="12"/>
      <w:bookmarkEnd w:id="13"/>
    </w:p>
    <w:p w14:paraId="45E4C772">
      <w:pPr>
        <w:pStyle w:val="3"/>
        <w:rPr>
          <w:rFonts w:hint="eastAsia"/>
        </w:rPr>
      </w:pPr>
      <w:bookmarkStart w:id="18" w:name="_Toc29951"/>
      <w:bookmarkStart w:id="19" w:name="_Toc116970716"/>
      <w:r>
        <w:rPr>
          <w:rFonts w:hint="eastAsia"/>
        </w:rPr>
        <w:t>构建“以市场调节为基础、以国家调节为主导”的新型调节机制</w:t>
      </w:r>
      <w:bookmarkEnd w:id="14"/>
      <w:bookmarkEnd w:id="15"/>
      <w:bookmarkEnd w:id="18"/>
      <w:bookmarkEnd w:id="19"/>
    </w:p>
    <w:p w14:paraId="502EB85C">
      <w:pPr>
        <w:ind w:firstLine="360"/>
        <w:jc w:val="center"/>
        <w:rPr>
          <w:rFonts w:eastAsia="宋体" w:cs="Times New Roman"/>
          <w:b/>
          <w:color w:val="000000"/>
          <w:sz w:val="21"/>
          <w:szCs w:val="21"/>
        </w:rPr>
      </w:pPr>
    </w:p>
    <w:p w14:paraId="1BAEA457">
      <w:pPr>
        <w:ind w:firstLine="525" w:firstLineChars="250"/>
        <w:rPr>
          <w:rFonts w:eastAsia="宋体" w:cs="Times New Roman"/>
          <w:color w:val="000000"/>
          <w:sz w:val="21"/>
          <w:szCs w:val="24"/>
        </w:rPr>
      </w:pPr>
      <w:r>
        <w:rPr>
          <w:rFonts w:hint="eastAsia" w:eastAsia="宋体" w:cs="Times New Roman"/>
          <w:color w:val="000000"/>
          <w:sz w:val="21"/>
          <w:szCs w:val="24"/>
        </w:rPr>
        <w:t>对于市场调节与国家调节各自作用和相互关系问题，尽管我国学术界进行了大量的有益探索，但迄今仍未取得较为一致的看法，本文主张在经济体制改革中逐步建立一种“以市场调节为基础、以国家调节为主导”的新型调节机制，以适应现阶段社会主义有计划商品经济发展的客观需要。</w:t>
      </w:r>
    </w:p>
    <w:p w14:paraId="67D44D22">
      <w:pPr>
        <w:ind w:firstLine="526" w:firstLineChars="250"/>
        <w:rPr>
          <w:rFonts w:eastAsia="宋体" w:cs="Times New Roman"/>
          <w:b/>
          <w:color w:val="000000"/>
          <w:sz w:val="21"/>
          <w:szCs w:val="24"/>
        </w:rPr>
      </w:pPr>
      <w:r>
        <w:rPr>
          <w:rFonts w:hint="eastAsia" w:eastAsia="宋体" w:cs="Times New Roman"/>
          <w:b/>
          <w:color w:val="000000"/>
          <w:sz w:val="21"/>
          <w:szCs w:val="24"/>
        </w:rPr>
        <w:t>一、“以市场调节为基础、以国家调节为主导”的新机制的内含和总体特征</w:t>
      </w:r>
    </w:p>
    <w:p w14:paraId="3427525A">
      <w:pPr>
        <w:ind w:firstLine="420" w:firstLineChars="200"/>
        <w:rPr>
          <w:rFonts w:eastAsia="宋体" w:cs="Times New Roman"/>
          <w:color w:val="000000"/>
          <w:sz w:val="21"/>
          <w:szCs w:val="24"/>
        </w:rPr>
      </w:pPr>
      <w:r>
        <w:rPr>
          <w:rFonts w:hint="eastAsia" w:eastAsia="宋体" w:cs="Times New Roman"/>
          <w:color w:val="000000"/>
          <w:sz w:val="21"/>
          <w:szCs w:val="24"/>
        </w:rPr>
        <w:t>（一）“以市场调节为基础”的基本含义。</w:t>
      </w:r>
    </w:p>
    <w:p w14:paraId="18B43D3E">
      <w:pPr>
        <w:ind w:firstLine="360"/>
        <w:rPr>
          <w:rFonts w:eastAsia="宋体" w:cs="Times New Roman"/>
          <w:color w:val="000000"/>
          <w:sz w:val="21"/>
          <w:szCs w:val="24"/>
        </w:rPr>
      </w:pPr>
      <w:r>
        <w:rPr>
          <w:rFonts w:hint="eastAsia" w:eastAsia="宋体" w:cs="Times New Roman"/>
          <w:color w:val="000000"/>
          <w:sz w:val="21"/>
          <w:szCs w:val="24"/>
        </w:rPr>
        <w:t>市场调节是价值规律通过市场对经济运行和经济行为的调节，表现为价格、供求和竞争等市场机制要素之间互相作用而产生的协调效应或调适效应。所谓“以市场调节为基础”，其基本含义就是指着重发挥主要直接调节企业和劳动者个人的市场机制的短期配置功能、微观均衡功能、信号传递功能、技术创新功能和利益驱动功能。然而，市场调节的功能强点并不能掩盖其固有的功能弱点。对此，可以扼要地概括为四点：</w:t>
      </w:r>
    </w:p>
    <w:p w14:paraId="03E18ED6">
      <w:pPr>
        <w:ind w:firstLine="525" w:firstLineChars="250"/>
        <w:rPr>
          <w:rFonts w:eastAsia="宋体" w:cs="Times New Roman"/>
          <w:color w:val="000000"/>
          <w:sz w:val="21"/>
          <w:szCs w:val="24"/>
        </w:rPr>
      </w:pPr>
      <w:r>
        <w:rPr>
          <w:rFonts w:hint="eastAsia" w:eastAsia="宋体" w:cs="Times New Roman"/>
          <w:color w:val="000000"/>
          <w:sz w:val="21"/>
          <w:szCs w:val="24"/>
        </w:rPr>
        <w:t>——市场调节目标偏差。在实现国民经济整体运行的目标时，由于市场调节中没有宏观经济决策的主体，单纯受市场引导的企业是不可能事先洞察国民经济发展目标和方向的，因而极易在追求利润极大化的过程中偏离这些目标，使宏观计划落空。</w:t>
      </w:r>
    </w:p>
    <w:p w14:paraId="2A5493E0">
      <w:pPr>
        <w:ind w:firstLine="360"/>
        <w:rPr>
          <w:rFonts w:eastAsia="宋体" w:cs="Times New Roman"/>
          <w:color w:val="000000"/>
          <w:sz w:val="21"/>
          <w:szCs w:val="24"/>
        </w:rPr>
      </w:pPr>
      <w:r>
        <w:rPr>
          <w:rFonts w:hint="eastAsia" w:eastAsia="宋体" w:cs="Times New Roman"/>
          <w:color w:val="000000"/>
          <w:sz w:val="21"/>
          <w:szCs w:val="24"/>
        </w:rPr>
        <w:t>——市场调节程度有限。在有外在因素倾向的部门，尤其是交通运输等基础设施和供水、邮电、环卫等公用事业，以及在稀缺资源的产品生产和盈利率低、投资周期长的基础工业方面，市场调节的程度不是很深。即使加大价格与价值的背离度和刺激竞争，也无法使这些产品和劳务短期内迅速增长。而在非盈利性的教育、卫生、基础研究、国防等领域，接受市场调节的可能性更微弱。</w:t>
      </w:r>
    </w:p>
    <w:p w14:paraId="5129BBA6">
      <w:pPr>
        <w:ind w:firstLine="360"/>
        <w:rPr>
          <w:rFonts w:eastAsia="宋体" w:cs="Times New Roman"/>
          <w:color w:val="000000"/>
          <w:sz w:val="21"/>
          <w:szCs w:val="24"/>
        </w:rPr>
      </w:pPr>
      <w:r>
        <w:rPr>
          <w:rFonts w:hint="eastAsia" w:eastAsia="宋体" w:cs="Times New Roman"/>
          <w:color w:val="000000"/>
          <w:sz w:val="21"/>
          <w:szCs w:val="24"/>
        </w:rPr>
        <w:t>——市场调节速度缓慢。市场调节天然存有事后调节的滞后性，在引诱产业结构演变及高级化进程中速度较为迟缓。这是因为：市场供求不平衡→引起价格变动→企业调整经营决策→市场供求暂时平衡，这一连锁传导反应需要较长的时间。况且，市场信息并非完全透明，既有已知的“白色信息”，也有未知的“黑色信息”和半知的“灰色信息”，①加上市场体系和市场机制不可能尽善尽美，生产经营者往往只能在市场能见度较低的条件下，根据现期价格和供求的状况规划下期行动。这样，企业的经营抉择不免带有相当的近视性或盲目性，又受技术频繁转换的困难束缚，从而不利于社会产业结构的优化。</w:t>
      </w:r>
    </w:p>
    <w:p w14:paraId="55EA982F">
      <w:pPr>
        <w:ind w:firstLine="360"/>
        <w:rPr>
          <w:rFonts w:eastAsia="宋体" w:cs="Times New Roman"/>
          <w:color w:val="000000"/>
          <w:sz w:val="21"/>
          <w:szCs w:val="24"/>
        </w:rPr>
      </w:pPr>
      <w:r>
        <w:rPr>
          <w:rFonts w:hint="eastAsia" w:eastAsia="宋体" w:cs="Times New Roman"/>
          <w:color w:val="000000"/>
          <w:sz w:val="21"/>
          <w:szCs w:val="24"/>
        </w:rPr>
        <w:t>——市场调节成本昂贵。市场调节的目标偏误、时间延滞、摩擦损失等因素的客观存在，使得在收集市场信息、均衡经济波动、医治静态和动态的负外部效应、防止过度垄断、缓解高失业和高通胀、消除畸形分配和非理性消费选择等一系列问题上，社会必然要投入较多的劳动，这就间接或直接地增大了市场调节的成本。以实证的眼光观察，这些调节费用的相当部分纯属资源虚耗。</w:t>
      </w:r>
    </w:p>
    <w:p w14:paraId="71889AD0">
      <w:pPr>
        <w:ind w:firstLine="525" w:firstLineChars="250"/>
        <w:rPr>
          <w:rFonts w:eastAsia="宋体" w:cs="Times New Roman"/>
          <w:color w:val="000000"/>
          <w:sz w:val="21"/>
          <w:szCs w:val="24"/>
        </w:rPr>
      </w:pPr>
      <w:r>
        <w:rPr>
          <w:rFonts w:hint="eastAsia" w:eastAsia="宋体" w:cs="Times New Roman"/>
          <w:color w:val="000000"/>
          <w:sz w:val="21"/>
          <w:szCs w:val="24"/>
        </w:rPr>
        <w:t>总之，市场调节的优势功能确立了它在社会主义经济调节体系中的基础性地位。同时，其固有的功能欠缺又导致国家调节的必然出现。</w:t>
      </w:r>
    </w:p>
    <w:p w14:paraId="0ED99322">
      <w:pPr>
        <w:ind w:firstLine="525" w:firstLineChars="250"/>
        <w:rPr>
          <w:rFonts w:eastAsia="宋体" w:cs="Times New Roman"/>
          <w:color w:val="000000"/>
          <w:sz w:val="21"/>
          <w:szCs w:val="24"/>
        </w:rPr>
      </w:pPr>
      <w:r>
        <w:rPr>
          <w:rFonts w:hint="eastAsia" w:eastAsia="宋体" w:cs="Times New Roman"/>
          <w:color w:val="000000"/>
          <w:sz w:val="21"/>
          <w:szCs w:val="24"/>
        </w:rPr>
        <w:t>（二）“以国家调节为主导”的基本含义。</w:t>
      </w:r>
    </w:p>
    <w:p w14:paraId="3B795BFB">
      <w:pPr>
        <w:ind w:firstLine="360"/>
        <w:rPr>
          <w:rFonts w:eastAsia="宋体" w:cs="Times New Roman"/>
          <w:color w:val="000000"/>
          <w:sz w:val="21"/>
          <w:szCs w:val="24"/>
        </w:rPr>
      </w:pPr>
      <w:r>
        <w:rPr>
          <w:rFonts w:hint="eastAsia" w:eastAsia="宋体" w:cs="Times New Roman"/>
          <w:color w:val="000000"/>
          <w:sz w:val="21"/>
          <w:szCs w:val="24"/>
        </w:rPr>
        <w:t>国家调节是指国家运用经济、法律、行政、劝导等手段，自觉地按照经济发展总体目标分配社会总劳动，调节整个经济行为。国家调节的精髓是计划调节。完整的国家计划调节由计划指标、经济政策和经济杠杆构成。只有把这“三位一体”中的互相关联的三因素藕合而成系统的功能，才能充分释放其隐含的能量。所谓“以国家调节为主导”，其基本含义是指着重发挥主要调节宏观经济的国家机制的宏观制衡功能、结构协调功能、竞争保护功能、效益优化功能和收入重分功能。如同市场调节一样，国家调节在整个宏观经济和某些微观经济领域中具有某些劣势。已有的社会主义实践表明，国家调节容易患有下列四种功能性痼疾：</w:t>
      </w:r>
    </w:p>
    <w:p w14:paraId="2C8D3F87">
      <w:pPr>
        <w:ind w:firstLine="525" w:firstLineChars="250"/>
        <w:rPr>
          <w:rFonts w:eastAsia="宋体" w:cs="Times New Roman"/>
          <w:color w:val="000000"/>
          <w:sz w:val="21"/>
          <w:szCs w:val="24"/>
        </w:rPr>
      </w:pPr>
      <w:r>
        <w:rPr>
          <w:rFonts w:hint="eastAsia" w:eastAsia="宋体" w:cs="Times New Roman"/>
          <w:color w:val="000000"/>
          <w:sz w:val="21"/>
          <w:szCs w:val="24"/>
        </w:rPr>
        <w:t>——国家调节偏好主观。政府系统和人大系统是国家调节的两大主体。我国包括中国人民银行和国家统计部门等在内的所有经济管理组织均隶属于政府，而各级政府和主管经济部门又都不同程度地存在急于求建政绩、甚至奇迹的非理性短期行为。在政府与人大机构之间互相制约的机制尚未健全的情况下，一旦国家偏好背离现有生产力和有计划商品经济内生的强烈要求时，这种不科学的国家调节就不免带有唯意志论和片面性，形成功能性障碍。</w:t>
      </w:r>
    </w:p>
    <w:p w14:paraId="295E6F3E">
      <w:pPr>
        <w:ind w:firstLine="525" w:firstLineChars="250"/>
        <w:rPr>
          <w:rFonts w:eastAsia="宋体" w:cs="Times New Roman"/>
          <w:color w:val="000000"/>
          <w:sz w:val="21"/>
          <w:szCs w:val="24"/>
        </w:rPr>
      </w:pPr>
      <w:r>
        <w:rPr>
          <w:rFonts w:hint="eastAsia" w:eastAsia="宋体" w:cs="Times New Roman"/>
          <w:color w:val="000000"/>
          <w:sz w:val="21"/>
          <w:szCs w:val="24"/>
        </w:rPr>
        <w:t>——国家调节转换迟钝。由于国家宏观调控决策可能缺乏可靠的信息、决策的程序可能过于复杂、决策的时向可能较长、决策的成本可能太大等若干因素的存在，即使发现国家调节有误，或根据新情况亟需转换调节形式和内容，也常常陷于呆滞状态，不能及时灵活地进行调节变换，造成一种与“市场调节失灵”相对应的“国家调节失灵”现象。</w:t>
      </w:r>
    </w:p>
    <w:p w14:paraId="6680638A">
      <w:pPr>
        <w:ind w:firstLine="525" w:firstLineChars="250"/>
        <w:rPr>
          <w:rFonts w:eastAsia="宋体" w:cs="Times New Roman"/>
          <w:color w:val="000000"/>
          <w:sz w:val="21"/>
          <w:szCs w:val="24"/>
        </w:rPr>
      </w:pPr>
      <w:r>
        <w:rPr>
          <w:rFonts w:hint="eastAsia" w:eastAsia="宋体" w:cs="Times New Roman"/>
          <w:color w:val="000000"/>
          <w:sz w:val="21"/>
          <w:szCs w:val="24"/>
        </w:rPr>
        <w:t>——国家调节政策内耗。当国家运用财政、金融、价格、收入、税收、汇率、消费、人力等各种经济政策调节市场体系和企业行为时，倘若国家政策体系内部不能配组协调，甚至作用相反，那就会导致“政策内耗”，即各项政策功能相抵消。当然，在国家决策机制较为健全的条件下，政策功能内耗的现象会少些，但也不会完全消失。</w:t>
      </w:r>
    </w:p>
    <w:p w14:paraId="612C4DD8">
      <w:pPr>
        <w:ind w:firstLine="525" w:firstLineChars="250"/>
        <w:rPr>
          <w:rFonts w:eastAsia="宋体" w:cs="Times New Roman"/>
          <w:color w:val="000000"/>
          <w:sz w:val="21"/>
          <w:szCs w:val="24"/>
        </w:rPr>
      </w:pPr>
      <w:r>
        <w:rPr>
          <w:rFonts w:hint="eastAsia" w:eastAsia="宋体" w:cs="Times New Roman"/>
          <w:color w:val="000000"/>
          <w:sz w:val="21"/>
          <w:szCs w:val="24"/>
        </w:rPr>
        <w:t>——国家调节动力匮乏。国家调节要通过国家工作人员积极主动地制定和组织实施各种调节目标、步骤及具体方法来实现，可是有关工作人员经常出于个人、本地、本部门或本</w:t>
      </w:r>
    </w:p>
    <w:p w14:paraId="0D9C304D">
      <w:pPr>
        <w:ind w:firstLine="360"/>
        <w:rPr>
          <w:rFonts w:eastAsia="宋体" w:cs="Times New Roman"/>
          <w:color w:val="000000"/>
          <w:sz w:val="21"/>
          <w:szCs w:val="24"/>
        </w:rPr>
      </w:pPr>
      <w:r>
        <w:rPr>
          <w:rFonts w:hint="eastAsia" w:eastAsia="宋体" w:cs="Times New Roman"/>
          <w:color w:val="000000"/>
          <w:sz w:val="21"/>
          <w:szCs w:val="24"/>
        </w:rPr>
        <w:t>阶层的狭隘利益考虑，不愿意自觉适时地调解经济发展中已暴露出来的矛盾和问题。尤其是在众多企业和个人的“下有对策”面前，国家调控的“反对策”往往显得苍白无力。其结果，要么是集权僵化，要么是分权紊乱，使国家调节常常陷于官僚式的动力机制不足的局面。</w:t>
      </w:r>
    </w:p>
    <w:p w14:paraId="34A9A29F">
      <w:pPr>
        <w:ind w:firstLine="525" w:firstLineChars="250"/>
        <w:rPr>
          <w:rFonts w:eastAsia="宋体" w:cs="Times New Roman"/>
          <w:color w:val="000000"/>
          <w:sz w:val="21"/>
          <w:szCs w:val="24"/>
        </w:rPr>
      </w:pPr>
      <w:r>
        <w:rPr>
          <w:rFonts w:hint="eastAsia" w:eastAsia="宋体" w:cs="Times New Roman"/>
          <w:color w:val="000000"/>
          <w:sz w:val="21"/>
          <w:szCs w:val="24"/>
        </w:rPr>
        <w:t>总之，国家调节的良性功能确立了它在社会主义经济调节体系中的主导性地位。同时，其不可完全避免的功能弱点，又决定了必然要以市场调节为基础。</w:t>
      </w:r>
    </w:p>
    <w:p w14:paraId="4A99ADA6">
      <w:pPr>
        <w:ind w:firstLine="420" w:firstLineChars="200"/>
        <w:rPr>
          <w:rFonts w:eastAsia="宋体" w:cs="Times New Roman"/>
          <w:color w:val="000000"/>
          <w:sz w:val="21"/>
          <w:szCs w:val="24"/>
        </w:rPr>
      </w:pPr>
      <w:r>
        <w:rPr>
          <w:rFonts w:hint="eastAsia" w:eastAsia="宋体" w:cs="Times New Roman"/>
          <w:color w:val="000000"/>
          <w:sz w:val="21"/>
          <w:szCs w:val="24"/>
        </w:rPr>
        <w:t>（三）市场调节与国家调节的结合性和结合态。</w:t>
      </w:r>
    </w:p>
    <w:p w14:paraId="09F9A57E">
      <w:pPr>
        <w:ind w:firstLine="525" w:firstLineChars="250"/>
        <w:rPr>
          <w:rFonts w:eastAsia="宋体" w:cs="Times New Roman"/>
          <w:color w:val="000000"/>
          <w:sz w:val="21"/>
          <w:szCs w:val="24"/>
        </w:rPr>
      </w:pPr>
      <w:r>
        <w:rPr>
          <w:rFonts w:hint="eastAsia" w:eastAsia="宋体" w:cs="Times New Roman"/>
          <w:color w:val="000000"/>
          <w:sz w:val="21"/>
          <w:szCs w:val="24"/>
        </w:rPr>
        <w:t>市场调节与国家调节存在着对立统一的辩证关系，其结合的性质可从下述三方面去认识：</w:t>
      </w:r>
    </w:p>
    <w:p w14:paraId="30E788AE">
      <w:pPr>
        <w:ind w:firstLine="525" w:firstLineChars="250"/>
        <w:rPr>
          <w:rFonts w:eastAsia="宋体" w:cs="Times New Roman"/>
          <w:color w:val="000000"/>
          <w:sz w:val="21"/>
          <w:szCs w:val="24"/>
        </w:rPr>
      </w:pPr>
      <w:r>
        <w:rPr>
          <w:rFonts w:hint="eastAsia" w:eastAsia="宋体" w:cs="Times New Roman"/>
          <w:color w:val="000000"/>
          <w:sz w:val="21"/>
          <w:szCs w:val="24"/>
        </w:rPr>
        <w:t>一是功能互补性。它们的互补至少可以概括为：在层次均衡上的微宏观互补；在资源配置上的短长期互补；在利益调整上的个整体互补；在效益变动上的内外部互补；在收入分配上的高低性互补；等等。市场调节和国家调节的功能互补，既有侧重点，又有渗透性。一般说来，在单个经济单位的活动、普通资源的短期配置、收入和利益的日常调整以及一般的经济行为方面，市场调节的功能明显强于国家调节，但也要求注入计划机制因素，实行国家导示；在产业结构、国民经济总量、社会的所有制结构、重大的工程、最主要的产品、重要资源的长期配置以及收入和利益的较大调整方面，国家调节的功能又明显强于市场调节，但也要求注入市场机制因素，发挥市场对国家计划的反馈和制约作用。可见，市场调节和国家调节的功能性结合与互补，深刻地表明现阶段经济调节的新机制有着本质上的统一面。</w:t>
      </w:r>
    </w:p>
    <w:p w14:paraId="58F4954C">
      <w:pPr>
        <w:ind w:firstLine="525" w:firstLineChars="250"/>
        <w:rPr>
          <w:rFonts w:eastAsia="宋体" w:cs="Times New Roman"/>
          <w:color w:val="000000"/>
          <w:sz w:val="21"/>
          <w:szCs w:val="24"/>
        </w:rPr>
      </w:pPr>
      <w:r>
        <w:rPr>
          <w:rFonts w:hint="eastAsia" w:eastAsia="宋体" w:cs="Times New Roman"/>
          <w:color w:val="000000"/>
          <w:sz w:val="21"/>
          <w:szCs w:val="24"/>
        </w:rPr>
        <w:t>二是效应协同性。开放性经济运行系统在一定的外部条件下，其内部市场调节系统和国家调节系统之间通过非线性相互作用而必然产生协同效应。若逐渐扩大两大调节系统的机制背反性，则协同效应可能为负，造成经济运行系统走向混乱或无序；若逐渐发挥两大调节系统的功能互补性，则协同效应可能为正，有利于形成经济上高度稳定有序的组织，即耗散结构。详细一点讲，市场调节与国家调节的正协同效应体现如下：首先是协同范围。市场与国家计划都要覆盖全社会。其中，市场关系（或商品货币关系）将成为整个社会经济活动的普遍联系形式，等价交换是它的基本准则；国家计划将成为整个社会经济活动的目标导向，规范和影响一切经济行为。二者非板块式的全社会规模的有机结合为正协同效应的产生奠定了基础。其次是协同方式。市场与国家计划可以达到双向相容，也就是说，市场中渗进计划机制，计划中吸纳市场机制。作为前馈的计划指导市场，作为后馈的市场制约计划，二者的融合建立起高效而又灵活的“前馈—反馈”调控机制。最后是协同走向。市场调节从微观引向宏观，呈现为“企业—市场—国家”的经济循环流程；国家调节从宏观引向微观，呈现为“国家—市场—企业”的经济循环流程。市场与国家计划的这种对流式传导，沟通了微观层次与宏观层次的联系，提高了协同力。简言之，市场调节和国家调节的正协同效应，也有力地表明现阶段经济调节的新机制有着本质上的统一面。三是机制的背反性。当市场调节机制依据价值规律、供求规律和竞争规律发生作用时，价值目标有可能排斥社会急需的使用价值生产，甚至贩买假货、以次充好、短斤缺两等，损害国家和公众的利益；市场波动会造成某些虚假的需求，其自发倾向有可能导致经济发展的盲目性；利益本位有可能冲击宏观经济效益和社会其他效益，形成各种垄断，妨碍近期利益和长期利益、局部利益和整体利益的有机结合。这些均同国家调节的目标和机制相悖。同样，当国家调节机制依据基本经济规律和有计划发展规律发生作用时，使用价值目标有可能排斥经济核算和等价交换，形成众多的“政治产品”，如“跃进钢”、“安定粮”、“政治菜”等；计划导向有可能不恰当地采用指令性计划和直接行政控制，造成集权僵化的局面；国家利益有可能被强调过度，损害企业和个人的利益，窒息劳动者的积极性和创造性。这些又均同市场调节的目标和机制相悖。因此，市场调节和国家调节的机制背反性是一种客观现象，不会完全避免，这清楚地表明现阶段经济调节的新机制有着本质上的矛盾面。</w:t>
      </w:r>
    </w:p>
    <w:p w14:paraId="2A6A141D">
      <w:pPr>
        <w:ind w:firstLine="525" w:firstLineChars="250"/>
        <w:rPr>
          <w:rFonts w:eastAsia="宋体" w:cs="Times New Roman"/>
          <w:color w:val="000000"/>
          <w:sz w:val="21"/>
          <w:szCs w:val="24"/>
        </w:rPr>
      </w:pPr>
      <w:r>
        <w:rPr>
          <w:rFonts w:hint="eastAsia" w:eastAsia="宋体" w:cs="Times New Roman"/>
          <w:color w:val="000000"/>
          <w:sz w:val="21"/>
          <w:szCs w:val="24"/>
        </w:rPr>
        <w:t>从理论上搞清楚市场调节与国家调节结合的特性，目的在于具体构造二者结合的状态时，防止调节系统的功能性错位，加强功能性互补；减少调节系统的负熵值，增强协同正效应；缩小调节系统的机制背反性，扩展机制一致性。那么，我们依据什么来设计和组织二者的现实结合状态呢？这里简略地勾画四维以阐明结合的基本原则和概貌。</w:t>
      </w:r>
    </w:p>
    <w:p w14:paraId="01798671">
      <w:pPr>
        <w:ind w:firstLine="525" w:firstLineChars="250"/>
        <w:rPr>
          <w:rFonts w:eastAsia="宋体" w:cs="Times New Roman"/>
          <w:color w:val="000000"/>
          <w:sz w:val="21"/>
          <w:szCs w:val="24"/>
        </w:rPr>
      </w:pPr>
      <w:r>
        <w:rPr>
          <w:rFonts w:hint="eastAsia" w:eastAsia="宋体" w:cs="Times New Roman"/>
          <w:color w:val="000000"/>
          <w:sz w:val="21"/>
          <w:szCs w:val="24"/>
        </w:rPr>
        <w:t>第一是产品维。它（包括劳务在内）有三项内容：其一，产品的类型及其作用。要区分能源、交通运输、邮电通讯等基础性设施的产品，关系到国计民生、科技革命和外贸的其他重要产品，较次要的以及一般的产品。其二，产品所属产业的类型和行业的层次及其作用。产品的类型决定该产品属于何种产业和行业，进而有必要区分不同的产业、产业和行业内部的层次。处于不同产业和行业的产品有着重要程度不一的作用。其三，产品所属领域和环节的类型及其作用。在上述两点基础上，还要区分该产品所处的领域和领域内部的环节。如分清生产领域、分配领域、交换领域、消费领域，物质经济领域与文化经济领域，军工经济领域与非军工经济领域，生产领域内部的初级产品环节与再加工产品环节，流通领域内部的批发环节与零售环节等等。处于不同领域和环节的产品，其作用的内含和重要性不尽一致。毋庸置疑，市场调节和国家调节首先要围绕产品维确定二者结合的程度、方式和范围。一般说来，属于主导产业、非竞争性行业及其他较为重要和特殊的产品，国家调节的力度强一些，方式直接一些，而市场调节的力度弱一些，甚至在极少数产品生产和交换的范围内没有更严格意义的市场调节。反之，对于其他较为次要的产品，情况正好相反。</w:t>
      </w:r>
    </w:p>
    <w:p w14:paraId="68F8D8F6">
      <w:pPr>
        <w:ind w:firstLine="360"/>
        <w:rPr>
          <w:rFonts w:eastAsia="宋体" w:cs="Times New Roman"/>
          <w:color w:val="000000"/>
          <w:sz w:val="21"/>
          <w:szCs w:val="24"/>
        </w:rPr>
      </w:pPr>
      <w:r>
        <w:rPr>
          <w:rFonts w:hint="eastAsia" w:eastAsia="宋体" w:cs="Times New Roman"/>
          <w:color w:val="000000"/>
          <w:sz w:val="21"/>
          <w:szCs w:val="24"/>
        </w:rPr>
        <w:t>第二是产权维。它含有下列三项内容：其一，产权性质不同的企业。全民所有制企业、集体所有制企业、合作所有制企业、私营企业、中外合资企业和合营企业、外商独资企业及各种混合性质的企业，它们的财产权利与国家的关联度不一样，这决定其接受市场调节和国家调节的特点。其二，同一产权性质的企业在所有权与经营权方面的分离度。比如国有企业，当它们分别采取承包、租赁、股份和直接经营等形式时，两权分离的差别是很大的，这又必然决定其接受市场调节和国家调节的特点。其三，由产权关系制约的企业规模。通常国营企业、股份企业和许多国有企业的规模较大，而私营企业、集体企业、合作企业和租赁企业的规模较小。规模相异的大中小企业客观上需要采取灵活多样的调节措施，这也必然决定其接受市场调节和国家调节的特点。毫无疑问，产权关系及由此制约的企业规模是社会主义经济调节的基石之一。就一般情况而言，对国营企业、国有大型企业和部分中型企业，偏重于实行较硬的国家调节，而对非公有制企业、集体企业、合作企业和众多的国有中小型企业，偏重于实行较软的国家调节或不完全的市场调节。</w:t>
      </w:r>
    </w:p>
    <w:p w14:paraId="71417CE8">
      <w:pPr>
        <w:ind w:firstLine="525" w:firstLineChars="250"/>
        <w:rPr>
          <w:rFonts w:eastAsia="宋体" w:cs="Times New Roman"/>
          <w:color w:val="000000"/>
          <w:sz w:val="21"/>
          <w:szCs w:val="24"/>
        </w:rPr>
      </w:pPr>
      <w:r>
        <w:rPr>
          <w:rFonts w:hint="eastAsia" w:eastAsia="宋体" w:cs="Times New Roman"/>
          <w:color w:val="000000"/>
          <w:sz w:val="21"/>
          <w:szCs w:val="24"/>
        </w:rPr>
        <w:t>第三是地区维。它有两项内容：其一，城市地区与农村地区。像上海这样的工商业城市、重庆和武汉这样的重要中心城市、常州和无锡这样的较发达中等城市、江阴和阜阳这样的新兴小城市，它们在各省、各区域乃至全国的经济地位和作用均有颇大的差异。温州、泉州、苏南、苏北等广大农村地区经济发展也各具特色，极不平衡。在这些情况有天壤之别的城乡地区，实行市场调节和国家调节的方式和手段必须因地制宜。其二，开放地区与非开放地区。对深圳和海南等全开放的外向主体型地区、非开放的内向主体型地区以及处于两者之间的内外双向型地区，实行市场调节和国家调节的深度和广度必然有重大差别。此外，经济调节机制在我国东部、西部、中原等地区，或在老、少、边、穷地区与别的经济较发达地区，也肯定具有不同的特点和作用，但其状况可以部分地被上述两项内容所涵盖。无需赘言，地区维对于社会主义经济调节系统存在着重要意义。国家对经济区位（生产区位、市场区位等）活动的于预和调节，必须考虑该区位的资源、运输、贸易、规模、劳动力、科学技术、地域特点等经济因素以及政治、文化和民族等其他社会因素，利用差别税率、差别利率、差别价格、差别收入、地区财政支出这类经济政策及经济指标，推行中观经济层的区域调控。通常说来，农村地区、中小城市和沿海开放地带应较多地吸纳市场调节机制，大城市和非开放地带则应较多地吸纳国家调节机制。</w:t>
      </w:r>
    </w:p>
    <w:p w14:paraId="16435405">
      <w:pPr>
        <w:ind w:firstLine="525" w:firstLineChars="250"/>
        <w:rPr>
          <w:rFonts w:eastAsia="宋体" w:cs="Times New Roman"/>
          <w:color w:val="000000"/>
          <w:sz w:val="21"/>
          <w:szCs w:val="24"/>
        </w:rPr>
      </w:pPr>
      <w:r>
        <w:rPr>
          <w:rFonts w:hint="eastAsia" w:eastAsia="宋体" w:cs="Times New Roman"/>
          <w:color w:val="000000"/>
          <w:sz w:val="21"/>
          <w:szCs w:val="24"/>
        </w:rPr>
        <w:t>第四是时间维。它主要包括这样两项内容：其一，经济松扩与经济紧缩。从短期分析，当经济处于松扩时期，相对说来，供给不足，市场繁荣，银根松弛，此时市场环境便于较多地发挥市场调节的作用，但又不能放弃国家调节；当经济处于紧缩时期，相对说来，供给充裕，市场疲软，银根收紧，此时市场环境需要适当强化国家调节的作用，但又不可偏废市场调节。其二，初级阶段与中级阶段。从长期分析，社会主义初级阶段实行含计划主导性的商品经济体制，市场调节必然逐渐成为基础性的调节，国家调节必然逐渐成为主导性的调节；而社会主义中级阶段也许实行含计划主体性的产品经济体制，市场调节将慢慢成为辅助性的调节，国家调节将慢慢成为主体性的调节。由此看来，在探析市场调节和国家调节的实际结合态时，有必要以时间作为描述和表达二者关系的尺度。这无论是对建国后经济史进行实证分析，或是对当前治理整顿时期进行对策研究，还是对整个初级阶段和以后阶段进行目标选择，都是极为重要的。可以断言，只有纳入时间维，才能透彻地说明和科学地规定各个时期内市场调节和国家调节的不同结合关系。</w:t>
      </w:r>
    </w:p>
    <w:p w14:paraId="48CEDFCA">
      <w:pPr>
        <w:ind w:firstLine="525" w:firstLineChars="250"/>
        <w:rPr>
          <w:rFonts w:eastAsia="宋体" w:cs="Times New Roman"/>
          <w:color w:val="000000"/>
          <w:sz w:val="21"/>
          <w:szCs w:val="24"/>
        </w:rPr>
      </w:pPr>
      <w:r>
        <w:rPr>
          <w:rFonts w:hint="eastAsia" w:eastAsia="宋体" w:cs="Times New Roman"/>
          <w:color w:val="000000"/>
          <w:sz w:val="21"/>
          <w:szCs w:val="24"/>
        </w:rPr>
        <w:t>以上阐述表明，产品维、产权维和地区维构成了市场调节和国家调节的“三维立体结合态”；若加进时间坐标，便构成“四维空间型结合态”。只要我们确立时空定位观念，遵循四维的客观要求和基本内容，就能逐步正确地把握两种调节相结合的深浅程度、融离方式、广狭范围和强弱力度，并在实际操作上不断变换运用指令性计划调节、指导性计划调节和市场自发调节等，切实搞好各种具体形式的动态配组。</w:t>
      </w:r>
    </w:p>
    <w:p w14:paraId="33500D41">
      <w:pPr>
        <w:ind w:firstLine="515" w:firstLineChars="245"/>
        <w:rPr>
          <w:rFonts w:eastAsia="宋体" w:cs="Times New Roman"/>
          <w:b/>
          <w:color w:val="000000"/>
          <w:sz w:val="21"/>
          <w:szCs w:val="24"/>
        </w:rPr>
      </w:pPr>
      <w:r>
        <w:rPr>
          <w:rFonts w:hint="eastAsia" w:eastAsia="宋体" w:cs="Times New Roman"/>
          <w:b/>
          <w:color w:val="000000"/>
          <w:sz w:val="21"/>
          <w:szCs w:val="24"/>
        </w:rPr>
        <w:t>二、从社会经济制度和社会发展阶段的比较上把握新型调节机制</w:t>
      </w:r>
    </w:p>
    <w:p w14:paraId="3B99C5A2">
      <w:pPr>
        <w:ind w:firstLine="525" w:firstLineChars="250"/>
        <w:rPr>
          <w:rFonts w:eastAsia="宋体" w:cs="Times New Roman"/>
          <w:color w:val="000000"/>
          <w:sz w:val="21"/>
          <w:szCs w:val="24"/>
        </w:rPr>
      </w:pPr>
      <w:r>
        <w:rPr>
          <w:rFonts w:hint="eastAsia" w:eastAsia="宋体" w:cs="Times New Roman"/>
          <w:color w:val="000000"/>
          <w:sz w:val="21"/>
          <w:szCs w:val="24"/>
        </w:rPr>
        <w:t>为了进一步理解和在实践中把握好市场调节和国家调节的“基础、主导功能性结合”，必须展开比较研究，即从社会经济制度和社会发展阶段的演化中探究决定调节机制发生变异的经济组合环境和经济体制类型，进而深刻地洞悉现阶段经济调节机制的实质及其变化的来龙去脉。</w:t>
      </w:r>
    </w:p>
    <w:p w14:paraId="271D9700">
      <w:pPr>
        <w:ind w:firstLine="360"/>
        <w:rPr>
          <w:rFonts w:eastAsia="宋体" w:cs="Times New Roman"/>
          <w:color w:val="000000"/>
          <w:sz w:val="21"/>
          <w:szCs w:val="24"/>
        </w:rPr>
      </w:pPr>
      <w:r>
        <w:rPr>
          <w:rFonts w:hint="eastAsia" w:eastAsia="宋体" w:cs="Times New Roman"/>
          <w:color w:val="000000"/>
          <w:sz w:val="21"/>
          <w:szCs w:val="24"/>
        </w:rPr>
        <w:t>（一）四种经济组合。</w:t>
      </w:r>
    </w:p>
    <w:p w14:paraId="46F9A44C">
      <w:pPr>
        <w:ind w:firstLine="525" w:firstLineChars="250"/>
        <w:rPr>
          <w:rFonts w:eastAsia="宋体" w:cs="Times New Roman"/>
          <w:color w:val="000000"/>
          <w:sz w:val="21"/>
          <w:szCs w:val="24"/>
        </w:rPr>
      </w:pPr>
      <w:r>
        <w:rPr>
          <w:rFonts w:hint="eastAsia" w:eastAsia="宋体" w:cs="Times New Roman"/>
          <w:color w:val="000000"/>
          <w:sz w:val="21"/>
          <w:szCs w:val="24"/>
        </w:rPr>
        <w:t>倘若舍象生产资料所有制和分配等问题，人类社会经济形态可以用两组对应的范畴来概括：自由经济与计划经济；产品经济与商品经济。前组范畴从经济运行的形式表明，社会经济发展过程是处于人们无计划控制的自发活动之中，还是处于人们计划控制的自觉活动之中。后组范畴则从经济运行的内容表明，社会经济的性质（或实体或机体）是由无数劳动产品直接构成，还是由无数劳动产品转化为商品构成。现实的社会经济形态是经济运行形式和经济运行内容的有机结合，二者缺一不可。有时计划经济与商品经济可以单独放在一起进行分析，但并不等于说二者属于同一逻辑层次的问题。现在，我们用图1具体描绘两组范畴的不同结合状态。依据自由性与计划性、产品性与商品性的程度和地位的差别（用虚线连接），可以把它们抽象为以下四种组合（用实线箭头表示）：</w:t>
      </w:r>
    </w:p>
    <w:p w14:paraId="384CCE65">
      <w:pPr>
        <w:ind w:firstLine="525" w:firstLineChars="250"/>
        <w:rPr>
          <w:rFonts w:eastAsia="宋体" w:cs="Times New Roman"/>
          <w:color w:val="000000"/>
          <w:sz w:val="21"/>
          <w:szCs w:val="24"/>
        </w:rPr>
      </w:pPr>
      <w:r>
        <w:rPr>
          <w:rFonts w:hint="eastAsia" w:ascii="宋体" w:hAnsi="宋体" w:eastAsia="宋体" w:cs="Times New Roman"/>
          <w:color w:val="000000"/>
          <w:sz w:val="21"/>
          <w:szCs w:val="24"/>
        </w:rPr>
        <w:t>AⅠ</w:t>
      </w:r>
      <w:r>
        <w:rPr>
          <w:rFonts w:hint="eastAsia" w:eastAsia="宋体" w:cs="Times New Roman"/>
          <w:color w:val="000000"/>
          <w:sz w:val="21"/>
          <w:szCs w:val="24"/>
        </w:rPr>
        <w:t>组合——自由产品经济。该种组合的特点，在于劳动产品不采取价值形式，而社会经济活动可以自由进行。在历史上，原始社会、奴隶社会和封建社会古统治地位的自给自足</w:t>
      </w:r>
    </w:p>
    <w:p w14:paraId="3FB6EE25">
      <w:pPr>
        <w:ind w:firstLine="360"/>
        <w:rPr>
          <w:rFonts w:eastAsia="宋体" w:cs="Times New Roman"/>
          <w:color w:val="000000"/>
          <w:sz w:val="21"/>
          <w:szCs w:val="24"/>
        </w:rPr>
      </w:pPr>
      <w:r>
        <w:rPr>
          <w:rFonts w:hint="eastAsia" w:eastAsia="宋体" w:cs="Times New Roman"/>
          <w:color w:val="000000"/>
          <w:sz w:val="21"/>
          <w:szCs w:val="24"/>
        </w:rPr>
        <w:t>的生产方式就是它的现实形态。</w:t>
      </w:r>
    </w:p>
    <w:p w14:paraId="4A3018AA">
      <w:pPr>
        <w:ind w:firstLine="525" w:firstLineChars="250"/>
        <w:rPr>
          <w:rFonts w:eastAsia="宋体" w:cs="Times New Roman"/>
          <w:color w:val="000000"/>
          <w:sz w:val="21"/>
          <w:szCs w:val="24"/>
        </w:rPr>
      </w:pPr>
      <w:r>
        <w:rPr>
          <w:rFonts w:hint="eastAsia" w:ascii="宋体" w:hAnsi="宋体" w:eastAsia="宋体" w:cs="Times New Roman"/>
          <w:color w:val="000000"/>
          <w:sz w:val="21"/>
          <w:szCs w:val="24"/>
        </w:rPr>
        <w:t>AⅡ</w:t>
      </w:r>
      <w:r>
        <w:rPr>
          <w:rFonts w:hint="eastAsia" w:eastAsia="宋体" w:cs="Times New Roman"/>
          <w:color w:val="000000"/>
          <w:sz w:val="21"/>
          <w:szCs w:val="24"/>
        </w:rPr>
        <w:t>组合——自由商品经济。其组合特点，在于劳动产品采取价值形式，而社会经济活动依然可以自由进行。在历史上，简单商品经济和资本主义商品经济便是它的现实形态。</w:t>
      </w:r>
    </w:p>
    <w:p w14:paraId="579DB72F">
      <w:pPr>
        <w:ind w:firstLine="525" w:firstLineChars="250"/>
        <w:rPr>
          <w:rFonts w:eastAsia="宋体" w:cs="Times New Roman"/>
          <w:color w:val="000000"/>
          <w:sz w:val="21"/>
          <w:szCs w:val="24"/>
        </w:rPr>
      </w:pPr>
      <w:r>
        <w:rPr>
          <w:rFonts w:hint="eastAsia" w:ascii="宋体" w:hAnsi="宋体" w:eastAsia="宋体" w:cs="Times New Roman"/>
          <w:color w:val="000000"/>
          <w:sz w:val="21"/>
          <w:szCs w:val="24"/>
        </w:rPr>
        <w:t>BⅡ</w:t>
      </w:r>
      <w:r>
        <w:rPr>
          <w:rFonts w:hint="eastAsia" w:eastAsia="宋体" w:cs="Times New Roman"/>
          <w:color w:val="000000"/>
          <w:sz w:val="21"/>
          <w:szCs w:val="24"/>
        </w:rPr>
        <w:t>组合——计划商品经济。它的组合特点，在于劳动产品采取价值形式，而社会经济</w:t>
      </w:r>
    </w:p>
    <w:p w14:paraId="51EFFE6D">
      <w:pPr>
        <w:ind w:firstLine="360"/>
        <w:rPr>
          <w:rFonts w:eastAsia="宋体" w:cs="Times New Roman"/>
          <w:color w:val="000000"/>
          <w:sz w:val="21"/>
          <w:szCs w:val="24"/>
        </w:rPr>
      </w:pPr>
      <w:r>
        <w:rPr>
          <w:rFonts w:hint="eastAsia" w:eastAsia="宋体" w:cs="Times New Roman"/>
          <w:color w:val="000000"/>
          <w:sz w:val="21"/>
          <w:szCs w:val="24"/>
        </w:rPr>
        <w:t>活动受自觉的计划调控。初级阶段的社会主义经济是其现实形态。</w:t>
      </w:r>
    </w:p>
    <w:p w14:paraId="49440DD7">
      <w:pPr>
        <w:ind w:firstLine="525" w:firstLineChars="250"/>
        <w:rPr>
          <w:rFonts w:eastAsia="宋体" w:cs="Times New Roman"/>
          <w:color w:val="000000"/>
          <w:sz w:val="21"/>
          <w:szCs w:val="24"/>
        </w:rPr>
      </w:pPr>
      <w:r>
        <w:rPr>
          <w:rFonts w:hint="eastAsia" w:ascii="宋体" w:hAnsi="宋体" w:eastAsia="宋体" w:cs="Times New Roman"/>
          <w:color w:val="000000"/>
          <w:sz w:val="21"/>
          <w:szCs w:val="24"/>
        </w:rPr>
        <w:t>BⅠ</w:t>
      </w:r>
      <w:r>
        <w:rPr>
          <w:rFonts w:hint="eastAsia" w:eastAsia="宋体" w:cs="Times New Roman"/>
          <w:color w:val="000000"/>
          <w:sz w:val="21"/>
          <w:szCs w:val="24"/>
        </w:rPr>
        <w:t>组合——计划产品经济。此种组合的特点，在于劳动产品不采取价值形式，而社会经济活动依然受自觉的计划调控。在社会发展史上，未来社会主义高级阶段和共产主义社会的经济将成为它的现实形态。</w:t>
      </w:r>
    </w:p>
    <w:p w14:paraId="20FE89BA">
      <w:pPr>
        <w:ind w:firstLine="989" w:firstLineChars="471"/>
        <w:rPr>
          <w:rFonts w:eastAsia="宋体" w:cs="Times New Roman"/>
          <w:color w:val="000000"/>
          <w:sz w:val="21"/>
          <w:szCs w:val="24"/>
        </w:rPr>
      </w:pPr>
      <w:r>
        <mc:AlternateContent>
          <mc:Choice Requires="wpg">
            <w:drawing>
              <wp:anchor distT="0" distB="0" distL="114300" distR="114300" simplePos="0" relativeHeight="251665408" behindDoc="0" locked="0" layoutInCell="1" allowOverlap="1">
                <wp:simplePos x="0" y="0"/>
                <wp:positionH relativeFrom="column">
                  <wp:posOffset>1009650</wp:posOffset>
                </wp:positionH>
                <wp:positionV relativeFrom="paragraph">
                  <wp:posOffset>186690</wp:posOffset>
                </wp:positionV>
                <wp:extent cx="1905000" cy="790575"/>
                <wp:effectExtent l="38100" t="19050" r="38100" b="28575"/>
                <wp:wrapNone/>
                <wp:docPr id="69" name="组合 2"/>
                <wp:cNvGraphicFramePr/>
                <a:graphic xmlns:a="http://schemas.openxmlformats.org/drawingml/2006/main">
                  <a:graphicData uri="http://schemas.microsoft.com/office/word/2010/wordprocessingGroup">
                    <wpg:wgp>
                      <wpg:cNvGrpSpPr/>
                      <wpg:grpSpPr>
                        <a:xfrm>
                          <a:off x="0" y="0"/>
                          <a:ext cx="1905000" cy="790575"/>
                          <a:chOff x="2760" y="10350"/>
                          <a:chExt cx="3000" cy="1245"/>
                        </a:xfrm>
                        <a:effectLst/>
                      </wpg:grpSpPr>
                      <wps:wsp>
                        <wps:cNvPr id="71" name="直接箭头连接符 3"/>
                        <wps:cNvCnPr/>
                        <wps:spPr>
                          <a:xfrm>
                            <a:off x="3584" y="10350"/>
                            <a:ext cx="1412" cy="0"/>
                          </a:xfrm>
                          <a:prstGeom prst="straightConnector1">
                            <a:avLst/>
                          </a:prstGeom>
                          <a:ln w="38100" cap="flat" cmpd="sng">
                            <a:solidFill>
                              <a:srgbClr val="000000"/>
                            </a:solidFill>
                            <a:prstDash val="dash"/>
                            <a:headEnd type="none" w="med" len="med"/>
                            <a:tailEnd type="none" w="med" len="med"/>
                          </a:ln>
                          <a:effectLst/>
                        </wps:spPr>
                        <wps:bodyPr/>
                      </wps:wsp>
                      <wps:wsp>
                        <wps:cNvPr id="77" name="直接箭头连接符 4"/>
                        <wps:cNvCnPr/>
                        <wps:spPr>
                          <a:xfrm>
                            <a:off x="3584" y="11595"/>
                            <a:ext cx="1412" cy="0"/>
                          </a:xfrm>
                          <a:prstGeom prst="straightConnector1">
                            <a:avLst/>
                          </a:prstGeom>
                          <a:ln w="38100" cap="flat" cmpd="sng">
                            <a:solidFill>
                              <a:srgbClr val="000000"/>
                            </a:solidFill>
                            <a:prstDash val="dash"/>
                            <a:headEnd type="none" w="med" len="med"/>
                            <a:tailEnd type="none" w="med" len="med"/>
                          </a:ln>
                          <a:effectLst/>
                        </wps:spPr>
                        <wps:bodyPr/>
                      </wps:wsp>
                      <wps:wsp>
                        <wps:cNvPr id="79" name="直接箭头连接符 14"/>
                        <wps:cNvCnPr/>
                        <wps:spPr>
                          <a:xfrm>
                            <a:off x="2760" y="10631"/>
                            <a:ext cx="0" cy="723"/>
                          </a:xfrm>
                          <a:prstGeom prst="straightConnector1">
                            <a:avLst/>
                          </a:prstGeom>
                          <a:ln w="9525" cap="flat" cmpd="sng">
                            <a:solidFill>
                              <a:srgbClr val="000000"/>
                            </a:solidFill>
                            <a:prstDash val="solid"/>
                            <a:headEnd type="triangle" w="med" len="med"/>
                            <a:tailEnd type="triangle" w="med" len="med"/>
                          </a:ln>
                          <a:effectLst/>
                        </wps:spPr>
                        <wps:bodyPr/>
                      </wps:wsp>
                      <wps:wsp>
                        <wps:cNvPr id="80" name="直接箭头连接符 15"/>
                        <wps:cNvCnPr/>
                        <wps:spPr>
                          <a:xfrm>
                            <a:off x="3584" y="10631"/>
                            <a:ext cx="1593" cy="723"/>
                          </a:xfrm>
                          <a:prstGeom prst="straightConnector1">
                            <a:avLst/>
                          </a:prstGeom>
                          <a:ln w="9525" cap="flat" cmpd="sng">
                            <a:solidFill>
                              <a:srgbClr val="000000"/>
                            </a:solidFill>
                            <a:prstDash val="solid"/>
                            <a:headEnd type="triangle" w="med" len="med"/>
                            <a:tailEnd type="triangle" w="med" len="med"/>
                          </a:ln>
                          <a:effectLst/>
                        </wps:spPr>
                        <wps:bodyPr/>
                      </wps:wsp>
                      <wps:wsp>
                        <wps:cNvPr id="232" name="直接箭头连接符 16"/>
                        <wps:cNvCnPr/>
                        <wps:spPr>
                          <a:xfrm flipV="1">
                            <a:off x="3584" y="10631"/>
                            <a:ext cx="1488" cy="723"/>
                          </a:xfrm>
                          <a:prstGeom prst="straightConnector1">
                            <a:avLst/>
                          </a:prstGeom>
                          <a:ln w="9525" cap="flat" cmpd="sng">
                            <a:solidFill>
                              <a:srgbClr val="000000"/>
                            </a:solidFill>
                            <a:prstDash val="solid"/>
                            <a:headEnd type="triangle" w="med" len="med"/>
                            <a:tailEnd type="triangle" w="med" len="med"/>
                          </a:ln>
                          <a:effectLst/>
                        </wps:spPr>
                        <wps:bodyPr/>
                      </wps:wsp>
                      <wps:wsp>
                        <wps:cNvPr id="234" name="直接箭头连接符 17"/>
                        <wps:cNvCnPr/>
                        <wps:spPr>
                          <a:xfrm>
                            <a:off x="5760" y="10631"/>
                            <a:ext cx="0" cy="723"/>
                          </a:xfrm>
                          <a:prstGeom prst="straightConnector1">
                            <a:avLst/>
                          </a:prstGeom>
                          <a:ln w="9525" cap="flat" cmpd="sng">
                            <a:solidFill>
                              <a:srgbClr val="000000"/>
                            </a:solidFill>
                            <a:prstDash val="solid"/>
                            <a:headEnd type="triangle" w="med" len="med"/>
                            <a:tailEnd type="triangle" w="med" len="med"/>
                          </a:ln>
                          <a:effectLst/>
                        </wps:spPr>
                        <wps:bodyPr/>
                      </wps:wsp>
                    </wpg:wgp>
                  </a:graphicData>
                </a:graphic>
              </wp:anchor>
            </w:drawing>
          </mc:Choice>
          <mc:Fallback>
            <w:pict>
              <v:group id="组合 2" o:spid="_x0000_s1026" o:spt="203" style="position:absolute;left:0pt;margin-left:79.5pt;margin-top:14.7pt;height:62.25pt;width:150pt;z-index:251665408;mso-width-relative:page;mso-height-relative:page;" coordorigin="2760,10350" coordsize="3000,1245" o:gfxdata="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">
                <o:lock v:ext="edit" aspectratio="f"/>
                <v:shape id="直接箭头连接符 3" o:spid="_x0000_s1026" o:spt="32" type="#_x0000_t32" style="position:absolute;left:3584;top:10350;height:0;width:1412;" filled="f" stroked="t" coordsize="21600,21600" o:gfxdata="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Npuo6/&#10;AAAA2wAAAA8AAAAAAAAAAQAgAAAAIgAAAGRycy9kb3ducmV2LnhtbFBLAQIUABQAAAAIAIdO4kAz&#10;LwWeOwAAADkAAAAQAAAAAAAAAAEAIAAAAA4BAABkcnMvc2hhcGV4bWwueG1sUEsFBgAAAAAGAAYA&#10;WwEAALgDAAAAAA==&#10;">
                  <v:fill on="f" focussize="0,0"/>
                  <v:stroke weight="3pt" color="#000000" joinstyle="round" dashstyle="dash"/>
                  <v:imagedata o:title=""/>
                  <o:lock v:ext="edit" aspectratio="f"/>
                </v:shape>
                <v:shape id="直接箭头连接符 4" o:spid="_x0000_s1026" o:spt="32" type="#_x0000_t32" style="position:absolute;left:3584;top:11595;height:0;width:1412;" filled="f" stroked="t" coordsize="21600,21600" o:gfxdata="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PMh2G/&#10;AAAA2wAAAA8AAAAAAAAAAQAgAAAAIgAAAGRycy9kb3ducmV2LnhtbFBLAQIUABQAAAAIAIdO4kAz&#10;LwWeOwAAADkAAAAQAAAAAAAAAAEAIAAAAA4BAABkcnMvc2hhcGV4bWwueG1sUEsFBgAAAAAGAAYA&#10;WwEAALgDAAAAAA==&#10;">
                  <v:fill on="f" focussize="0,0"/>
                  <v:stroke weight="3pt" color="#000000" joinstyle="round" dashstyle="dash"/>
                  <v:imagedata o:title=""/>
                  <o:lock v:ext="edit" aspectratio="f"/>
                </v:shape>
                <v:shape id="直接箭头连接符 14" o:spid="_x0000_s1026" o:spt="32" type="#_x0000_t32" style="position:absolute;left:2760;top:10631;height:723;width:0;" filled="f" stroked="t" coordsize="21600,21600" o:gfxdata="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3s2WC8AAAA&#10;2wAAAA8AAAAAAAAAAQAgAAAAIgAAAGRycy9kb3ducmV2LnhtbFBLAQIUABQAAAAIAIdO4kAzLwWe&#10;OwAAADkAAAAQAAAAAAAAAAEAIAAAAAsBAABkcnMvc2hhcGV4bWwueG1sUEsFBgAAAAAGAAYAWwEA&#10;ALUDAAAAAA==&#10;">
                  <v:fill on="f" focussize="0,0"/>
                  <v:stroke color="#000000" joinstyle="round" startarrow="block" endarrow="block"/>
                  <v:imagedata o:title=""/>
                  <o:lock v:ext="edit" aspectratio="f"/>
                </v:shape>
                <v:shape id="直接箭头连接符 15" o:spid="_x0000_s1026" o:spt="32" type="#_x0000_t32" style="position:absolute;left:3584;top:10631;height:723;width:1593;" filled="f" stroked="t" coordsize="21600,21600" o:gfxdata="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JAwDatwAAANsAAAAP&#10;AAAAAAAAAAEAIAAAACIAAABkcnMvZG93bnJldi54bWxQSwECFAAUAAAACACHTuJAMy8FnjsAAAA5&#10;AAAAEAAAAAAAAAABACAAAAAGAQAAZHJzL3NoYXBleG1sLnhtbFBLBQYAAAAABgAGAFsBAACwAwAA&#10;AAA=&#10;">
                  <v:fill on="f" focussize="0,0"/>
                  <v:stroke color="#000000" joinstyle="round" startarrow="block" endarrow="block"/>
                  <v:imagedata o:title=""/>
                  <o:lock v:ext="edit" aspectratio="f"/>
                </v:shape>
                <v:shape id="直接箭头连接符 16" o:spid="_x0000_s1026" o:spt="32" type="#_x0000_t32" style="position:absolute;left:3584;top:10631;flip:y;height:723;width:1488;" filled="f" stroked="t" coordsize="21600,21600" o:gfxdata="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y1UuvQAA&#10;ANwAAAAPAAAAAAAAAAEAIAAAACIAAABkcnMvZG93bnJldi54bWxQSwECFAAUAAAACACHTuJAMy8F&#10;njsAAAA5AAAAEAAAAAAAAAABACAAAAAMAQAAZHJzL3NoYXBleG1sLnhtbFBLBQYAAAAABgAGAFsB&#10;AAC2AwAAAAA=&#10;">
                  <v:fill on="f" focussize="0,0"/>
                  <v:stroke color="#000000" joinstyle="round" startarrow="block" endarrow="block"/>
                  <v:imagedata o:title=""/>
                  <o:lock v:ext="edit" aspectratio="f"/>
                </v:shape>
                <v:shape id="直接箭头连接符 17" o:spid="_x0000_s1026" o:spt="32" type="#_x0000_t32" style="position:absolute;left:5760;top:10631;height:723;width:0;" filled="f" stroked="t" coordsize="21600,21600" o:gfxdata="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7sGuG/&#10;AAAA3AAAAA8AAAAAAAAAAQAgAAAAIgAAAGRycy9kb3ducmV2LnhtbFBLAQIUABQAAAAIAIdO4kAz&#10;LwWeOwAAADkAAAAQAAAAAAAAAAEAIAAAAA4BAABkcnMvc2hhcGV4bWwueG1sUEsFBgAAAAAGAAYA&#10;WwEAALgDAAAAAA==&#10;">
                  <v:fill on="f" focussize="0,0"/>
                  <v:stroke color="#000000" joinstyle="round" startarrow="block" endarrow="block"/>
                  <v:imagedata o:title=""/>
                  <o:lock v:ext="edit" aspectratio="f"/>
                </v:shape>
              </v:group>
            </w:pict>
          </mc:Fallback>
        </mc:AlternateContent>
      </w:r>
      <w:r>
        <mc:AlternateContent>
          <mc:Choice Requires="wps">
            <w:drawing>
              <wp:inline distT="0" distB="0" distL="114300" distR="114300">
                <wp:extent cx="899795" cy="333375"/>
                <wp:effectExtent l="6350" t="6350" r="8255" b="15875"/>
                <wp:docPr id="235" name="文本框 18"/>
                <wp:cNvGraphicFramePr/>
                <a:graphic xmlns:a="http://schemas.openxmlformats.org/drawingml/2006/main">
                  <a:graphicData uri="http://schemas.microsoft.com/office/word/2010/wordprocessingShape">
                    <wps:wsp>
                      <wps:cNvSpPr txBox="1"/>
                      <wps:spPr>
                        <a:xfrm>
                          <a:off x="0" y="0"/>
                          <a:ext cx="899795" cy="3333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1FEFB9">
                            <w:r>
                              <w:rPr>
                                <w:rFonts w:hint="eastAsia"/>
                              </w:rPr>
                              <w:t>自由经济A</w:t>
                            </w:r>
                          </w:p>
                        </w:txbxContent>
                      </wps:txbx>
                      <wps:bodyPr upright="1"/>
                    </wps:wsp>
                  </a:graphicData>
                </a:graphic>
              </wp:inline>
            </w:drawing>
          </mc:Choice>
          <mc:Fallback>
            <w:pict>
              <v:shape id="文本框 18" o:spid="_x0000_s1026" o:spt="202" type="#_x0000_t202" style="height:26.25pt;width:70.85pt;" fillcolor="#FFFFFF" filled="t" stroked="t" coordsize="21600,21600" o:gfxdata="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y7sdnVAAAABAEAAA8AAAAAAAAAAQAgAAAAIgAA&#10;AGRycy9kb3ducmV2LnhtbFBLAQIUABQAAAAIAIdO4kAEE6ZeCwIAADgEAAAOAAAAAAAAAAEAIAAA&#10;ACQBAABkcnMvZTJvRG9jLnhtbFBLBQYAAAAABgAGAFkBAAChBQAAAAA=&#10;">
                <v:fill on="t" focussize="0,0"/>
                <v:stroke color="#000000" joinstyle="miter"/>
                <v:imagedata o:title=""/>
                <o:lock v:ext="edit" aspectratio="f"/>
                <v:textbox>
                  <w:txbxContent>
                    <w:p w14:paraId="531FEFB9">
                      <w:r>
                        <w:rPr>
                          <w:rFonts w:hint="eastAsia"/>
                        </w:rPr>
                        <w:t>自由经济A</w:t>
                      </w:r>
                    </w:p>
                  </w:txbxContent>
                </v:textbox>
                <w10:wrap type="none"/>
                <w10:anchorlock/>
              </v:shape>
            </w:pict>
          </mc:Fallback>
        </mc:AlternateContent>
      </w:r>
      <w:r>
        <w:rPr>
          <w:rFonts w:hint="eastAsia" w:eastAsia="宋体" w:cs="Times New Roman"/>
          <w:color w:val="000000"/>
          <w:sz w:val="21"/>
          <w:szCs w:val="24"/>
        </w:rPr>
        <w:t xml:space="preserve">              </w:t>
      </w:r>
      <w:r>
        <mc:AlternateContent>
          <mc:Choice Requires="wps">
            <w:drawing>
              <wp:inline distT="0" distB="0" distL="114300" distR="114300">
                <wp:extent cx="899795" cy="333375"/>
                <wp:effectExtent l="6350" t="6350" r="8255" b="15875"/>
                <wp:docPr id="236" name="文本框 19"/>
                <wp:cNvGraphicFramePr/>
                <a:graphic xmlns:a="http://schemas.openxmlformats.org/drawingml/2006/main">
                  <a:graphicData uri="http://schemas.microsoft.com/office/word/2010/wordprocessingShape">
                    <wps:wsp>
                      <wps:cNvSpPr txBox="1"/>
                      <wps:spPr>
                        <a:xfrm>
                          <a:off x="0" y="0"/>
                          <a:ext cx="899795" cy="3333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AB76A7">
                            <w:r>
                              <w:rPr>
                                <w:rFonts w:hint="eastAsia"/>
                              </w:rPr>
                              <w:t>计划经济B</w:t>
                            </w:r>
                          </w:p>
                        </w:txbxContent>
                      </wps:txbx>
                      <wps:bodyPr upright="1"/>
                    </wps:wsp>
                  </a:graphicData>
                </a:graphic>
              </wp:inline>
            </w:drawing>
          </mc:Choice>
          <mc:Fallback>
            <w:pict>
              <v:shape id="文本框 19" o:spid="_x0000_s1026" o:spt="202" type="#_x0000_t202" style="height:26.25pt;width:70.85pt;" fillcolor="#FFFFFF" filled="t" stroked="t" coordsize="21600,21600" o:gfxdata="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cu7HZ1QAAAAQBAAAPAAAAAAAAAAEAIAAAACIA&#10;AABkcnMvZG93bnJldi54bWxQSwECFAAUAAAACACHTuJAR6OBqgwCAAA4BAAADgAAAAAAAAABACAA&#10;AAAkAQAAZHJzL2Uyb0RvYy54bWxQSwUGAAAAAAYABgBZAQAAogUAAAAA&#10;">
                <v:fill on="t" focussize="0,0"/>
                <v:stroke color="#000000" joinstyle="miter"/>
                <v:imagedata o:title=""/>
                <o:lock v:ext="edit" aspectratio="f"/>
                <v:textbox>
                  <w:txbxContent>
                    <w:p w14:paraId="7AAB76A7">
                      <w:r>
                        <w:rPr>
                          <w:rFonts w:hint="eastAsia"/>
                        </w:rPr>
                        <w:t>计划经济B</w:t>
                      </w:r>
                    </w:p>
                  </w:txbxContent>
                </v:textbox>
                <w10:wrap type="none"/>
                <w10:anchorlock/>
              </v:shape>
            </w:pict>
          </mc:Fallback>
        </mc:AlternateContent>
      </w:r>
    </w:p>
    <w:p w14:paraId="4373D7AB">
      <w:pPr>
        <w:ind w:firstLine="989" w:firstLineChars="471"/>
        <w:rPr>
          <w:rFonts w:eastAsia="宋体" w:cs="Times New Roman"/>
          <w:color w:val="000000"/>
          <w:sz w:val="21"/>
          <w:szCs w:val="24"/>
        </w:rPr>
      </w:pPr>
    </w:p>
    <w:p w14:paraId="77380EBB">
      <w:pPr>
        <w:ind w:firstLine="989" w:firstLineChars="471"/>
        <w:rPr>
          <w:rFonts w:eastAsia="宋体" w:cs="Times New Roman"/>
          <w:color w:val="000000"/>
          <w:sz w:val="21"/>
          <w:szCs w:val="24"/>
        </w:rPr>
      </w:pPr>
    </w:p>
    <w:p w14:paraId="6CD4C57E">
      <w:pPr>
        <w:ind w:firstLine="989" w:firstLineChars="471"/>
        <w:rPr>
          <w:rFonts w:eastAsia="宋体" w:cs="Times New Roman"/>
          <w:color w:val="000000"/>
          <w:sz w:val="21"/>
          <w:szCs w:val="24"/>
        </w:rPr>
      </w:pPr>
      <w:r>
        <mc:AlternateContent>
          <mc:Choice Requires="wps">
            <w:drawing>
              <wp:inline distT="0" distB="0" distL="114300" distR="114300">
                <wp:extent cx="899795" cy="333375"/>
                <wp:effectExtent l="6350" t="6350" r="8255" b="15875"/>
                <wp:docPr id="237" name="文本框 20"/>
                <wp:cNvGraphicFramePr/>
                <a:graphic xmlns:a="http://schemas.openxmlformats.org/drawingml/2006/main">
                  <a:graphicData uri="http://schemas.microsoft.com/office/word/2010/wordprocessingShape">
                    <wps:wsp>
                      <wps:cNvSpPr txBox="1"/>
                      <wps:spPr>
                        <a:xfrm>
                          <a:off x="0" y="0"/>
                          <a:ext cx="899795" cy="3333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83E91B">
                            <w:r>
                              <w:rPr>
                                <w:rFonts w:hint="eastAsia"/>
                              </w:rPr>
                              <w:t>产品经济I</w:t>
                            </w:r>
                          </w:p>
                        </w:txbxContent>
                      </wps:txbx>
                      <wps:bodyPr upright="1"/>
                    </wps:wsp>
                  </a:graphicData>
                </a:graphic>
              </wp:inline>
            </w:drawing>
          </mc:Choice>
          <mc:Fallback>
            <w:pict>
              <v:shape id="文本框 20" o:spid="_x0000_s1026" o:spt="202" type="#_x0000_t202" style="height:26.25pt;width:70.85pt;" fillcolor="#FFFFFF" filled="t" stroked="t" coordsize="21600,21600" o:gfxdata="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y7sdnVAAAABAEAAA8AAAAAAAAAAQAgAAAAIgAA&#10;AGRycy9kb3ducmV2LnhtbFBLAQIUABQAAAAIAIdO4kBsz3FKCwIAADgEAAAOAAAAAAAAAAEAIAAA&#10;ACQBAABkcnMvZTJvRG9jLnhtbFBLBQYAAAAABgAGAFkBAAChBQAAAAA=&#10;">
                <v:fill on="t" focussize="0,0"/>
                <v:stroke color="#000000" joinstyle="miter"/>
                <v:imagedata o:title=""/>
                <o:lock v:ext="edit" aspectratio="f"/>
                <v:textbox>
                  <w:txbxContent>
                    <w:p w14:paraId="0F83E91B">
                      <w:r>
                        <w:rPr>
                          <w:rFonts w:hint="eastAsia"/>
                        </w:rPr>
                        <w:t>产品经济I</w:t>
                      </w:r>
                    </w:p>
                  </w:txbxContent>
                </v:textbox>
                <w10:wrap type="none"/>
                <w10:anchorlock/>
              </v:shape>
            </w:pict>
          </mc:Fallback>
        </mc:AlternateContent>
      </w:r>
      <w:r>
        <w:rPr>
          <w:rFonts w:hint="eastAsia" w:eastAsia="宋体" w:cs="Times New Roman"/>
          <w:color w:val="000000"/>
          <w:sz w:val="21"/>
          <w:szCs w:val="24"/>
        </w:rPr>
        <w:t xml:space="preserve">               </w:t>
      </w:r>
      <w:r>
        <mc:AlternateContent>
          <mc:Choice Requires="wps">
            <w:drawing>
              <wp:inline distT="0" distB="0" distL="114300" distR="114300">
                <wp:extent cx="899795" cy="333375"/>
                <wp:effectExtent l="6350" t="6350" r="8255" b="15875"/>
                <wp:docPr id="289" name="文本框 21"/>
                <wp:cNvGraphicFramePr/>
                <a:graphic xmlns:a="http://schemas.openxmlformats.org/drawingml/2006/main">
                  <a:graphicData uri="http://schemas.microsoft.com/office/word/2010/wordprocessingShape">
                    <wps:wsp>
                      <wps:cNvSpPr txBox="1"/>
                      <wps:spPr>
                        <a:xfrm>
                          <a:off x="0" y="0"/>
                          <a:ext cx="899795" cy="3333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5144F3">
                            <w:r>
                              <w:rPr>
                                <w:rFonts w:hint="eastAsia"/>
                              </w:rPr>
                              <w:t>商品经济II</w:t>
                            </w:r>
                          </w:p>
                        </w:txbxContent>
                      </wps:txbx>
                      <wps:bodyPr upright="1"/>
                    </wps:wsp>
                  </a:graphicData>
                </a:graphic>
              </wp:inline>
            </w:drawing>
          </mc:Choice>
          <mc:Fallback>
            <w:pict>
              <v:shape id="文本框 21" o:spid="_x0000_s1026" o:spt="202" type="#_x0000_t202" style="height:26.25pt;width:70.85pt;" fillcolor="#FFFFFF" filled="t" stroked="t" coordsize="21600,21600" o:gfxdata="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cu7HZ1QAAAAQBAAAPAAAAAAAAAAEAIAAAACIA&#10;AABkcnMvZG93bnJldi54bWxQSwECFAAUAAAACACHTuJAWyvf0AwCAAA4BAAADgAAAAAAAAABACAA&#10;AAAkAQAAZHJzL2Uyb0RvYy54bWxQSwUGAAAAAAYABgBZAQAAogUAAAAA&#10;">
                <v:fill on="t" focussize="0,0"/>
                <v:stroke color="#000000" joinstyle="miter"/>
                <v:imagedata o:title=""/>
                <o:lock v:ext="edit" aspectratio="f"/>
                <v:textbox>
                  <w:txbxContent>
                    <w:p w14:paraId="435144F3">
                      <w:r>
                        <w:rPr>
                          <w:rFonts w:hint="eastAsia"/>
                        </w:rPr>
                        <w:t>商品经济II</w:t>
                      </w:r>
                    </w:p>
                  </w:txbxContent>
                </v:textbox>
                <w10:wrap type="none"/>
                <w10:anchorlock/>
              </v:shape>
            </w:pict>
          </mc:Fallback>
        </mc:AlternateContent>
      </w:r>
    </w:p>
    <w:p w14:paraId="77F9CCA9">
      <w:pPr>
        <w:ind w:firstLine="3045" w:firstLineChars="1450"/>
        <w:rPr>
          <w:rFonts w:eastAsia="宋体" w:cs="Times New Roman"/>
          <w:color w:val="000000"/>
          <w:sz w:val="21"/>
          <w:szCs w:val="24"/>
        </w:rPr>
      </w:pPr>
    </w:p>
    <w:p w14:paraId="102643C9">
      <w:pPr>
        <w:ind w:firstLine="3045" w:firstLineChars="1450"/>
        <w:rPr>
          <w:rFonts w:eastAsia="宋体" w:cs="Times New Roman"/>
          <w:color w:val="000000"/>
          <w:sz w:val="21"/>
          <w:szCs w:val="24"/>
        </w:rPr>
      </w:pPr>
      <w:r>
        <w:rPr>
          <w:rFonts w:hint="eastAsia" w:eastAsia="宋体" w:cs="Times New Roman"/>
          <w:color w:val="000000"/>
          <w:sz w:val="21"/>
          <w:szCs w:val="24"/>
        </w:rPr>
        <w:t>图1四种经济组合</w:t>
      </w:r>
    </w:p>
    <w:p w14:paraId="30E30697">
      <w:pPr>
        <w:ind w:firstLine="525" w:firstLineChars="250"/>
        <w:rPr>
          <w:rFonts w:eastAsia="宋体" w:cs="Times New Roman"/>
          <w:color w:val="000000"/>
          <w:sz w:val="21"/>
          <w:szCs w:val="24"/>
        </w:rPr>
      </w:pPr>
    </w:p>
    <w:p w14:paraId="0B1F513A">
      <w:pPr>
        <w:ind w:firstLine="525" w:firstLineChars="250"/>
        <w:rPr>
          <w:rFonts w:eastAsia="宋体" w:cs="Times New Roman"/>
          <w:color w:val="000000"/>
          <w:sz w:val="21"/>
          <w:szCs w:val="24"/>
        </w:rPr>
      </w:pPr>
      <w:r>
        <w:rPr>
          <w:rFonts w:hint="eastAsia" w:eastAsia="宋体" w:cs="Times New Roman"/>
          <w:color w:val="000000"/>
          <w:sz w:val="21"/>
          <w:szCs w:val="24"/>
        </w:rPr>
        <w:t>对于以上四种经济组合还需作三点补充说明：其一，受马克思关于否定之否定辩证法规律的理论启迪，笔者认为，社会经济运行演化的第一个否定，是商品经济对与生产力水平相对低下相联系的自由产品经济（表现为自然经济）的否定；第二个否定，是与生产力水平高度发展相联系的计划产品经济（表现为时间经济）对商品经济的否定。据此，应取得这样的共识：当前大力发展社会主义有计划商品经济，既是对资本主义商品经济的扬弃，也是对我国自然经济和传统僵化的计划产品经济模式（超越现实的、变形走了样的模式）的一种否定。它将是一个较长的自然历史过程。其二，各种经济组合之间可能存在过渡性类型。假定</w:t>
      </w:r>
      <w:r>
        <w:rPr>
          <w:rFonts w:hint="eastAsia" w:ascii="宋体" w:hAnsi="宋体" w:eastAsia="宋体" w:cs="Times New Roman"/>
          <w:color w:val="000000"/>
          <w:sz w:val="21"/>
          <w:szCs w:val="24"/>
        </w:rPr>
        <w:t>BⅡ</w:t>
      </w:r>
      <w:r>
        <w:rPr>
          <w:rFonts w:hint="eastAsia" w:eastAsia="宋体" w:cs="Times New Roman"/>
          <w:color w:val="000000"/>
          <w:sz w:val="21"/>
          <w:szCs w:val="24"/>
        </w:rPr>
        <w:t>组合过渡到</w:t>
      </w:r>
      <w:r>
        <w:rPr>
          <w:rFonts w:hint="eastAsia" w:ascii="宋体" w:hAnsi="宋体" w:eastAsia="宋体" w:cs="Times New Roman"/>
          <w:color w:val="000000"/>
          <w:sz w:val="21"/>
          <w:szCs w:val="24"/>
        </w:rPr>
        <w:t>BⅠ</w:t>
      </w:r>
      <w:r>
        <w:rPr>
          <w:rFonts w:hint="eastAsia" w:eastAsia="宋体" w:cs="Times New Roman"/>
          <w:color w:val="000000"/>
          <w:sz w:val="21"/>
          <w:szCs w:val="24"/>
        </w:rPr>
        <w:t>组合有一个相当长的历史时期，期间又会产生经济运行的部分质变，那么，就很有可能出现</w:t>
      </w:r>
      <w:r>
        <w:rPr>
          <w:rFonts w:hint="eastAsia" w:ascii="宋体" w:hAnsi="宋体" w:eastAsia="宋体" w:cs="Times New Roman"/>
          <w:color w:val="000000"/>
          <w:sz w:val="21"/>
          <w:szCs w:val="24"/>
        </w:rPr>
        <w:t>BⅡⅠ</w:t>
      </w:r>
      <w:r>
        <w:rPr>
          <w:rFonts w:hint="eastAsia" w:eastAsia="宋体" w:cs="Times New Roman"/>
          <w:color w:val="000000"/>
          <w:sz w:val="21"/>
          <w:szCs w:val="24"/>
        </w:rPr>
        <w:t>组合，换句话说，此时计划经济主要是与产品经济相结合，但仍在较大的程度上与商品经济相关联，这种过渡性组合可简称为计划商品——产品经济，其现实形态也许出现在今后的社会主义中级阶段上。其三，马克思恩格斯分析的主要是</w:t>
      </w:r>
      <w:r>
        <w:rPr>
          <w:rFonts w:hint="eastAsia" w:ascii="宋体" w:hAnsi="宋体" w:eastAsia="宋体" w:cs="Times New Roman"/>
          <w:color w:val="000000"/>
          <w:sz w:val="21"/>
          <w:szCs w:val="24"/>
        </w:rPr>
        <w:t>AⅡ</w:t>
      </w:r>
      <w:r>
        <w:rPr>
          <w:rFonts w:hint="eastAsia" w:eastAsia="宋体" w:cs="Times New Roman"/>
          <w:color w:val="000000"/>
          <w:sz w:val="21"/>
          <w:szCs w:val="24"/>
        </w:rPr>
        <w:t>组合，预见的主要是</w:t>
      </w:r>
      <w:r>
        <w:rPr>
          <w:rFonts w:hint="eastAsia" w:ascii="宋体" w:hAnsi="宋体" w:eastAsia="宋体" w:cs="Times New Roman"/>
          <w:color w:val="000000"/>
          <w:sz w:val="21"/>
          <w:szCs w:val="24"/>
        </w:rPr>
        <w:t>BⅠ</w:t>
      </w:r>
      <w:r>
        <w:rPr>
          <w:rFonts w:hint="eastAsia" w:eastAsia="宋体" w:cs="Times New Roman"/>
          <w:color w:val="000000"/>
          <w:sz w:val="21"/>
          <w:szCs w:val="24"/>
        </w:rPr>
        <w:t>组合，并少量地提及到</w:t>
      </w:r>
      <w:r>
        <w:rPr>
          <w:rFonts w:hint="eastAsia" w:ascii="宋体" w:hAnsi="宋体" w:eastAsia="宋体" w:cs="Times New Roman"/>
          <w:color w:val="000000"/>
          <w:sz w:val="21"/>
          <w:szCs w:val="24"/>
        </w:rPr>
        <w:t>AⅠ</w:t>
      </w:r>
      <w:r>
        <w:rPr>
          <w:rFonts w:hint="eastAsia" w:eastAsia="宋体" w:cs="Times New Roman"/>
          <w:color w:val="000000"/>
          <w:sz w:val="21"/>
          <w:szCs w:val="24"/>
        </w:rPr>
        <w:t>组合；列宁斯大林在深化前人研究的基础上，又独特地提出了从资本主义到社会主义过渡时期的经济组合理论，②以及建成社会主义后的经济组合理论（即著名的商品外壳论）；我国经济体制改革的实践呼唤出对</w:t>
      </w:r>
      <w:r>
        <w:rPr>
          <w:rFonts w:hint="eastAsia" w:ascii="宋体" w:hAnsi="宋体" w:eastAsia="宋体" w:cs="Times New Roman"/>
          <w:color w:val="000000"/>
          <w:sz w:val="21"/>
          <w:szCs w:val="24"/>
        </w:rPr>
        <w:t>BⅡ</w:t>
      </w:r>
      <w:r>
        <w:rPr>
          <w:rFonts w:hint="eastAsia" w:eastAsia="宋体" w:cs="Times New Roman"/>
          <w:color w:val="000000"/>
          <w:sz w:val="21"/>
          <w:szCs w:val="24"/>
        </w:rPr>
        <w:t>组合的大规模研讨，这一探索对马列主义理论和社会主义事业的发展均有重大意义。</w:t>
      </w:r>
    </w:p>
    <w:p w14:paraId="558079BB">
      <w:pPr>
        <w:ind w:firstLine="420" w:firstLineChars="200"/>
        <w:rPr>
          <w:rFonts w:eastAsia="宋体" w:cs="Times New Roman"/>
          <w:color w:val="000000"/>
          <w:sz w:val="21"/>
          <w:szCs w:val="24"/>
        </w:rPr>
      </w:pPr>
      <w:r>
        <w:rPr>
          <w:rFonts w:hint="eastAsia" w:eastAsia="宋体" w:cs="Times New Roman"/>
          <w:color w:val="000000"/>
          <w:sz w:val="21"/>
          <w:szCs w:val="24"/>
        </w:rPr>
        <w:t>（二）六种经济体制和六种经济调节。</w:t>
      </w:r>
    </w:p>
    <w:p w14:paraId="4A10DEBF">
      <w:pPr>
        <w:ind w:firstLine="525" w:firstLineChars="250"/>
        <w:rPr>
          <w:rFonts w:eastAsia="宋体" w:cs="Times New Roman"/>
          <w:color w:val="000000"/>
          <w:sz w:val="21"/>
          <w:szCs w:val="24"/>
        </w:rPr>
      </w:pPr>
      <w:r>
        <w:rPr>
          <w:rFonts w:hint="eastAsia" w:eastAsia="宋体" w:cs="Times New Roman"/>
          <w:color w:val="000000"/>
          <w:sz w:val="21"/>
          <w:szCs w:val="24"/>
        </w:rPr>
        <w:t>不同的经济组合必定形成不同的经济体制和经济调节机制。</w:t>
      </w:r>
    </w:p>
    <w:p w14:paraId="6F2E53D5">
      <w:pPr>
        <w:ind w:firstLine="525" w:firstLineChars="250"/>
        <w:rPr>
          <w:rFonts w:eastAsia="宋体" w:cs="Times New Roman"/>
          <w:color w:val="000000"/>
          <w:sz w:val="21"/>
          <w:szCs w:val="24"/>
        </w:rPr>
      </w:pPr>
      <w:r>
        <w:rPr>
          <w:rFonts w:hint="eastAsia" w:eastAsia="宋体" w:cs="Times New Roman"/>
          <w:color w:val="000000"/>
          <w:sz w:val="21"/>
          <w:szCs w:val="24"/>
        </w:rPr>
        <w:t>第一种，完全自由的产品经济体制，以及与此相适应的单一的自然分工机制。主要是在前资本主义社会的自然经济体系内，人们实行着按性别和年龄调节的自然分工，这种分工属于纯生理性的劳动分工，与市场调节和社会性调节没有关系。</w:t>
      </w:r>
    </w:p>
    <w:p w14:paraId="30D6804A">
      <w:pPr>
        <w:ind w:firstLine="525" w:firstLineChars="250"/>
        <w:rPr>
          <w:rFonts w:eastAsia="宋体" w:cs="Times New Roman"/>
          <w:color w:val="000000"/>
          <w:sz w:val="21"/>
          <w:szCs w:val="24"/>
        </w:rPr>
      </w:pPr>
      <w:r>
        <w:rPr>
          <w:rFonts w:hint="eastAsia" w:eastAsia="宋体" w:cs="Times New Roman"/>
          <w:color w:val="000000"/>
          <w:sz w:val="21"/>
          <w:szCs w:val="24"/>
        </w:rPr>
        <w:t>第二种，完全自由的商品经济体制，以及与此相适应的单一的市场机制。在资本丰义自由竞争阶段（简单商品经济的特点与它相同），经济活动自由放任，社会经济发展毫无计划，国家的干预微乎其微，经济运行的调节是肉“看不见手”操纵的，属于纯粹的市场调节类型。</w:t>
      </w:r>
    </w:p>
    <w:p w14:paraId="71F41D77">
      <w:pPr>
        <w:ind w:firstLine="525" w:firstLineChars="250"/>
        <w:rPr>
          <w:rFonts w:eastAsia="宋体" w:cs="Times New Roman"/>
          <w:color w:val="000000"/>
          <w:sz w:val="21"/>
          <w:szCs w:val="24"/>
        </w:rPr>
      </w:pPr>
      <w:r>
        <w:rPr>
          <w:rFonts w:hint="eastAsia" w:eastAsia="宋体" w:cs="Times New Roman"/>
          <w:color w:val="000000"/>
          <w:sz w:val="21"/>
          <w:szCs w:val="24"/>
        </w:rPr>
        <w:t>第三种，含计划性的商品经济体制，以及与此相适应的带计划机制的市场机制。在国家垄断资本主义阶段，国民经济总体运行方向、基本格局和重大比例关系等一些关键问题，最终由市场调节来决定，国家调节只是作为市场调节的必要补充和辅助手段发挥效能的，因而属于以市场调节为主体、以国家调节为辅助的类型。诚然，各个发达或不发达的资本主义国家之何存有差异，但都不影响资本主义经济运行的根本特征。</w:t>
      </w:r>
    </w:p>
    <w:p w14:paraId="3CD2DBAC">
      <w:pPr>
        <w:ind w:firstLine="525" w:firstLineChars="250"/>
        <w:rPr>
          <w:rFonts w:eastAsia="宋体" w:cs="Times New Roman"/>
          <w:color w:val="000000"/>
          <w:sz w:val="21"/>
          <w:szCs w:val="24"/>
        </w:rPr>
      </w:pPr>
      <w:r>
        <w:rPr>
          <w:rFonts w:hint="eastAsia" w:eastAsia="宋体" w:cs="Times New Roman"/>
          <w:color w:val="000000"/>
          <w:sz w:val="21"/>
          <w:szCs w:val="24"/>
        </w:rPr>
        <w:t>第四种，含计划主导性的商品经济体制，以及与此相适应的带计划主导机制的市场机制。在社会主义初级阶段，既国家垄断资本主义那样，“也不把国家经济计划看作是一个严格的、有约束力的、必须为政府所遵循的计划”，③国家的计划和干预只限于补充市场主体调节的不足，也不像社会主义中级阶段那样，国家计划调节已处于主体性地位，主要采用直接调控的方式，行政协调的功能较为突出，市场调节只限于补充计划主体调节的不足，而是实行“以市场调节为基础、以国家调节为主导”的经济调节限制。</w:t>
      </w:r>
    </w:p>
    <w:p w14:paraId="3C118494">
      <w:pPr>
        <w:ind w:firstLine="525" w:firstLineChars="250"/>
        <w:rPr>
          <w:rFonts w:eastAsia="宋体" w:cs="Times New Roman"/>
          <w:color w:val="000000"/>
          <w:sz w:val="21"/>
          <w:szCs w:val="24"/>
        </w:rPr>
      </w:pPr>
      <w:r>
        <w:rPr>
          <w:rFonts w:hint="eastAsia" w:eastAsia="宋体" w:cs="Times New Roman"/>
          <w:color w:val="000000"/>
          <w:sz w:val="21"/>
          <w:szCs w:val="24"/>
        </w:rPr>
        <w:t>第五种，含计划主体性的产品经济体制，以及与此相适应的带市场机制的计划机制。在社会主义中级阶段，经济机体的主要成分已从商品经济转变为产品经济，同时又存在相当程度的商品性。那时，计划随之从主导性地位上升到主体性地位，国家以直接调控和行政协调为基本手段，而以间接调控和市场协调为次要手段，对整个宏观经济和微观经济的运行进行调节和引导。</w:t>
      </w:r>
    </w:p>
    <w:p w14:paraId="0381E84F">
      <w:pPr>
        <w:ind w:firstLine="525" w:firstLineChars="250"/>
        <w:rPr>
          <w:rFonts w:eastAsia="宋体" w:cs="Times New Roman"/>
          <w:color w:val="000000"/>
          <w:sz w:val="21"/>
          <w:szCs w:val="24"/>
        </w:rPr>
      </w:pPr>
      <w:r>
        <w:rPr>
          <w:rFonts w:hint="eastAsia" w:eastAsia="宋体" w:cs="Times New Roman"/>
          <w:color w:val="000000"/>
          <w:sz w:val="21"/>
          <w:szCs w:val="24"/>
        </w:rPr>
        <w:t>第六种，完全计划性的产品经济体制，以及与此相适应的单一的计划机制。在社会主义高级阶段和共产主义社会，由于商品经济和市场调节基本上已不复存在，因而经济运行实行完全的计划性，以较纯粹的计划机制调节一切经济活动。只是社会主义高级阶段的社会经济组织中心仍以“国家”的面貌存在。</w:t>
      </w:r>
    </w:p>
    <w:p w14:paraId="4BF0032F">
      <w:pPr>
        <w:ind w:firstLine="525" w:firstLineChars="250"/>
        <w:rPr>
          <w:rFonts w:eastAsia="宋体" w:cs="Times New Roman"/>
          <w:color w:val="000000"/>
          <w:sz w:val="21"/>
          <w:szCs w:val="24"/>
        </w:rPr>
      </w:pPr>
      <w:r>
        <w:rPr>
          <w:rFonts w:hint="eastAsia" w:eastAsia="宋体" w:cs="Times New Roman"/>
          <w:color w:val="000000"/>
          <w:sz w:val="21"/>
          <w:szCs w:val="24"/>
        </w:rPr>
        <w:t>现以表1明示经济调节机制的制度比较和阶段比较的内容。</w:t>
      </w:r>
    </w:p>
    <w:p w14:paraId="39A19CEC">
      <w:pPr>
        <w:ind w:firstLine="525" w:firstLineChars="250"/>
        <w:rPr>
          <w:rFonts w:eastAsia="宋体" w:cs="Times New Roman"/>
          <w:color w:val="000000"/>
          <w:sz w:val="21"/>
          <w:szCs w:val="24"/>
        </w:rPr>
      </w:pPr>
      <w:r>
        <w:rPr>
          <w:rFonts w:hint="eastAsia" w:eastAsia="宋体" w:cs="Times New Roman"/>
          <w:color w:val="000000"/>
          <w:sz w:val="21"/>
          <w:szCs w:val="24"/>
        </w:rPr>
        <w:t>表1调节机制的社会经济制度和社会发展阶段比较</w:t>
      </w:r>
    </w:p>
    <w:tbl>
      <w:tblPr>
        <w:tblStyle w:val="10"/>
        <w:tblW w:w="69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6"/>
        <w:gridCol w:w="1632"/>
        <w:gridCol w:w="2088"/>
        <w:gridCol w:w="1703"/>
      </w:tblGrid>
      <w:tr w14:paraId="7F6C19A0">
        <w:trPr>
          <w:cantSplit/>
        </w:trPr>
        <w:tc>
          <w:tcPr>
            <w:tcW w:w="1556" w:type="dxa"/>
          </w:tcPr>
          <w:p w14:paraId="3D527699">
            <w:pPr>
              <w:ind w:firstLine="360"/>
              <w:rPr>
                <w:rFonts w:eastAsia="宋体" w:cs="Times New Roman"/>
                <w:color w:val="000000"/>
                <w:sz w:val="21"/>
                <w:szCs w:val="21"/>
              </w:rPr>
            </w:pPr>
            <w:r>
              <w:rPr>
                <w:rFonts w:hint="eastAsia" w:eastAsia="宋体" w:cs="Times New Roman"/>
                <w:color w:val="000000"/>
                <w:sz w:val="21"/>
                <w:szCs w:val="21"/>
              </w:rPr>
              <w:t>经济组合</w:t>
            </w:r>
          </w:p>
        </w:tc>
        <w:tc>
          <w:tcPr>
            <w:tcW w:w="1632" w:type="dxa"/>
          </w:tcPr>
          <w:p w14:paraId="0E59D994">
            <w:pPr>
              <w:ind w:firstLine="360"/>
              <w:rPr>
                <w:rFonts w:eastAsia="宋体" w:cs="Times New Roman"/>
                <w:color w:val="000000"/>
                <w:sz w:val="21"/>
                <w:szCs w:val="21"/>
              </w:rPr>
            </w:pPr>
            <w:r>
              <w:rPr>
                <w:rFonts w:hint="eastAsia" w:eastAsia="宋体" w:cs="Times New Roman"/>
                <w:color w:val="000000"/>
                <w:sz w:val="21"/>
                <w:szCs w:val="21"/>
              </w:rPr>
              <w:t>经济体制</w:t>
            </w:r>
          </w:p>
        </w:tc>
        <w:tc>
          <w:tcPr>
            <w:tcW w:w="2088" w:type="dxa"/>
          </w:tcPr>
          <w:p w14:paraId="5702B6A5">
            <w:pPr>
              <w:ind w:firstLine="360"/>
              <w:rPr>
                <w:rFonts w:eastAsia="宋体" w:cs="Times New Roman"/>
                <w:color w:val="000000"/>
                <w:sz w:val="21"/>
                <w:szCs w:val="21"/>
              </w:rPr>
            </w:pPr>
            <w:r>
              <w:rPr>
                <w:rFonts w:hint="eastAsia" w:eastAsia="宋体" w:cs="Times New Roman"/>
                <w:color w:val="000000"/>
                <w:sz w:val="21"/>
                <w:szCs w:val="21"/>
              </w:rPr>
              <w:t>经济调节</w:t>
            </w:r>
          </w:p>
        </w:tc>
        <w:tc>
          <w:tcPr>
            <w:tcW w:w="1703" w:type="dxa"/>
          </w:tcPr>
          <w:p w14:paraId="243B3F6A">
            <w:pPr>
              <w:ind w:firstLine="360"/>
              <w:rPr>
                <w:rFonts w:eastAsia="宋体" w:cs="Times New Roman"/>
                <w:color w:val="000000"/>
                <w:sz w:val="21"/>
                <w:szCs w:val="21"/>
              </w:rPr>
            </w:pPr>
            <w:r>
              <w:rPr>
                <w:rFonts w:hint="eastAsia" w:eastAsia="宋体" w:cs="Times New Roman"/>
                <w:color w:val="000000"/>
                <w:sz w:val="21"/>
                <w:szCs w:val="21"/>
              </w:rPr>
              <w:t>经济制度和发展阶段</w:t>
            </w:r>
          </w:p>
          <w:p w14:paraId="76A15C22">
            <w:pPr>
              <w:ind w:firstLine="360"/>
              <w:rPr>
                <w:rFonts w:eastAsia="宋体" w:cs="Times New Roman"/>
                <w:color w:val="000000"/>
                <w:sz w:val="21"/>
                <w:szCs w:val="21"/>
              </w:rPr>
            </w:pPr>
          </w:p>
        </w:tc>
      </w:tr>
      <w:tr w14:paraId="01812620">
        <w:trPr>
          <w:cantSplit/>
        </w:trPr>
        <w:tc>
          <w:tcPr>
            <w:tcW w:w="1556" w:type="dxa"/>
          </w:tcPr>
          <w:p w14:paraId="3473E17A">
            <w:pPr>
              <w:ind w:firstLine="360"/>
              <w:rPr>
                <w:rFonts w:eastAsia="宋体" w:cs="Times New Roman"/>
                <w:color w:val="000000"/>
                <w:sz w:val="21"/>
                <w:szCs w:val="21"/>
              </w:rPr>
            </w:pPr>
            <w:r>
              <w:rPr>
                <w:rFonts w:hint="eastAsia" w:eastAsia="宋体" w:cs="Times New Roman"/>
                <w:color w:val="000000"/>
                <w:sz w:val="21"/>
                <w:szCs w:val="21"/>
              </w:rPr>
              <w:t>AI</w:t>
            </w:r>
          </w:p>
          <w:p w14:paraId="06D0D443">
            <w:pPr>
              <w:ind w:firstLine="360"/>
              <w:rPr>
                <w:rFonts w:eastAsia="宋体" w:cs="Times New Roman"/>
                <w:color w:val="000000"/>
                <w:sz w:val="21"/>
                <w:szCs w:val="21"/>
              </w:rPr>
            </w:pPr>
            <w:r>
              <w:rPr>
                <w:rFonts w:hint="eastAsia" w:eastAsia="宋体" w:cs="Times New Roman"/>
                <w:color w:val="000000"/>
                <w:sz w:val="21"/>
                <w:szCs w:val="21"/>
              </w:rPr>
              <w:t>自由产品经济</w:t>
            </w:r>
          </w:p>
        </w:tc>
        <w:tc>
          <w:tcPr>
            <w:tcW w:w="1632" w:type="dxa"/>
          </w:tcPr>
          <w:p w14:paraId="771949FB">
            <w:pPr>
              <w:ind w:firstLine="360"/>
              <w:rPr>
                <w:rFonts w:eastAsia="宋体" w:cs="Times New Roman"/>
                <w:color w:val="000000"/>
                <w:sz w:val="21"/>
                <w:szCs w:val="21"/>
              </w:rPr>
            </w:pPr>
            <w:r>
              <w:rPr>
                <w:rFonts w:hint="eastAsia" w:eastAsia="宋体" w:cs="Times New Roman"/>
                <w:color w:val="000000"/>
                <w:sz w:val="21"/>
                <w:szCs w:val="21"/>
              </w:rPr>
              <w:t>完全自由的产品经济体制</w:t>
            </w:r>
          </w:p>
        </w:tc>
        <w:tc>
          <w:tcPr>
            <w:tcW w:w="2088" w:type="dxa"/>
          </w:tcPr>
          <w:p w14:paraId="18043838">
            <w:pPr>
              <w:ind w:firstLine="31" w:firstLineChars="15"/>
              <w:rPr>
                <w:rFonts w:eastAsia="宋体" w:cs="Times New Roman"/>
                <w:color w:val="000000"/>
                <w:sz w:val="21"/>
                <w:szCs w:val="21"/>
              </w:rPr>
            </w:pPr>
            <w:r>
              <w:rPr>
                <w:rFonts w:hint="eastAsia" w:eastAsia="宋体" w:cs="Times New Roman"/>
                <w:color w:val="000000"/>
                <w:sz w:val="21"/>
                <w:szCs w:val="21"/>
              </w:rPr>
              <w:t>单一的自然分工调节</w:t>
            </w:r>
          </w:p>
          <w:p w14:paraId="63E6477E">
            <w:pPr>
              <w:ind w:firstLine="360"/>
              <w:rPr>
                <w:rFonts w:eastAsia="宋体" w:cs="Times New Roman"/>
                <w:color w:val="000000"/>
                <w:sz w:val="21"/>
                <w:szCs w:val="21"/>
              </w:rPr>
            </w:pPr>
          </w:p>
        </w:tc>
        <w:tc>
          <w:tcPr>
            <w:tcW w:w="1703" w:type="dxa"/>
          </w:tcPr>
          <w:p w14:paraId="7AC467A4">
            <w:pPr>
              <w:ind w:firstLine="360"/>
              <w:rPr>
                <w:rFonts w:eastAsia="宋体" w:cs="Times New Roman"/>
                <w:color w:val="000000"/>
                <w:sz w:val="21"/>
                <w:szCs w:val="21"/>
              </w:rPr>
            </w:pPr>
            <w:r>
              <w:rPr>
                <w:rFonts w:hint="eastAsia" w:ascii="AdobeSongStd-Light" w:eastAsia="AdobeSongStd-Light" w:cs="AdobeSongStd-Light"/>
                <w:color w:val="000000"/>
                <w:kern w:val="0"/>
                <w:sz w:val="21"/>
                <w:szCs w:val="21"/>
              </w:rPr>
              <w:t>前资本主义自然经济体系</w:t>
            </w:r>
          </w:p>
        </w:tc>
      </w:tr>
      <w:tr w14:paraId="38479221">
        <w:trPr>
          <w:cantSplit/>
        </w:trPr>
        <w:tc>
          <w:tcPr>
            <w:tcW w:w="1556" w:type="dxa"/>
          </w:tcPr>
          <w:p w14:paraId="5576F069">
            <w:pPr>
              <w:ind w:firstLine="360"/>
              <w:rPr>
                <w:rFonts w:eastAsia="宋体" w:cs="Times New Roman"/>
                <w:color w:val="000000"/>
                <w:sz w:val="21"/>
                <w:szCs w:val="21"/>
              </w:rPr>
            </w:pPr>
            <w:r>
              <w:rPr>
                <w:rFonts w:hint="eastAsia" w:eastAsia="宋体" w:cs="Times New Roman"/>
                <w:color w:val="000000"/>
                <w:sz w:val="21"/>
                <w:szCs w:val="21"/>
              </w:rPr>
              <w:t>AII</w:t>
            </w:r>
          </w:p>
          <w:p w14:paraId="07B2B9CC">
            <w:pPr>
              <w:ind w:firstLine="360"/>
              <w:rPr>
                <w:rFonts w:eastAsia="宋体" w:cs="Times New Roman"/>
                <w:color w:val="000000"/>
                <w:sz w:val="21"/>
                <w:szCs w:val="21"/>
              </w:rPr>
            </w:pPr>
            <w:r>
              <w:rPr>
                <w:rFonts w:hint="eastAsia" w:eastAsia="宋体" w:cs="Times New Roman"/>
                <w:color w:val="000000"/>
                <w:sz w:val="21"/>
                <w:szCs w:val="21"/>
              </w:rPr>
              <w:t>自由商品经济</w:t>
            </w:r>
          </w:p>
        </w:tc>
        <w:tc>
          <w:tcPr>
            <w:tcW w:w="1632" w:type="dxa"/>
          </w:tcPr>
          <w:p w14:paraId="07ABED76">
            <w:pPr>
              <w:ind w:firstLine="360"/>
              <w:rPr>
                <w:rFonts w:eastAsia="宋体" w:cs="Times New Roman"/>
                <w:color w:val="000000"/>
                <w:sz w:val="21"/>
                <w:szCs w:val="21"/>
              </w:rPr>
            </w:pPr>
            <w:r>
              <w:rPr>
                <w:rFonts w:hint="eastAsia" w:eastAsia="宋体" w:cs="Times New Roman"/>
                <w:color w:val="000000"/>
                <w:sz w:val="21"/>
                <w:szCs w:val="21"/>
              </w:rPr>
              <w:t>完全自由的商品经济体制</w:t>
            </w:r>
          </w:p>
        </w:tc>
        <w:tc>
          <w:tcPr>
            <w:tcW w:w="2088" w:type="dxa"/>
          </w:tcPr>
          <w:p w14:paraId="622E1C50">
            <w:pPr>
              <w:ind w:firstLine="360"/>
              <w:rPr>
                <w:rFonts w:eastAsia="宋体" w:cs="Times New Roman"/>
                <w:color w:val="000000"/>
                <w:sz w:val="21"/>
                <w:szCs w:val="21"/>
              </w:rPr>
            </w:pPr>
            <w:r>
              <w:rPr>
                <w:rFonts w:hint="eastAsia" w:eastAsia="宋体" w:cs="Times New Roman"/>
                <w:color w:val="000000"/>
                <w:sz w:val="21"/>
                <w:szCs w:val="21"/>
              </w:rPr>
              <w:t>单一市场调节</w:t>
            </w:r>
          </w:p>
        </w:tc>
        <w:tc>
          <w:tcPr>
            <w:tcW w:w="1703" w:type="dxa"/>
          </w:tcPr>
          <w:p w14:paraId="380A3C43">
            <w:pPr>
              <w:ind w:firstLine="360"/>
              <w:rPr>
                <w:rFonts w:eastAsia="宋体" w:cs="Times New Roman"/>
                <w:color w:val="000000"/>
                <w:sz w:val="21"/>
                <w:szCs w:val="21"/>
              </w:rPr>
            </w:pPr>
            <w:r>
              <w:rPr>
                <w:rFonts w:hint="eastAsia" w:eastAsia="宋体" w:cs="Times New Roman"/>
                <w:color w:val="000000"/>
                <w:sz w:val="21"/>
                <w:szCs w:val="21"/>
              </w:rPr>
              <w:t>资本主义自由竞争阶段</w:t>
            </w:r>
          </w:p>
        </w:tc>
      </w:tr>
      <w:tr w14:paraId="75793E19">
        <w:trPr>
          <w:cantSplit/>
        </w:trPr>
        <w:tc>
          <w:tcPr>
            <w:tcW w:w="1556" w:type="dxa"/>
          </w:tcPr>
          <w:p w14:paraId="59EF6CFE">
            <w:pPr>
              <w:ind w:firstLine="360"/>
              <w:rPr>
                <w:rFonts w:eastAsia="宋体" w:cs="Times New Roman"/>
                <w:color w:val="000000"/>
                <w:sz w:val="21"/>
                <w:szCs w:val="21"/>
              </w:rPr>
            </w:pPr>
            <w:r>
              <w:rPr>
                <w:rFonts w:hint="eastAsia" w:eastAsia="宋体" w:cs="Times New Roman"/>
                <w:color w:val="000000"/>
                <w:sz w:val="21"/>
                <w:szCs w:val="21"/>
              </w:rPr>
              <w:t>BAII</w:t>
            </w:r>
          </w:p>
          <w:p w14:paraId="43FD11F7">
            <w:pPr>
              <w:ind w:firstLine="360"/>
              <w:rPr>
                <w:rFonts w:eastAsia="宋体" w:cs="Times New Roman"/>
                <w:color w:val="000000"/>
                <w:sz w:val="21"/>
                <w:szCs w:val="21"/>
              </w:rPr>
            </w:pPr>
            <w:r>
              <w:rPr>
                <w:rFonts w:hint="eastAsia" w:eastAsia="宋体" w:cs="Times New Roman"/>
                <w:color w:val="000000"/>
                <w:sz w:val="21"/>
                <w:szCs w:val="21"/>
              </w:rPr>
              <w:t>计划-自由商品经济</w:t>
            </w:r>
          </w:p>
        </w:tc>
        <w:tc>
          <w:tcPr>
            <w:tcW w:w="1632" w:type="dxa"/>
          </w:tcPr>
          <w:p w14:paraId="08E9A006">
            <w:pPr>
              <w:ind w:firstLine="360"/>
              <w:rPr>
                <w:rFonts w:eastAsia="宋体" w:cs="Times New Roman"/>
                <w:color w:val="000000"/>
                <w:sz w:val="21"/>
                <w:szCs w:val="21"/>
              </w:rPr>
            </w:pPr>
            <w:r>
              <w:rPr>
                <w:rFonts w:hint="eastAsia" w:eastAsia="宋体" w:cs="Times New Roman"/>
                <w:color w:val="000000"/>
                <w:sz w:val="21"/>
                <w:szCs w:val="21"/>
              </w:rPr>
              <w:t>含计划行动商品经济体制</w:t>
            </w:r>
          </w:p>
        </w:tc>
        <w:tc>
          <w:tcPr>
            <w:tcW w:w="2088" w:type="dxa"/>
          </w:tcPr>
          <w:p w14:paraId="2D748B4F">
            <w:pPr>
              <w:ind w:firstLine="360"/>
              <w:rPr>
                <w:rFonts w:eastAsia="宋体" w:cs="Times New Roman"/>
                <w:color w:val="000000"/>
                <w:sz w:val="21"/>
                <w:szCs w:val="21"/>
              </w:rPr>
            </w:pPr>
            <w:r>
              <w:rPr>
                <w:rFonts w:hint="eastAsia" w:eastAsia="宋体" w:cs="Times New Roman"/>
                <w:color w:val="000000"/>
                <w:sz w:val="21"/>
                <w:szCs w:val="21"/>
              </w:rPr>
              <w:t>带计划机制的市场机制</w:t>
            </w:r>
          </w:p>
          <w:p w14:paraId="42A2FF52">
            <w:pPr>
              <w:ind w:firstLine="360"/>
              <w:rPr>
                <w:rFonts w:eastAsia="宋体" w:cs="Times New Roman"/>
                <w:color w:val="000000"/>
                <w:sz w:val="21"/>
                <w:szCs w:val="21"/>
              </w:rPr>
            </w:pPr>
            <w:r>
              <w:rPr>
                <w:rFonts w:hint="eastAsia" w:eastAsia="宋体" w:cs="Times New Roman"/>
                <w:color w:val="000000"/>
                <w:sz w:val="21"/>
                <w:szCs w:val="21"/>
              </w:rPr>
              <w:t>以市场调节为主体、以国家调节为辅助</w:t>
            </w:r>
          </w:p>
        </w:tc>
        <w:tc>
          <w:tcPr>
            <w:tcW w:w="1703" w:type="dxa"/>
          </w:tcPr>
          <w:p w14:paraId="33CB3156">
            <w:pPr>
              <w:ind w:firstLine="360"/>
              <w:rPr>
                <w:rFonts w:eastAsia="宋体" w:cs="Times New Roman"/>
                <w:color w:val="000000"/>
                <w:sz w:val="21"/>
                <w:szCs w:val="21"/>
              </w:rPr>
            </w:pPr>
            <w:r>
              <w:rPr>
                <w:rFonts w:hint="eastAsia" w:eastAsia="宋体" w:cs="Times New Roman"/>
                <w:color w:val="000000"/>
                <w:sz w:val="21"/>
                <w:szCs w:val="21"/>
              </w:rPr>
              <w:t>资本主义国家垄断阶段</w:t>
            </w:r>
          </w:p>
        </w:tc>
      </w:tr>
      <w:tr w14:paraId="7FC7EB10">
        <w:trPr>
          <w:cantSplit/>
        </w:trPr>
        <w:tc>
          <w:tcPr>
            <w:tcW w:w="1556" w:type="dxa"/>
          </w:tcPr>
          <w:p w14:paraId="4DA6B6DF">
            <w:pPr>
              <w:ind w:firstLine="360"/>
              <w:rPr>
                <w:rFonts w:eastAsia="宋体" w:cs="Times New Roman"/>
                <w:color w:val="000000"/>
                <w:sz w:val="21"/>
                <w:szCs w:val="21"/>
              </w:rPr>
            </w:pPr>
            <w:r>
              <w:rPr>
                <w:rFonts w:hint="eastAsia" w:eastAsia="宋体" w:cs="Times New Roman"/>
                <w:color w:val="000000"/>
                <w:sz w:val="21"/>
                <w:szCs w:val="21"/>
              </w:rPr>
              <w:t>BII</w:t>
            </w:r>
          </w:p>
          <w:p w14:paraId="79DE70ED">
            <w:pPr>
              <w:ind w:firstLine="360"/>
              <w:rPr>
                <w:rFonts w:eastAsia="宋体" w:cs="Times New Roman"/>
                <w:color w:val="000000"/>
                <w:sz w:val="21"/>
                <w:szCs w:val="21"/>
              </w:rPr>
            </w:pPr>
            <w:r>
              <w:rPr>
                <w:rFonts w:hint="eastAsia" w:eastAsia="宋体" w:cs="Times New Roman"/>
                <w:color w:val="000000"/>
                <w:sz w:val="21"/>
                <w:szCs w:val="21"/>
              </w:rPr>
              <w:t>计划商品经</w:t>
            </w:r>
          </w:p>
        </w:tc>
        <w:tc>
          <w:tcPr>
            <w:tcW w:w="1632" w:type="dxa"/>
          </w:tcPr>
          <w:p w14:paraId="66E5F187">
            <w:pPr>
              <w:ind w:firstLine="360"/>
              <w:rPr>
                <w:rFonts w:eastAsia="宋体" w:cs="Times New Roman"/>
                <w:color w:val="000000"/>
                <w:sz w:val="21"/>
                <w:szCs w:val="21"/>
              </w:rPr>
            </w:pPr>
            <w:r>
              <w:rPr>
                <w:rFonts w:hint="eastAsia" w:eastAsia="宋体" w:cs="Times New Roman"/>
                <w:color w:val="000000"/>
                <w:sz w:val="21"/>
                <w:szCs w:val="21"/>
              </w:rPr>
              <w:t>含计划行动商品经济体制</w:t>
            </w:r>
          </w:p>
        </w:tc>
        <w:tc>
          <w:tcPr>
            <w:tcW w:w="2088" w:type="dxa"/>
          </w:tcPr>
          <w:p w14:paraId="52D2A023">
            <w:pPr>
              <w:ind w:firstLine="360"/>
              <w:rPr>
                <w:rFonts w:eastAsia="宋体" w:cs="Times New Roman"/>
                <w:color w:val="000000"/>
                <w:sz w:val="21"/>
                <w:szCs w:val="21"/>
              </w:rPr>
            </w:pPr>
            <w:r>
              <w:rPr>
                <w:rFonts w:hint="eastAsia" w:eastAsia="宋体" w:cs="Times New Roman"/>
                <w:color w:val="000000"/>
                <w:sz w:val="21"/>
                <w:szCs w:val="21"/>
              </w:rPr>
              <w:t>带计划主导机制的市场机制</w:t>
            </w:r>
          </w:p>
          <w:p w14:paraId="00AB9B5B">
            <w:pPr>
              <w:ind w:firstLine="360"/>
              <w:rPr>
                <w:rFonts w:eastAsia="宋体" w:cs="Times New Roman"/>
                <w:color w:val="000000"/>
                <w:sz w:val="21"/>
                <w:szCs w:val="21"/>
              </w:rPr>
            </w:pPr>
            <w:r>
              <w:rPr>
                <w:rFonts w:hint="eastAsia" w:eastAsia="宋体" w:cs="Times New Roman"/>
                <w:color w:val="000000"/>
                <w:sz w:val="21"/>
                <w:szCs w:val="21"/>
              </w:rPr>
              <w:t>以市场调节为基础、以国家调解为主导</w:t>
            </w:r>
          </w:p>
        </w:tc>
        <w:tc>
          <w:tcPr>
            <w:tcW w:w="1703" w:type="dxa"/>
          </w:tcPr>
          <w:p w14:paraId="1FCB56A3">
            <w:pPr>
              <w:ind w:firstLine="360"/>
              <w:rPr>
                <w:rFonts w:eastAsia="宋体" w:cs="Times New Roman"/>
                <w:color w:val="000000"/>
                <w:sz w:val="21"/>
                <w:szCs w:val="21"/>
              </w:rPr>
            </w:pPr>
            <w:r>
              <w:rPr>
                <w:rFonts w:hint="eastAsia" w:eastAsia="宋体" w:cs="Times New Roman"/>
                <w:color w:val="000000"/>
                <w:sz w:val="21"/>
                <w:szCs w:val="21"/>
              </w:rPr>
              <w:t>社会主义初级阶段</w:t>
            </w:r>
          </w:p>
        </w:tc>
      </w:tr>
      <w:tr w14:paraId="7F929174">
        <w:trPr>
          <w:cantSplit/>
        </w:trPr>
        <w:tc>
          <w:tcPr>
            <w:tcW w:w="1556" w:type="dxa"/>
          </w:tcPr>
          <w:p w14:paraId="55CDAF41">
            <w:pPr>
              <w:ind w:firstLine="360"/>
              <w:rPr>
                <w:rFonts w:eastAsia="宋体" w:cs="Times New Roman"/>
                <w:color w:val="000000"/>
                <w:sz w:val="21"/>
                <w:szCs w:val="21"/>
              </w:rPr>
            </w:pPr>
            <w:r>
              <w:rPr>
                <w:rFonts w:hint="eastAsia" w:eastAsia="宋体" w:cs="Times New Roman"/>
                <w:color w:val="000000"/>
                <w:sz w:val="21"/>
                <w:szCs w:val="21"/>
              </w:rPr>
              <w:t>BII  I</w:t>
            </w:r>
          </w:p>
          <w:p w14:paraId="2DCC5A47">
            <w:pPr>
              <w:ind w:firstLine="360"/>
              <w:rPr>
                <w:rFonts w:eastAsia="宋体" w:cs="Times New Roman"/>
                <w:color w:val="000000"/>
                <w:sz w:val="21"/>
                <w:szCs w:val="21"/>
              </w:rPr>
            </w:pPr>
            <w:r>
              <w:rPr>
                <w:rFonts w:hint="eastAsia" w:eastAsia="宋体" w:cs="Times New Roman"/>
                <w:color w:val="000000"/>
                <w:sz w:val="21"/>
                <w:szCs w:val="21"/>
              </w:rPr>
              <w:t>计划商品-产品经济济</w:t>
            </w:r>
          </w:p>
        </w:tc>
        <w:tc>
          <w:tcPr>
            <w:tcW w:w="1632" w:type="dxa"/>
          </w:tcPr>
          <w:p w14:paraId="550E1C52">
            <w:pPr>
              <w:ind w:firstLine="360"/>
              <w:rPr>
                <w:rFonts w:eastAsia="宋体" w:cs="Times New Roman"/>
                <w:color w:val="000000"/>
                <w:sz w:val="21"/>
                <w:szCs w:val="21"/>
              </w:rPr>
            </w:pPr>
            <w:r>
              <w:rPr>
                <w:rFonts w:hint="eastAsia" w:eastAsia="宋体" w:cs="Times New Roman"/>
                <w:color w:val="000000"/>
                <w:sz w:val="21"/>
                <w:szCs w:val="21"/>
              </w:rPr>
              <w:t>含计划行动的产品经济体制</w:t>
            </w:r>
          </w:p>
        </w:tc>
        <w:tc>
          <w:tcPr>
            <w:tcW w:w="2088" w:type="dxa"/>
          </w:tcPr>
          <w:p w14:paraId="0D60DC18">
            <w:pPr>
              <w:ind w:firstLine="360"/>
              <w:rPr>
                <w:rFonts w:eastAsia="宋体" w:cs="Times New Roman"/>
                <w:color w:val="000000"/>
                <w:sz w:val="21"/>
                <w:szCs w:val="21"/>
              </w:rPr>
            </w:pPr>
            <w:r>
              <w:rPr>
                <w:rFonts w:hint="eastAsia" w:eastAsia="宋体" w:cs="Times New Roman"/>
                <w:color w:val="000000"/>
                <w:sz w:val="21"/>
                <w:szCs w:val="21"/>
              </w:rPr>
              <w:t>带市场机制的计划机制</w:t>
            </w:r>
          </w:p>
          <w:p w14:paraId="4F161753">
            <w:pPr>
              <w:ind w:firstLine="360"/>
              <w:rPr>
                <w:rFonts w:eastAsia="宋体" w:cs="Times New Roman"/>
                <w:color w:val="000000"/>
                <w:sz w:val="21"/>
                <w:szCs w:val="21"/>
              </w:rPr>
            </w:pPr>
            <w:r>
              <w:rPr>
                <w:rFonts w:hint="eastAsia" w:eastAsia="宋体" w:cs="Times New Roman"/>
                <w:color w:val="000000"/>
                <w:sz w:val="21"/>
                <w:szCs w:val="21"/>
              </w:rPr>
              <w:t>以国家调节为主体、市场调节为辅助</w:t>
            </w:r>
          </w:p>
        </w:tc>
        <w:tc>
          <w:tcPr>
            <w:tcW w:w="1703" w:type="dxa"/>
          </w:tcPr>
          <w:p w14:paraId="69FC3375">
            <w:pPr>
              <w:ind w:firstLine="360"/>
              <w:rPr>
                <w:rFonts w:eastAsia="宋体" w:cs="Times New Roman"/>
                <w:color w:val="000000"/>
                <w:sz w:val="21"/>
                <w:szCs w:val="21"/>
              </w:rPr>
            </w:pPr>
            <w:r>
              <w:rPr>
                <w:rFonts w:hint="eastAsia" w:eastAsia="宋体" w:cs="Times New Roman"/>
                <w:color w:val="000000"/>
                <w:sz w:val="21"/>
                <w:szCs w:val="21"/>
              </w:rPr>
              <w:t>社会主义中级阶段</w:t>
            </w:r>
          </w:p>
        </w:tc>
      </w:tr>
      <w:tr w14:paraId="1C9085D0">
        <w:trPr>
          <w:cantSplit/>
        </w:trPr>
        <w:tc>
          <w:tcPr>
            <w:tcW w:w="1556" w:type="dxa"/>
          </w:tcPr>
          <w:p w14:paraId="07A4FED0">
            <w:pPr>
              <w:ind w:firstLine="360"/>
              <w:rPr>
                <w:rFonts w:eastAsia="宋体" w:cs="Times New Roman"/>
                <w:color w:val="000000"/>
                <w:sz w:val="21"/>
                <w:szCs w:val="21"/>
              </w:rPr>
            </w:pPr>
            <w:r>
              <w:rPr>
                <w:rFonts w:hint="eastAsia" w:eastAsia="宋体" w:cs="Times New Roman"/>
                <w:color w:val="000000"/>
                <w:sz w:val="21"/>
                <w:szCs w:val="21"/>
              </w:rPr>
              <w:t>BI</w:t>
            </w:r>
          </w:p>
          <w:p w14:paraId="69288C82">
            <w:pPr>
              <w:ind w:firstLine="360"/>
              <w:rPr>
                <w:rFonts w:eastAsia="宋体" w:cs="Times New Roman"/>
                <w:color w:val="000000"/>
                <w:sz w:val="21"/>
                <w:szCs w:val="21"/>
              </w:rPr>
            </w:pPr>
            <w:r>
              <w:rPr>
                <w:rFonts w:hint="eastAsia" w:eastAsia="宋体" w:cs="Times New Roman"/>
                <w:color w:val="000000"/>
                <w:sz w:val="21"/>
                <w:szCs w:val="21"/>
              </w:rPr>
              <w:t>计划产品经济</w:t>
            </w:r>
          </w:p>
        </w:tc>
        <w:tc>
          <w:tcPr>
            <w:tcW w:w="1632" w:type="dxa"/>
          </w:tcPr>
          <w:p w14:paraId="454C57EA">
            <w:pPr>
              <w:ind w:firstLine="360"/>
              <w:rPr>
                <w:rFonts w:eastAsia="宋体" w:cs="Times New Roman"/>
                <w:color w:val="000000"/>
                <w:sz w:val="21"/>
                <w:szCs w:val="21"/>
              </w:rPr>
            </w:pPr>
            <w:r>
              <w:rPr>
                <w:rFonts w:hint="eastAsia" w:eastAsia="宋体" w:cs="Times New Roman"/>
                <w:color w:val="000000"/>
                <w:sz w:val="21"/>
                <w:szCs w:val="21"/>
              </w:rPr>
              <w:t>完全计划的的产品经济体制</w:t>
            </w:r>
          </w:p>
        </w:tc>
        <w:tc>
          <w:tcPr>
            <w:tcW w:w="2088" w:type="dxa"/>
          </w:tcPr>
          <w:p w14:paraId="01F0FA86">
            <w:pPr>
              <w:ind w:firstLine="360"/>
              <w:rPr>
                <w:rFonts w:eastAsia="宋体" w:cs="Times New Roman"/>
                <w:color w:val="000000"/>
                <w:sz w:val="21"/>
                <w:szCs w:val="21"/>
              </w:rPr>
            </w:pPr>
            <w:r>
              <w:rPr>
                <w:rFonts w:hint="eastAsia" w:eastAsia="宋体" w:cs="Times New Roman"/>
                <w:color w:val="000000"/>
                <w:sz w:val="21"/>
                <w:szCs w:val="21"/>
              </w:rPr>
              <w:t>单一的计划调节</w:t>
            </w:r>
          </w:p>
        </w:tc>
        <w:tc>
          <w:tcPr>
            <w:tcW w:w="1703" w:type="dxa"/>
          </w:tcPr>
          <w:p w14:paraId="4256F6AE">
            <w:pPr>
              <w:ind w:firstLine="360"/>
              <w:rPr>
                <w:rFonts w:eastAsia="宋体" w:cs="Times New Roman"/>
                <w:color w:val="000000"/>
                <w:sz w:val="21"/>
                <w:szCs w:val="21"/>
              </w:rPr>
            </w:pPr>
            <w:r>
              <w:rPr>
                <w:rFonts w:hint="eastAsia" w:eastAsia="宋体" w:cs="Times New Roman"/>
                <w:color w:val="000000"/>
                <w:sz w:val="21"/>
                <w:szCs w:val="21"/>
              </w:rPr>
              <w:t>社会主义高级阶段</w:t>
            </w:r>
          </w:p>
          <w:p w14:paraId="7069D609">
            <w:pPr>
              <w:ind w:firstLine="360"/>
              <w:rPr>
                <w:rFonts w:eastAsia="宋体" w:cs="Times New Roman"/>
                <w:color w:val="000000"/>
                <w:sz w:val="21"/>
                <w:szCs w:val="21"/>
              </w:rPr>
            </w:pPr>
            <w:r>
              <w:rPr>
                <w:rFonts w:hint="eastAsia" w:eastAsia="宋体" w:cs="Times New Roman"/>
                <w:color w:val="000000"/>
                <w:sz w:val="21"/>
                <w:szCs w:val="21"/>
              </w:rPr>
              <w:t>共产主义社会</w:t>
            </w:r>
          </w:p>
        </w:tc>
      </w:tr>
    </w:tbl>
    <w:p w14:paraId="0E3B46FB">
      <w:pPr>
        <w:ind w:firstLine="525" w:firstLineChars="250"/>
        <w:rPr>
          <w:rFonts w:eastAsia="宋体" w:cs="Times New Roman"/>
          <w:color w:val="000000"/>
          <w:sz w:val="21"/>
          <w:szCs w:val="24"/>
        </w:rPr>
      </w:pPr>
      <w:r>
        <w:rPr>
          <w:rFonts w:hint="eastAsia" w:eastAsia="宋体" w:cs="Times New Roman"/>
          <w:color w:val="000000"/>
          <w:sz w:val="21"/>
          <w:szCs w:val="24"/>
        </w:rPr>
        <w:t>概而言之，只有引入制度分析方法，从人类社会演化的历史大背景去观察经济调节的变化脉络，才能消除孤立谈论现阶段经济调节的种种偏误，进而在改革中应构建何种经济体制和调节机制的难题上找到更多的共同语言。</w:t>
      </w:r>
    </w:p>
    <w:p w14:paraId="687FB292">
      <w:pPr>
        <w:ind w:firstLine="315" w:firstLineChars="150"/>
        <w:rPr>
          <w:rFonts w:eastAsia="宋体" w:cs="Times New Roman"/>
          <w:color w:val="000000"/>
          <w:sz w:val="21"/>
          <w:szCs w:val="24"/>
        </w:rPr>
      </w:pPr>
      <w:r>
        <w:rPr>
          <w:rFonts w:hint="eastAsia" w:eastAsia="宋体" w:cs="Times New Roman"/>
          <w:color w:val="000000"/>
          <w:sz w:val="21"/>
          <w:szCs w:val="24"/>
        </w:rPr>
        <w:t>注：①这是新兴的灰色系统方法对信息的分类，</w:t>
      </w:r>
    </w:p>
    <w:p w14:paraId="3689F6F5">
      <w:pPr>
        <w:ind w:firstLine="525" w:firstLineChars="250"/>
        <w:rPr>
          <w:rFonts w:eastAsia="宋体" w:cs="Times New Roman"/>
          <w:color w:val="000000"/>
          <w:sz w:val="21"/>
          <w:szCs w:val="24"/>
        </w:rPr>
      </w:pPr>
      <w:r>
        <w:rPr>
          <w:rFonts w:hint="eastAsia" w:eastAsia="宋体" w:cs="Times New Roman"/>
          <w:color w:val="000000"/>
          <w:sz w:val="21"/>
          <w:szCs w:val="24"/>
        </w:rPr>
        <w:t>②列宁关于过渡时期经济组合的理论倾向是：实行计划产品经济，保留一定的商品货币关系。</w:t>
      </w:r>
    </w:p>
    <w:p w14:paraId="06E49577">
      <w:pPr>
        <w:ind w:firstLine="525" w:firstLineChars="250"/>
        <w:rPr>
          <w:rFonts w:eastAsia="宋体" w:cs="Times New Roman"/>
          <w:color w:val="000000"/>
          <w:sz w:val="21"/>
          <w:szCs w:val="24"/>
        </w:rPr>
      </w:pPr>
      <w:r>
        <w:rPr>
          <w:rFonts w:hint="eastAsia" w:eastAsia="宋体" w:cs="Times New Roman"/>
          <w:color w:val="000000"/>
          <w:sz w:val="21"/>
          <w:szCs w:val="24"/>
        </w:rPr>
        <w:t>③《东西方经济计划》，商务印书馆1979年版，第179页</w:t>
      </w:r>
    </w:p>
    <w:p w14:paraId="5C3E7878">
      <w:pPr>
        <w:ind w:firstLine="525" w:firstLineChars="250"/>
        <w:rPr>
          <w:rFonts w:eastAsia="宋体" w:cs="Times New Roman"/>
          <w:color w:val="000000"/>
          <w:sz w:val="21"/>
          <w:szCs w:val="24"/>
        </w:rPr>
      </w:pPr>
    </w:p>
    <w:p w14:paraId="6B8B9D29">
      <w:pPr>
        <w:ind w:firstLine="525" w:firstLineChars="250"/>
        <w:rPr>
          <w:rFonts w:eastAsia="宋体" w:cs="Times New Roman"/>
          <w:color w:val="000000"/>
          <w:sz w:val="21"/>
          <w:szCs w:val="24"/>
        </w:rPr>
      </w:pPr>
      <w:r>
        <w:rPr>
          <w:rFonts w:hint="eastAsia" w:eastAsia="宋体" w:cs="Times New Roman"/>
          <w:color w:val="000000"/>
          <w:sz w:val="21"/>
          <w:szCs w:val="24"/>
        </w:rPr>
        <w:t>（原载《财经研究</w:t>
      </w:r>
      <w:r>
        <w:rPr>
          <w:rFonts w:eastAsia="宋体" w:cs="Times New Roman"/>
          <w:color w:val="000000"/>
          <w:sz w:val="21"/>
          <w:szCs w:val="24"/>
        </w:rPr>
        <w:t>1991</w:t>
      </w:r>
      <w:r>
        <w:rPr>
          <w:rFonts w:hint="eastAsia" w:eastAsia="宋体" w:cs="Times New Roman"/>
          <w:color w:val="000000"/>
          <w:sz w:val="21"/>
          <w:szCs w:val="24"/>
        </w:rPr>
        <w:t>年第</w:t>
      </w:r>
      <w:r>
        <w:rPr>
          <w:rFonts w:eastAsia="宋体" w:cs="Times New Roman"/>
          <w:color w:val="000000"/>
          <w:sz w:val="21"/>
          <w:szCs w:val="24"/>
        </w:rPr>
        <w:t>05</w:t>
      </w:r>
      <w:r>
        <w:rPr>
          <w:rFonts w:hint="eastAsia" w:eastAsia="宋体" w:cs="Times New Roman"/>
          <w:color w:val="000000"/>
          <w:sz w:val="21"/>
          <w:szCs w:val="24"/>
        </w:rPr>
        <w:t>期》</w:t>
      </w:r>
    </w:p>
    <w:bookmarkEnd w:id="16"/>
    <w:bookmarkEnd w:id="17"/>
    <w:p w14:paraId="4878C03E">
      <w:pPr>
        <w:bidi w:val="0"/>
        <w:rPr>
          <w:rFonts w:hint="eastAsia"/>
        </w:rPr>
      </w:pPr>
    </w:p>
    <w:p w14:paraId="4DB9BCCC">
      <w:pPr>
        <w:pStyle w:val="2"/>
      </w:pPr>
      <w:bookmarkStart w:id="20" w:name="_Toc17508"/>
      <w:bookmarkStart w:id="21" w:name="_Toc979286807"/>
      <w:r>
        <w:rPr>
          <w:rFonts w:hint="eastAsia"/>
        </w:rPr>
        <w:t>1992年</w:t>
      </w:r>
      <w:bookmarkEnd w:id="20"/>
      <w:bookmarkEnd w:id="21"/>
    </w:p>
    <w:p w14:paraId="698CB1CD">
      <w:pPr>
        <w:pStyle w:val="3"/>
      </w:pPr>
      <w:bookmarkStart w:id="22" w:name="_Toc93074471"/>
      <w:bookmarkStart w:id="23" w:name="_Toc10983"/>
      <w:bookmarkStart w:id="24" w:name="_Toc17887"/>
      <w:bookmarkStart w:id="25" w:name="_Toc8774"/>
      <w:bookmarkStart w:id="26" w:name="_Toc19113"/>
      <w:bookmarkStart w:id="27" w:name="_Toc4414"/>
      <w:bookmarkStart w:id="28" w:name="_Toc558694641"/>
      <w:r>
        <w:rPr>
          <w:rFonts w:hint="eastAsia"/>
        </w:rPr>
        <w:t>国有资产管理体制改革模式构思</w:t>
      </w:r>
      <w:bookmarkEnd w:id="22"/>
      <w:bookmarkEnd w:id="23"/>
      <w:bookmarkEnd w:id="24"/>
      <w:bookmarkEnd w:id="25"/>
      <w:bookmarkEnd w:id="26"/>
      <w:bookmarkEnd w:id="27"/>
      <w:bookmarkEnd w:id="28"/>
    </w:p>
    <w:p w14:paraId="558E018E">
      <w:pPr>
        <w:spacing w:line="400" w:lineRule="exact"/>
        <w:ind w:firstLine="420" w:firstLineChars="200"/>
        <w:rPr>
          <w:rFonts w:ascii="宋体" w:hAnsi="宋体" w:eastAsia="宋体" w:cs="宋体"/>
          <w:szCs w:val="21"/>
        </w:rPr>
      </w:pPr>
      <w:r>
        <w:rPr>
          <w:rFonts w:hint="eastAsia" w:ascii="宋体" w:hAnsi="宋体" w:eastAsia="宋体" w:cs="宋体"/>
          <w:szCs w:val="21"/>
        </w:rPr>
        <w:t>从根本上说，搞活大中型国有企业的关键，在于加快整个国有资产管理体制的改革进程。本文着重探讨国有资产管理体制改革的目标模式、实施步骤及其他配套措施。</w:t>
      </w:r>
    </w:p>
    <w:p w14:paraId="43DE76A2">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一、国有资产管理体制改革的目标模式</w:t>
      </w:r>
    </w:p>
    <w:p w14:paraId="4879FAB8">
      <w:pPr>
        <w:spacing w:line="400" w:lineRule="exact"/>
        <w:ind w:firstLine="420" w:firstLineChars="200"/>
        <w:rPr>
          <w:rFonts w:ascii="宋体" w:hAnsi="宋体" w:eastAsia="宋体" w:cs="宋体"/>
          <w:b/>
          <w:szCs w:val="21"/>
        </w:rPr>
      </w:pPr>
      <w:r>
        <w:rPr>
          <w:rFonts w:hint="eastAsia" w:ascii="宋体" w:hAnsi="宋体" w:eastAsia="宋体" w:cs="宋体"/>
          <w:b/>
          <w:szCs w:val="21"/>
        </w:rPr>
        <w:t>1，确立国有资产管理体制目标模式的理论前提。</w:t>
      </w:r>
    </w:p>
    <w:p w14:paraId="0A9444D5">
      <w:pPr>
        <w:spacing w:line="400" w:lineRule="exact"/>
        <w:ind w:firstLine="420" w:firstLineChars="200"/>
        <w:rPr>
          <w:rFonts w:ascii="宋体" w:hAnsi="宋体" w:eastAsia="宋体" w:cs="宋体"/>
          <w:szCs w:val="21"/>
        </w:rPr>
      </w:pPr>
      <w:r>
        <w:rPr>
          <w:rFonts w:hint="eastAsia" w:ascii="宋体" w:hAnsi="宋体" w:eastAsia="宋体" w:cs="宋体"/>
          <w:szCs w:val="21"/>
        </w:rPr>
        <w:t>传统的国有资产管理体制是建立在计划产品经济基础之上的，其理论前提就是排斥市场机制的计划产品经济观念，并据此形成“四化”：一是主张行政化，即政企合一，以行政手段为主进行资产管理；二是主张多头化，即“婆婆”多，以多个行政部门共同管理资产；三是主张实物化，即以实物形态为主实行使用价值的资产管理；四是主张单一化，即以封闭性的单一的产权结构管理资产。</w:t>
      </w:r>
    </w:p>
    <w:p w14:paraId="752146A3">
      <w:pPr>
        <w:spacing w:line="400" w:lineRule="exact"/>
        <w:ind w:firstLine="420" w:firstLineChars="200"/>
        <w:rPr>
          <w:rFonts w:ascii="宋体" w:hAnsi="宋体" w:eastAsia="宋体" w:cs="宋体"/>
          <w:szCs w:val="21"/>
        </w:rPr>
      </w:pPr>
      <w:r>
        <w:rPr>
          <w:rFonts w:hint="eastAsia" w:ascii="宋体" w:hAnsi="宋体" w:eastAsia="宋体" w:cs="宋体"/>
          <w:szCs w:val="21"/>
        </w:rPr>
        <w:t>我认为新型的国有资产管理体制应当建立在有计划商品经济的基础之上，其理论前提是要确立有计划的商品经济观念，并据此形成新的“四化”：一是强调经济化，即政企分开，政资分开，以经济手段为主进行资产管理；二是强调系统化，即以“一级所有、一府两系、分层管理”的系统管理资产；三是强调价值化，即以价值形态为主实行商品化的资产管理；四是强调复合化，即以开放性的、复合的产权结构管理资产。</w:t>
      </w:r>
    </w:p>
    <w:p w14:paraId="189FE250">
      <w:pPr>
        <w:spacing w:line="400" w:lineRule="exact"/>
        <w:ind w:firstLine="420" w:firstLineChars="200"/>
        <w:rPr>
          <w:rFonts w:ascii="宋体" w:hAnsi="宋体" w:eastAsia="宋体" w:cs="宋体"/>
          <w:b/>
          <w:szCs w:val="21"/>
        </w:rPr>
      </w:pPr>
      <w:r>
        <w:rPr>
          <w:rFonts w:hint="eastAsia" w:ascii="宋体" w:hAnsi="宋体" w:eastAsia="宋体" w:cs="宋体"/>
          <w:b/>
          <w:szCs w:val="21"/>
        </w:rPr>
        <w:t>2，国有资产管理体制的新模式。</w:t>
      </w:r>
    </w:p>
    <w:p w14:paraId="48B9DDB8">
      <w:pPr>
        <w:spacing w:line="400" w:lineRule="exact"/>
        <w:ind w:firstLine="420" w:firstLineChars="200"/>
        <w:rPr>
          <w:rFonts w:ascii="宋体" w:hAnsi="宋体" w:eastAsia="宋体" w:cs="宋体"/>
          <w:szCs w:val="21"/>
        </w:rPr>
      </w:pPr>
      <w:r>
        <w:rPr>
          <w:rFonts w:hint="eastAsia" w:ascii="宋体" w:hAnsi="宋体" w:eastAsia="宋体" w:cs="宋体"/>
          <w:szCs w:val="21"/>
        </w:rPr>
        <w:t>针对以往国有资产管理的弊端，新的国有资产管理体制原则上应实行“一级所有、一府两系、分尽管理”的新模式参见图示。</w:t>
      </w:r>
    </w:p>
    <w:p w14:paraId="1D7BC0B3">
      <w:pPr>
        <w:spacing w:line="400" w:lineRule="exact"/>
        <w:ind w:firstLine="420" w:firstLineChars="200"/>
        <w:rPr>
          <w:rFonts w:ascii="宋体" w:hAnsi="宋体" w:eastAsia="宋体" w:cs="宋体"/>
          <w:szCs w:val="21"/>
        </w:rPr>
      </w:pPr>
      <w:r>
        <w:rPr>
          <w:rFonts w:hint="eastAsia" w:ascii="宋体" w:hAnsi="宋体" w:eastAsia="宋体" w:cs="宋体"/>
          <w:szCs w:val="21"/>
        </w:rPr>
        <w:t>（1）一级所有。从所有权的角度说，既然是国有资产，理应坚持国家一级所有，即国有资产的最终所有权只属于中央政府这一级，而中央政府各个经济管理部门和各级地方政府均不拥有国有企业的终极所有权。</w:t>
      </w:r>
    </w:p>
    <w:p w14:paraId="2F9C593D">
      <w:pPr>
        <w:spacing w:line="400" w:lineRule="exact"/>
        <w:ind w:firstLine="420" w:firstLineChars="200"/>
        <w:rPr>
          <w:rFonts w:ascii="宋体" w:hAnsi="宋体" w:eastAsia="宋体" w:cs="宋体"/>
          <w:szCs w:val="21"/>
        </w:rPr>
      </w:pPr>
      <w:r>
        <w:rPr>
          <w:rFonts w:hint="eastAsia" w:ascii="宋体" w:hAnsi="宋体" w:eastAsia="宋体" w:cs="宋体"/>
          <w:szCs w:val="21"/>
        </w:rPr>
        <w:t>（2）一府两系。与资产一级所有相适应，中央政府设置一个国家国有资产管理局（或部），集中行使国有资产终极所有者的管理职能；中央政府各个经济管理部门只从计划、外贸、价格、收入等不同侧面行使宏观调控职能，无权直接指挥国有企业。地方政府（如上海市人民政府）分设同级国有资产管理局，作为国家国有资产管理局（或部）在地方（上海）的分支机构，负责贯彻执行总局的方针和政策；地方政府（如上海市人民政府）下属的经济管理部门，如经委、计委、物价局、外贸局、劳动局等，也只是从产业、计划、价格、外贸、收入等不同侧面贯彻国家宏观调控意图，制定适合本地区的中观调控政策，而无权直接指挥国有企业。这样，一个政府（从中央政府到地方政府）均有两个经济系统：一是国有资产管理系统，二是社会经济调控系统。前者主要与所有权相联系，后者主要与行政权相联系。二者构成广义的国家宏观经济管理和调控系统。</w:t>
      </w:r>
    </w:p>
    <w:p w14:paraId="1C183435">
      <w:pPr>
        <w:spacing w:line="400" w:lineRule="exact"/>
        <w:ind w:firstLine="420" w:firstLineChars="200"/>
        <w:rPr>
          <w:rFonts w:ascii="宋体" w:hAnsi="宋体" w:eastAsia="宋体" w:cs="宋体"/>
          <w:szCs w:val="21"/>
        </w:rPr>
      </w:pPr>
      <w:r>
        <w:rPr>
          <w:rFonts w:hint="eastAsia" w:ascii="宋体" w:hAnsi="宋体" w:eastAsia="宋体" w:cs="宋体"/>
          <w:szCs w:val="21"/>
        </w:rPr>
        <w:t>上述思路是对另外两种思路的否定。一种思路认为，应推行国有资产股份化，并分别将股份划归中央、地方和部门所有，使资产所有权条块化和分散化，以利于所有权管理上的竞争。这种思路的缺点在于，各地区、各部门掌握众多的国有资产的终极所有权，势必使国有资产的配置和运营首先服从于本地区和本部门的局部利益，进而形成新的条块分割，妨碍社会主义统一市场网络的完善。另一种思路认为，为了彻底摆脱行政干涉，实行政企分开，国有资产管理机构不能隶属于中央政府和地方政府，而必须直属于全国人大和地方人大。这种思路的缺点在于，在目前新旧体制转换条件下，人大根本承担不起这项艰巨的任务；而在未来健全的经济政治体制下，只要依法办事，国有资产管理机构隶属于政府，也同样能够在国家的宏观经济调控权与国有资产所有权这“两权分离”的前提下，顺利地履行自己的职责。</w:t>
      </w:r>
    </w:p>
    <w:p w14:paraId="67978DD3">
      <w:pPr>
        <w:spacing w:line="400" w:lineRule="exact"/>
        <w:ind w:firstLine="420" w:firstLineChars="200"/>
        <w:rPr>
          <w:rFonts w:ascii="宋体" w:hAnsi="宋体" w:eastAsia="宋体" w:cs="宋体"/>
          <w:szCs w:val="21"/>
        </w:rPr>
      </w:pPr>
      <w:r>
        <w:rPr>
          <w:rFonts w:hint="eastAsia" w:ascii="宋体" w:hAnsi="宋体" w:eastAsia="宋体" w:cs="宋体"/>
          <w:szCs w:val="21"/>
        </w:rPr>
        <w:t>（3）分层管理。全国的国有企业数量众多，规模不一，技术不齐，行业分散，地位相异。鉴于这种情况，试图创造出单一的资产管理方法，难免脱离实际而陷于空想。依据国内外经验和现状</w:t>
      </w:r>
      <w:r>
        <w:rPr>
          <w:rFonts w:hint="eastAsia" w:ascii="宋体" w:hAnsi="宋体" w:eastAsia="宋体" w:cs="宋体"/>
          <w:szCs w:val="21"/>
          <w:vertAlign w:val="superscript"/>
        </w:rPr>
        <w:footnoteReference w:id="0"/>
      </w:r>
      <w:r>
        <w:rPr>
          <w:rFonts w:hint="eastAsia" w:ascii="宋体" w:hAnsi="宋体" w:eastAsia="宋体" w:cs="宋体"/>
          <w:szCs w:val="21"/>
        </w:rPr>
        <w:t>，可分别采取下列三种层次的管理：</w:t>
      </w:r>
    </w:p>
    <w:p w14:paraId="3C28B6D0">
      <w:pPr>
        <w:spacing w:line="400" w:lineRule="exact"/>
        <w:ind w:firstLine="420" w:firstLineChars="200"/>
        <w:rPr>
          <w:rFonts w:ascii="宋体" w:hAnsi="宋体" w:eastAsia="宋体" w:cs="宋体"/>
          <w:szCs w:val="21"/>
        </w:rPr>
      </w:pPr>
      <w:r>
        <w:rPr>
          <w:rFonts w:hint="eastAsia" w:ascii="宋体" w:hAnsi="宋体" w:eastAsia="宋体" w:cs="宋体"/>
          <w:szCs w:val="21"/>
        </w:rPr>
        <w:t>一曰两层管理，即设有国有资产管理局和企业两个层次，譬如，对上海造纸机械厂、上海照相机总厂等大型国有企业，应直属上海市国有资产管理局管理；对上海金山石化总厂和上海宝山钢铁公司等特大型国有企业，应直属国家国有资产管理局管理。</w:t>
      </w:r>
    </w:p>
    <w:p w14:paraId="00FA1744">
      <w:pPr>
        <w:spacing w:line="400" w:lineRule="exact"/>
        <w:ind w:firstLine="420" w:firstLineChars="200"/>
        <w:rPr>
          <w:rFonts w:ascii="宋体" w:hAnsi="宋体" w:eastAsia="宋体" w:cs="宋体"/>
          <w:szCs w:val="21"/>
        </w:rPr>
      </w:pPr>
      <w:r>
        <w:rPr>
          <w:rFonts w:hint="eastAsia" w:ascii="宋体" w:hAnsi="宋体" w:eastAsia="宋体" w:cs="宋体"/>
          <w:szCs w:val="21"/>
        </w:rPr>
        <w:t>二曰三层管理，即设有国有资产管理局、国有资产经营公司或国有企业集团、企业三个层次。一些关系到国计民生的重要企业集团应分属各省市或中央的国有资产管理局直接管理，如上海广播电视集团（共31）家企业就可直属上海市国有资产管理局；各省市或中央国有资产管理局也可设立若干国有资产经营公司，类似国外的控股公司和经营财团，作为国有资产管理局和大量国有企业的中介经营管理层次。</w:t>
      </w:r>
    </w:p>
    <w:p w14:paraId="155B4D0B">
      <w:pPr>
        <w:spacing w:line="400" w:lineRule="exact"/>
        <w:ind w:firstLine="420" w:firstLineChars="200"/>
        <w:rPr>
          <w:rFonts w:ascii="宋体" w:hAnsi="宋体" w:eastAsia="宋体" w:cs="宋体"/>
          <w:szCs w:val="21"/>
        </w:rPr>
      </w:pPr>
      <w:r>
        <w:rPr>
          <w:rFonts w:hint="eastAsia" w:ascii="宋体" w:hAnsi="宋体" w:eastAsia="宋体" w:cs="宋体"/>
          <w:szCs w:val="21"/>
        </w:rPr>
        <w:t>三曰四层管理，即设有国有资产管理局、国有资产经营公司、国有资产经营分公司或国有企业集团、企业这四个层次。例如，铁路、邮政、航空、长江航运等特殊行业，应由国家国有资产管理局所设置的国有资产经营公司来管理，但这些行业覆盖全国各地，为了便于分散管理，还须下设若干资产经营分公司或组建企业集团，作为总公司与众多企业之间的中介经营管理层次。各省市的国有资产经营公司一般可不设分公司，除个别例外（若经济发展规模过于庞大）。</w:t>
      </w:r>
    </w:p>
    <w:p w14:paraId="1A6911FC">
      <w:pPr>
        <w:ind w:firstLine="441" w:firstLineChars="245"/>
        <w:rPr>
          <w:rFonts w:hint="eastAsia" w:ascii="宋体" w:hAnsi="宋体" w:eastAsia="宋体" w:cs="宋体"/>
          <w:bCs/>
          <w:sz w:val="18"/>
          <w:szCs w:val="18"/>
          <w:lang w:eastAsia="zh-CN"/>
        </w:rPr>
      </w:pPr>
      <w:r>
        <w:rPr>
          <w:rFonts w:hint="eastAsia" w:ascii="宋体" w:hAnsi="宋体" w:eastAsia="宋体" w:cs="宋体"/>
          <w:bCs/>
          <w:sz w:val="18"/>
          <w:szCs w:val="18"/>
          <w:lang w:eastAsia="zh-CN"/>
        </w:rPr>
        <w:drawing>
          <wp:inline distT="0" distB="0" distL="114300" distR="114300">
            <wp:extent cx="4189730" cy="2546350"/>
            <wp:effectExtent l="0" t="0" r="1270" b="19050"/>
            <wp:docPr id="589" name="图片 589" descr="18897a4a-d543-4b60-a130-356e35bf63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 name="图片 589" descr="18897a4a-d543-4b60-a130-356e35bf632c"/>
                    <pic:cNvPicPr>
                      <a:picLocks noChangeAspect="1"/>
                    </pic:cNvPicPr>
                  </pic:nvPicPr>
                  <pic:blipFill>
                    <a:blip r:embed="rId10"/>
                    <a:stretch>
                      <a:fillRect/>
                    </a:stretch>
                  </pic:blipFill>
                  <pic:spPr>
                    <a:xfrm>
                      <a:off x="0" y="0"/>
                      <a:ext cx="4189730" cy="2546350"/>
                    </a:xfrm>
                    <a:prstGeom prst="rect">
                      <a:avLst/>
                    </a:prstGeom>
                  </pic:spPr>
                </pic:pic>
              </a:graphicData>
            </a:graphic>
          </wp:inline>
        </w:drawing>
      </w:r>
    </w:p>
    <w:p w14:paraId="363A5C65">
      <w:pPr>
        <w:spacing w:line="400" w:lineRule="exact"/>
        <w:ind w:firstLine="420" w:firstLineChars="200"/>
        <w:rPr>
          <w:rFonts w:ascii="宋体" w:hAnsi="宋体" w:eastAsia="宋体" w:cs="宋体"/>
          <w:b/>
          <w:szCs w:val="21"/>
        </w:rPr>
      </w:pPr>
    </w:p>
    <w:p w14:paraId="291A9920">
      <w:pPr>
        <w:spacing w:line="400" w:lineRule="exact"/>
        <w:ind w:firstLine="420" w:firstLineChars="200"/>
        <w:rPr>
          <w:rFonts w:ascii="宋体" w:hAnsi="宋体" w:eastAsia="宋体" w:cs="宋体"/>
          <w:b/>
          <w:szCs w:val="21"/>
        </w:rPr>
      </w:pPr>
      <w:r>
        <w:rPr>
          <w:rFonts w:hint="eastAsia" w:ascii="宋体" w:hAnsi="宋体" w:eastAsia="宋体" w:cs="宋体"/>
          <w:b/>
          <w:szCs w:val="21"/>
        </w:rPr>
        <w:t>3，国有资产管理系统中各组织的职能和任务。</w:t>
      </w:r>
    </w:p>
    <w:p w14:paraId="7C7116CB">
      <w:pPr>
        <w:spacing w:line="400" w:lineRule="exact"/>
        <w:ind w:firstLine="420" w:firstLineChars="200"/>
        <w:rPr>
          <w:rFonts w:ascii="宋体" w:hAnsi="宋体" w:eastAsia="宋体" w:cs="宋体"/>
          <w:szCs w:val="21"/>
        </w:rPr>
      </w:pPr>
      <w:r>
        <w:rPr>
          <w:rFonts w:hint="eastAsia" w:ascii="宋体" w:hAnsi="宋体" w:eastAsia="宋体" w:cs="宋体"/>
          <w:szCs w:val="21"/>
        </w:rPr>
        <w:t>在上述新模式所勾画的整个国有资产管理系统中，各种机构和组织的基本职能和任务是不同的。</w:t>
      </w:r>
    </w:p>
    <w:p w14:paraId="19847677">
      <w:pPr>
        <w:spacing w:line="400" w:lineRule="exact"/>
        <w:ind w:firstLine="420" w:firstLineChars="200"/>
        <w:rPr>
          <w:rFonts w:ascii="宋体" w:hAnsi="宋体" w:eastAsia="宋体" w:cs="宋体"/>
          <w:szCs w:val="21"/>
        </w:rPr>
      </w:pPr>
      <w:r>
        <w:rPr>
          <w:rFonts w:hint="eastAsia" w:ascii="宋体" w:hAnsi="宋体" w:eastAsia="宋体" w:cs="宋体"/>
          <w:szCs w:val="21"/>
        </w:rPr>
        <w:t>国家国有资产管理局（或部）是国有资产所有权的总代表，主要行使国有资产的某些管理和监督权、投资和收益权、资产处置权，其管理目标是实现长期资产收益的极大化。它是国有资产管理的主体，其具体职能和任务在于：（1）贯彻国家有关国有资产管理的法规和政策，代表国家制定、组织实施并监督执行具体的国有资产管理条例、方针和政策；（2）对各类国有资产经营公司、直属国有企业集团和国有企业实施管理和监督，其中包括人事管理（派出董事、审批董事会）、投资管理、产权转让管理、收益管理、财务监督、审计监督等；（3）对地方国有资产管理机构的工作负有领导责任，协调国有资产管理系统内的各种关系；（4）组织对全国国有资产价值的调查、统计和评估等。地方国有资产管理局主要受国家国有资产管理局的领导，参照以上具体职能和任务，负责综理本地区有关国有资产方面的事务，它同时也受地方政府的领导。</w:t>
      </w:r>
    </w:p>
    <w:p w14:paraId="09C16B81">
      <w:pPr>
        <w:spacing w:line="400" w:lineRule="exact"/>
        <w:ind w:firstLine="420" w:firstLineChars="200"/>
        <w:rPr>
          <w:rFonts w:ascii="宋体" w:hAnsi="宋体" w:eastAsia="宋体" w:cs="宋体"/>
          <w:szCs w:val="21"/>
        </w:rPr>
      </w:pPr>
      <w:r>
        <w:rPr>
          <w:rFonts w:hint="eastAsia" w:ascii="宋体" w:hAnsi="宋体" w:eastAsia="宋体" w:cs="宋体"/>
          <w:szCs w:val="21"/>
        </w:rPr>
        <w:t>国有资产经营公司是国有资产管理局与国有企业之间的一个中介性法人组织，是经营国有资产的企业性公司。它作为国有资产经营性的管理主体接受国有资产管理局的委托，对国有的资产进行直接的经营和管理，以实现国有资产的保值和不断增殖。具体地说，国有资产经营公司的职能和任务在于：（1）依照国有资产管理局制定的条例、方针、政策和计划，对各类国有企业实行多方式的经营管理，如委托承包经营管理、租赁经营管理、资产经营责任制管理和股份经营管理等；（2）直接经营国家的投资，包括新建国有企业的投资，改造和扩建现存国有企业的投资，承租、兼并其他企业的资产，购置股份公司的股票等等，即以投资者的身份从事各项投资业务，但不从事具体的生产经营活动；（3）公司按照有关规定对所属国有企业资产拥有一定的产权处置权，包括产权核销和产权转移两个方面，负责所属国有企业的评估；（4）努力实现国有资产的增值和资金利润率的提高，及时向国家依法纳税，向国家国有资产管理局交纳一定比例的资产经营收益；（5）决定所属企业税后的分配比例，即企业的积累基金、福利基金和奖励基金按何种原则和比例提取，决定用于扩大再生产的基金是留给企业自行使用还是由公司集中使用；（6）负责为所属企业招聘或选派主要领导人，并定期考核和奖惩。国有资产经营分公司作为总公司的下属组织，应参照以上公司的基本职能和任务在所辖范围内行使职权，进行必要的经营管理。</w:t>
      </w:r>
    </w:p>
    <w:p w14:paraId="5C45F726">
      <w:pPr>
        <w:spacing w:line="400" w:lineRule="exact"/>
        <w:ind w:firstLine="420" w:firstLineChars="200"/>
        <w:rPr>
          <w:rFonts w:ascii="宋体" w:hAnsi="宋体" w:eastAsia="宋体" w:cs="宋体"/>
          <w:szCs w:val="21"/>
        </w:rPr>
      </w:pPr>
      <w:r>
        <w:rPr>
          <w:rFonts w:hint="eastAsia" w:ascii="宋体" w:hAnsi="宋体" w:eastAsia="宋体" w:cs="宋体"/>
          <w:szCs w:val="21"/>
        </w:rPr>
        <w:t>国有企业集团是按产权关系联结的母子公司，规模较大的国有企业集团可以作为国有资产管理局或国有资产经营公司与单个企业之间的媒介经济组织，承担着对上接受国有资产管理局或经营公司的管理指导，对下管理协调各联营企业的产、供、销三环节和人、财、物三要素的重要职能和任务。其较为具体的职责因集团构成状况的不同而存在差别，这里不作详述。</w:t>
      </w:r>
    </w:p>
    <w:p w14:paraId="03274AFE">
      <w:pPr>
        <w:spacing w:line="400" w:lineRule="exact"/>
        <w:ind w:firstLine="420" w:firstLineChars="200"/>
        <w:rPr>
          <w:rFonts w:ascii="宋体" w:hAnsi="宋体" w:eastAsia="宋体" w:cs="宋体"/>
          <w:szCs w:val="21"/>
        </w:rPr>
      </w:pPr>
      <w:r>
        <w:rPr>
          <w:rFonts w:hint="eastAsia" w:ascii="宋体" w:hAnsi="宋体" w:eastAsia="宋体" w:cs="宋体"/>
          <w:szCs w:val="21"/>
        </w:rPr>
        <w:t>国有企业是运用国有资产从事具体生产经营活动的经济组织，是独立核算、自负盈亏的商品生产经营者。其基本职能和任务在于，以法人地位独立自主地开展国有资产管理局或国有资产经营公司授权的一切生产经营活动，以实现长期利润极大化。国有企业既是整个国有资产管理系统中被管理的最终对象，又是一个独立的经营主体。</w:t>
      </w:r>
    </w:p>
    <w:p w14:paraId="1574B21E">
      <w:pPr>
        <w:spacing w:line="400" w:lineRule="exact"/>
        <w:ind w:firstLine="420" w:firstLineChars="200"/>
        <w:rPr>
          <w:rFonts w:ascii="宋体" w:hAnsi="宋体" w:eastAsia="宋体" w:cs="宋体"/>
          <w:b/>
          <w:szCs w:val="21"/>
        </w:rPr>
      </w:pPr>
      <w:r>
        <w:rPr>
          <w:rFonts w:hint="eastAsia" w:ascii="宋体" w:hAnsi="宋体" w:eastAsia="宋体" w:cs="宋体"/>
          <w:b/>
          <w:szCs w:val="21"/>
        </w:rPr>
        <w:t>4，国有资产经营管理的主要方式。</w:t>
      </w:r>
    </w:p>
    <w:p w14:paraId="38E1D316">
      <w:pPr>
        <w:spacing w:line="400" w:lineRule="exact"/>
        <w:ind w:firstLine="420" w:firstLineChars="200"/>
        <w:rPr>
          <w:rFonts w:ascii="宋体" w:hAnsi="宋体" w:eastAsia="宋体" w:cs="宋体"/>
          <w:szCs w:val="21"/>
        </w:rPr>
      </w:pPr>
      <w:r>
        <w:rPr>
          <w:rFonts w:hint="eastAsia" w:ascii="宋体" w:hAnsi="宋体" w:eastAsia="宋体" w:cs="宋体"/>
          <w:szCs w:val="21"/>
        </w:rPr>
        <w:t>国有资产经营管理的方式，必须符合国有资产全民所有的财产性质，按照有计划商品经济发展规律的内在要求，冲破资产经营中的行政垄断和经济垄断，实行多种形式的承包制、租赁制、资产经营责任制和股份制等经营管理体系。</w:t>
      </w:r>
    </w:p>
    <w:p w14:paraId="4A6BC796">
      <w:pPr>
        <w:spacing w:line="400" w:lineRule="exact"/>
        <w:ind w:firstLine="420" w:firstLineChars="200"/>
        <w:rPr>
          <w:rFonts w:ascii="宋体" w:hAnsi="宋体" w:eastAsia="宋体" w:cs="宋体"/>
          <w:szCs w:val="21"/>
        </w:rPr>
      </w:pPr>
      <w:r>
        <w:rPr>
          <w:rFonts w:hint="eastAsia" w:ascii="宋体" w:hAnsi="宋体" w:eastAsia="宋体" w:cs="宋体"/>
          <w:szCs w:val="21"/>
        </w:rPr>
        <w:t>（1）委托承包经营管理。</w:t>
      </w:r>
    </w:p>
    <w:p w14:paraId="23D4A21B">
      <w:pPr>
        <w:spacing w:line="400" w:lineRule="exact"/>
        <w:ind w:firstLine="420" w:firstLineChars="200"/>
        <w:rPr>
          <w:rFonts w:ascii="宋体" w:hAnsi="宋体" w:eastAsia="宋体" w:cs="宋体"/>
          <w:szCs w:val="21"/>
        </w:rPr>
      </w:pPr>
      <w:r>
        <w:rPr>
          <w:rFonts w:hint="eastAsia" w:ascii="宋体" w:hAnsi="宋体" w:eastAsia="宋体" w:cs="宋体"/>
          <w:szCs w:val="21"/>
        </w:rPr>
        <w:t>直接委托承包经营管理。国有资产管理局对极少数重要的国有企业，以承包的形式将国有资产委托给企业，即一级承包。</w:t>
      </w:r>
    </w:p>
    <w:p w14:paraId="2F5BACC4">
      <w:pPr>
        <w:spacing w:line="400" w:lineRule="exact"/>
        <w:ind w:firstLine="420" w:firstLineChars="200"/>
        <w:rPr>
          <w:rFonts w:ascii="宋体" w:hAnsi="宋体" w:eastAsia="宋体" w:cs="宋体"/>
          <w:szCs w:val="21"/>
        </w:rPr>
      </w:pPr>
      <w:r>
        <w:rPr>
          <w:rFonts w:hint="eastAsia" w:ascii="宋体" w:hAnsi="宋体" w:eastAsia="宋体" w:cs="宋体"/>
          <w:szCs w:val="21"/>
        </w:rPr>
        <w:t>间接委托承包经营管理。国有资产管理局先对各类国有资产经营公司或国有企业集团实行委托总承包，然后国有资产经营公司或国有企业集团再对所属资产经营分公司和企业实行委托分承包，即两级承包。</w:t>
      </w:r>
    </w:p>
    <w:p w14:paraId="6AFFB590">
      <w:pPr>
        <w:spacing w:line="400" w:lineRule="exact"/>
        <w:ind w:firstLine="420" w:firstLineChars="200"/>
        <w:rPr>
          <w:rFonts w:ascii="宋体" w:hAnsi="宋体" w:eastAsia="宋体" w:cs="宋体"/>
          <w:szCs w:val="21"/>
        </w:rPr>
      </w:pPr>
      <w:r>
        <w:rPr>
          <w:rFonts w:hint="eastAsia" w:ascii="宋体" w:hAnsi="宋体" w:eastAsia="宋体" w:cs="宋体"/>
          <w:szCs w:val="21"/>
        </w:rPr>
        <w:t>不管采用何种委托承包经营管理形式（包括几级承包及全员、集体或个人承包的选择），都必须做到“三明确”：第一，明确规定各方的权利和责任。作为发包方，有权遵循有关法规和政策，对委托给承包方的国有资产经营状况进行监督与指导，有责任提供适宜的经营条件，但不包办或干涉其具体的经营活动；作为承包方，在承包合同范围内有权制定自己的资产经营战略和策略，在供、产、销和人、财、物等方面享有充分的自主决策权和支配权，并有责任促使国有资产的保值和不断增值，圆满完成承包指标和税、利、费上交任务。第二，明确规定考核指标。承包合同必须明确规定具体的考核指标及方法，以便运用科学的保值、增值指标来考核承包方的资产经营实绩。不同的行业可分设适合本行业特点的考核指标，并以本行业的利润率作为基数，而不能沿用一户一率的老办法。整个资产经营管理及考核指标的设定必须建立在价值规律基础之上。第三，明确规定“工效挂钩”措施。要以行业平均效益水平（主要指行业总资金利税率指标）为标准分类形成承包效益基数。根据企业效益水平与行业效益水平的高低差别形成若干分类，并以此确定各个企业劳动者总收入（含工资、奖金、福利）的增减幅度和数量，科学地实现“工效挂钩”。至于企业内部成员的收入分配和奖惩办法，则主要由该企业自行决定。</w:t>
      </w:r>
    </w:p>
    <w:p w14:paraId="6EE557C3">
      <w:pPr>
        <w:spacing w:line="400" w:lineRule="exact"/>
        <w:ind w:firstLine="420" w:firstLineChars="200"/>
        <w:rPr>
          <w:rFonts w:ascii="宋体" w:hAnsi="宋体" w:eastAsia="宋体" w:cs="宋体"/>
          <w:szCs w:val="21"/>
        </w:rPr>
      </w:pPr>
      <w:r>
        <w:rPr>
          <w:rFonts w:hint="eastAsia" w:ascii="宋体" w:hAnsi="宋体" w:eastAsia="宋体" w:cs="宋体"/>
          <w:szCs w:val="21"/>
        </w:rPr>
        <w:t>（2）租赁经营管理。</w:t>
      </w:r>
    </w:p>
    <w:p w14:paraId="6F64B6D1">
      <w:pPr>
        <w:spacing w:line="400" w:lineRule="exact"/>
        <w:ind w:firstLine="420" w:firstLineChars="200"/>
        <w:rPr>
          <w:rFonts w:ascii="宋体" w:hAnsi="宋体" w:eastAsia="宋体" w:cs="宋体"/>
          <w:szCs w:val="21"/>
        </w:rPr>
      </w:pPr>
      <w:r>
        <w:rPr>
          <w:rFonts w:hint="eastAsia" w:ascii="宋体" w:hAnsi="宋体" w:eastAsia="宋体" w:cs="宋体"/>
          <w:szCs w:val="21"/>
        </w:rPr>
        <w:t>对某些中小型国有企业，国有资产经营公司可以对其实行租赁经营管理，即在公开招标选聘经营者和依据所租企业的国有资产价值收取一定数量租金的基础上，以签订租赁合同的方式，将企业的经营权让渡给个人、集体或全员。</w:t>
      </w:r>
    </w:p>
    <w:p w14:paraId="05C66E2F">
      <w:pPr>
        <w:spacing w:line="400" w:lineRule="exact"/>
        <w:ind w:firstLine="420" w:firstLineChars="200"/>
        <w:rPr>
          <w:rFonts w:ascii="宋体" w:hAnsi="宋体" w:eastAsia="宋体" w:cs="宋体"/>
          <w:szCs w:val="21"/>
        </w:rPr>
      </w:pPr>
      <w:r>
        <w:rPr>
          <w:rFonts w:hint="eastAsia" w:ascii="宋体" w:hAnsi="宋体" w:eastAsia="宋体" w:cs="宋体"/>
          <w:szCs w:val="21"/>
        </w:rPr>
        <w:t>在国有企业所有权不变的条件下，租赁经营和委托承包经营在很多方面均有相同之处。在租赁期内，国有资产经营管理部门不干预租赁企业的经营业务，其管理职责在于：第一，要较严格地按照全行业的平均盈利水平来合理地确定基数利润和租金；第二，为租赁企业招标选聘承租人；第三，签订租赁合同；第四，监督租赁合同的实施，严格兑现合同有关出租人的条款；第五，为租赁企业的经营提供力所能及的便利条件。</w:t>
      </w:r>
    </w:p>
    <w:p w14:paraId="287DB719">
      <w:pPr>
        <w:spacing w:line="400" w:lineRule="exact"/>
        <w:ind w:firstLine="420" w:firstLineChars="200"/>
        <w:rPr>
          <w:rFonts w:ascii="宋体" w:hAnsi="宋体" w:eastAsia="宋体" w:cs="宋体"/>
          <w:szCs w:val="21"/>
        </w:rPr>
      </w:pPr>
      <w:r>
        <w:rPr>
          <w:rFonts w:hint="eastAsia" w:ascii="宋体" w:hAnsi="宋体" w:eastAsia="宋体" w:cs="宋体"/>
          <w:szCs w:val="21"/>
        </w:rPr>
        <w:t>（3）资产经营责任制管理。</w:t>
      </w:r>
    </w:p>
    <w:p w14:paraId="79E6127F">
      <w:pPr>
        <w:spacing w:line="400" w:lineRule="exact"/>
        <w:ind w:firstLine="420" w:firstLineChars="200"/>
        <w:rPr>
          <w:rFonts w:ascii="宋体" w:hAnsi="宋体" w:eastAsia="宋体" w:cs="宋体"/>
          <w:szCs w:val="21"/>
        </w:rPr>
      </w:pPr>
      <w:r>
        <w:rPr>
          <w:rFonts w:hint="eastAsia" w:ascii="宋体" w:hAnsi="宋体" w:eastAsia="宋体" w:cs="宋体"/>
          <w:szCs w:val="21"/>
        </w:rPr>
        <w:t>资产经营责任制与租赁经营责任制较为相近。它以资产评估、收益分享和经营责任为基本内容，通过与选聘出的经营者签订资产经营责任制合同的形式，将国有企业经营权让渡给经营者。操作时可以采取非股份和股份两种方式。</w:t>
      </w:r>
    </w:p>
    <w:p w14:paraId="0A6078DE">
      <w:pPr>
        <w:spacing w:line="400" w:lineRule="exact"/>
        <w:ind w:firstLine="420" w:firstLineChars="200"/>
        <w:rPr>
          <w:rFonts w:ascii="宋体" w:hAnsi="宋体" w:eastAsia="宋体" w:cs="宋体"/>
          <w:szCs w:val="21"/>
        </w:rPr>
      </w:pPr>
      <w:r>
        <w:rPr>
          <w:rFonts w:hint="eastAsia" w:ascii="宋体" w:hAnsi="宋体" w:eastAsia="宋体" w:cs="宋体"/>
          <w:szCs w:val="21"/>
        </w:rPr>
        <w:t>对此，国有资产经营管理部门的管理职责是：第一，科学地组织对企业资产的社会评估和再评估；第二，组织公开招聘，择优确定经营者；第三，与经营者签订资产经营责任合同，明确规定经营者承包的上交利润以及期满后资产增值等责任，规定经营者的权利和奖惩措施；第四，尽力为企业创造良好的外部经营环境。</w:t>
      </w:r>
    </w:p>
    <w:p w14:paraId="32099153">
      <w:pPr>
        <w:spacing w:line="400" w:lineRule="exact"/>
        <w:ind w:firstLine="420" w:firstLineChars="200"/>
        <w:rPr>
          <w:rFonts w:ascii="宋体" w:hAnsi="宋体" w:eastAsia="宋体" w:cs="宋体"/>
          <w:szCs w:val="21"/>
        </w:rPr>
      </w:pPr>
      <w:r>
        <w:rPr>
          <w:rFonts w:hint="eastAsia" w:ascii="宋体" w:hAnsi="宋体" w:eastAsia="宋体" w:cs="宋体"/>
          <w:szCs w:val="21"/>
        </w:rPr>
        <w:t>（4）股份经营管理。</w:t>
      </w:r>
    </w:p>
    <w:p w14:paraId="3418EB3B">
      <w:pPr>
        <w:spacing w:line="400" w:lineRule="exact"/>
        <w:ind w:firstLine="420" w:firstLineChars="200"/>
        <w:rPr>
          <w:rFonts w:ascii="宋体" w:hAnsi="宋体" w:eastAsia="宋体" w:cs="宋体"/>
          <w:szCs w:val="21"/>
        </w:rPr>
      </w:pPr>
      <w:r>
        <w:rPr>
          <w:rFonts w:hint="eastAsia" w:ascii="宋体" w:hAnsi="宋体" w:eastAsia="宋体" w:cs="宋体"/>
          <w:szCs w:val="21"/>
        </w:rPr>
        <w:t>现代意义的股份制是指通过发行股票和建立股份公司进行生产经营的形式。目前，试行中的国有企业股份经营有三种：新建国有企业实行股份化；对现有国有企业资金总量实行股份化；对现有企业资金增量实行股份化。</w:t>
      </w:r>
    </w:p>
    <w:p w14:paraId="3B04F440">
      <w:pPr>
        <w:spacing w:line="400" w:lineRule="exact"/>
        <w:ind w:firstLine="420" w:firstLineChars="200"/>
        <w:rPr>
          <w:rFonts w:ascii="宋体" w:hAnsi="宋体" w:eastAsia="宋体" w:cs="宋体"/>
          <w:szCs w:val="21"/>
        </w:rPr>
      </w:pPr>
      <w:r>
        <w:rPr>
          <w:rFonts w:hint="eastAsia" w:ascii="宋体" w:hAnsi="宋体" w:eastAsia="宋体" w:cs="宋体"/>
          <w:szCs w:val="21"/>
        </w:rPr>
        <w:t>无论属于哪一种情况，国有资产经营管理部门对股份化经营的国有企业的管理职责是：第一，组织或监督股份企业召开股东代表大会，选举董事会和董事长，派出代表国有资产经营管理部门的董事；第二，决定国有股份的参股和控股问题；第三，对股份企业的生产发展基会、奖励基金、福利基金的大体比例及股息、红利的分配，作出有弹性的原则规定；第四，对股份企业的重大经营决策和实施过程进行必要的协调和指导，并创造有利的外部经营氛围。</w:t>
      </w:r>
    </w:p>
    <w:p w14:paraId="481B0F78">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二、国有资产管理体制改革的实施步骤</w:t>
      </w:r>
    </w:p>
    <w:p w14:paraId="512D4EBA">
      <w:pPr>
        <w:spacing w:line="400" w:lineRule="exact"/>
        <w:ind w:firstLine="420" w:firstLineChars="200"/>
        <w:rPr>
          <w:rFonts w:ascii="宋体" w:hAnsi="宋体" w:eastAsia="宋体" w:cs="宋体"/>
          <w:szCs w:val="21"/>
        </w:rPr>
      </w:pPr>
      <w:r>
        <w:rPr>
          <w:rFonts w:hint="eastAsia" w:ascii="宋体" w:hAnsi="宋体" w:eastAsia="宋体" w:cs="宋体"/>
          <w:szCs w:val="21"/>
        </w:rPr>
        <w:t>鉴于当前大多数国有企业已进入第二轮承包、国有企业资产不清以及缺少国有资产中间性经营组织等实际情况，国有资产管理体制的转变不可能一步到位，而只能在经济发展和深化改革过程中分阶段来组织实施。</w:t>
      </w:r>
    </w:p>
    <w:p w14:paraId="52321122">
      <w:pPr>
        <w:spacing w:line="400" w:lineRule="exact"/>
        <w:ind w:firstLine="420" w:firstLineChars="200"/>
        <w:rPr>
          <w:rFonts w:ascii="宋体" w:hAnsi="宋体" w:eastAsia="宋体" w:cs="宋体"/>
          <w:b/>
          <w:szCs w:val="21"/>
        </w:rPr>
      </w:pPr>
      <w:r>
        <w:rPr>
          <w:rFonts w:hint="eastAsia" w:ascii="宋体" w:hAnsi="宋体" w:eastAsia="宋体" w:cs="宋体"/>
          <w:b/>
          <w:szCs w:val="21"/>
        </w:rPr>
        <w:t>第一阶段：改造原有厅局，创设经营公司，发展企业集团，培育产权市场，健全评估组织。</w:t>
      </w:r>
    </w:p>
    <w:p w14:paraId="65C81DD7">
      <w:pPr>
        <w:spacing w:line="400" w:lineRule="exact"/>
        <w:ind w:firstLine="420" w:firstLineChars="200"/>
        <w:rPr>
          <w:rFonts w:ascii="宋体" w:hAnsi="宋体" w:eastAsia="宋体" w:cs="宋体"/>
          <w:szCs w:val="21"/>
        </w:rPr>
      </w:pPr>
      <w:r>
        <w:rPr>
          <w:rFonts w:hint="eastAsia" w:ascii="宋体" w:hAnsi="宋体" w:eastAsia="宋体" w:cs="宋体"/>
          <w:szCs w:val="21"/>
        </w:rPr>
        <w:t>1，应当按照新的国有资产管理体制改革的目标模式，促使各省市原有的工业局（厅）及所属公司向国有资产经营公司和企业集团转型，以实现经营和管理职能上的彻底变换。相应地，现有中央各部委的职能也不要不断地转换。</w:t>
      </w:r>
    </w:p>
    <w:p w14:paraId="492DAECD">
      <w:pPr>
        <w:spacing w:line="400" w:lineRule="exact"/>
        <w:ind w:firstLine="420" w:firstLineChars="200"/>
        <w:rPr>
          <w:rFonts w:ascii="宋体" w:hAnsi="宋体" w:eastAsia="宋体" w:cs="宋体"/>
          <w:szCs w:val="21"/>
        </w:rPr>
      </w:pPr>
      <w:r>
        <w:rPr>
          <w:rFonts w:hint="eastAsia" w:ascii="宋体" w:hAnsi="宋体" w:eastAsia="宋体" w:cs="宋体"/>
          <w:szCs w:val="21"/>
        </w:rPr>
        <w:t>2，可视需要陆续在各个经济领域创办多种国有资产经营公司（含投资公司、控股公司等），使它们逐渐代表国有资产管理部门来负责增量国有资产的投入和存量国有资产的产权经营。</w:t>
      </w:r>
    </w:p>
    <w:p w14:paraId="7897C550">
      <w:pPr>
        <w:spacing w:line="400" w:lineRule="exact"/>
        <w:ind w:firstLine="420" w:firstLineChars="200"/>
        <w:rPr>
          <w:rFonts w:ascii="宋体" w:hAnsi="宋体" w:eastAsia="宋体" w:cs="宋体"/>
          <w:szCs w:val="21"/>
        </w:rPr>
      </w:pPr>
      <w:r>
        <w:rPr>
          <w:rFonts w:hint="eastAsia" w:ascii="宋体" w:hAnsi="宋体" w:eastAsia="宋体" w:cs="宋体"/>
          <w:szCs w:val="21"/>
        </w:rPr>
        <w:t>3，继续大力发展企业集团，从内外部环境采取有效措施，改变“十个集团九个空”的局面，推动企业集团真正成为整个国有资产管理系统中的一个中介层次。在此基础上，有些企业集团也可以进一步改组成资产经营性质的公司。</w:t>
      </w:r>
    </w:p>
    <w:p w14:paraId="71797BE8">
      <w:pPr>
        <w:spacing w:line="400" w:lineRule="exact"/>
        <w:ind w:firstLine="420" w:firstLineChars="200"/>
        <w:rPr>
          <w:rFonts w:ascii="宋体" w:hAnsi="宋体" w:eastAsia="宋体" w:cs="宋体"/>
          <w:szCs w:val="21"/>
        </w:rPr>
      </w:pPr>
      <w:r>
        <w:rPr>
          <w:rFonts w:hint="eastAsia" w:ascii="宋体" w:hAnsi="宋体" w:eastAsia="宋体" w:cs="宋体"/>
          <w:szCs w:val="21"/>
        </w:rPr>
        <w:t>4，要广泛拓展产权市场，完善产权市场的管理法规和组织机构，通过国有企业的兼并、拍卖、转包和证券交易等，促使各地区的国有资产在不断流动中实现合理配置和高效运营。</w:t>
      </w:r>
    </w:p>
    <w:p w14:paraId="5C935835">
      <w:pPr>
        <w:spacing w:line="400" w:lineRule="exact"/>
        <w:ind w:firstLine="420" w:firstLineChars="200"/>
        <w:rPr>
          <w:rFonts w:ascii="宋体" w:hAnsi="宋体" w:eastAsia="宋体" w:cs="宋体"/>
          <w:szCs w:val="21"/>
        </w:rPr>
      </w:pPr>
      <w:r>
        <w:rPr>
          <w:rFonts w:hint="eastAsia" w:ascii="宋体" w:hAnsi="宋体" w:eastAsia="宋体" w:cs="宋体"/>
          <w:szCs w:val="21"/>
        </w:rPr>
        <w:t>5，必须尽快建立一批国有资产评估公司和财务会计审计咨询公司，培养有关专业人员，并逐步展开全面的清产核资，以适应庞大的国有资产管理和流动的紧迫需要。</w:t>
      </w:r>
    </w:p>
    <w:p w14:paraId="1BABDCDF">
      <w:pPr>
        <w:spacing w:line="400" w:lineRule="exact"/>
        <w:ind w:firstLine="420" w:firstLineChars="200"/>
        <w:rPr>
          <w:rFonts w:ascii="宋体" w:hAnsi="宋体" w:eastAsia="宋体" w:cs="宋体"/>
          <w:b/>
          <w:szCs w:val="21"/>
        </w:rPr>
      </w:pPr>
      <w:r>
        <w:rPr>
          <w:rFonts w:hint="eastAsia" w:ascii="宋体" w:hAnsi="宋体" w:eastAsia="宋体" w:cs="宋体"/>
          <w:b/>
          <w:szCs w:val="21"/>
        </w:rPr>
        <w:t>第二阶段制定法规制度，完成配套改革，健全管理网络，启用新型机制，实现目标模式。</w:t>
      </w:r>
    </w:p>
    <w:p w14:paraId="2B4514E7">
      <w:pPr>
        <w:spacing w:line="400" w:lineRule="exact"/>
        <w:ind w:firstLine="420" w:firstLineChars="200"/>
        <w:rPr>
          <w:rFonts w:ascii="宋体" w:hAnsi="宋体" w:eastAsia="宋体" w:cs="宋体"/>
          <w:szCs w:val="21"/>
        </w:rPr>
      </w:pPr>
      <w:r>
        <w:rPr>
          <w:rFonts w:hint="eastAsia" w:ascii="宋体" w:hAnsi="宋体" w:eastAsia="宋体" w:cs="宋体"/>
          <w:szCs w:val="21"/>
        </w:rPr>
        <w:t>1，全面制定有关国有资产管理的法规和制度，实行以法治产。在国家正式颁布合乎新模式的国有资产管理条例和法规之后，各省市应结合实际制定若干地方性法规和制度，建立和完善从产权的登记、界定和转让，到资产的使用、收益和评估等一整套国有资产产权管理和经营的法规体系和制度体系，为全面实现国有资产管理新体制莫定法律制度基础。</w:t>
      </w:r>
    </w:p>
    <w:p w14:paraId="143FBD1C">
      <w:pPr>
        <w:spacing w:line="400" w:lineRule="exact"/>
        <w:ind w:firstLine="420" w:firstLineChars="200"/>
        <w:rPr>
          <w:rFonts w:ascii="宋体" w:hAnsi="宋体" w:eastAsia="宋体" w:cs="宋体"/>
          <w:szCs w:val="21"/>
        </w:rPr>
      </w:pPr>
      <w:r>
        <w:rPr>
          <w:rFonts w:hint="eastAsia" w:ascii="宋体" w:hAnsi="宋体" w:eastAsia="宋体" w:cs="宋体"/>
          <w:szCs w:val="21"/>
        </w:rPr>
        <w:t>2，基本完成财税体制、投资体制、计划体制、价格体制等方面的配套改革，大体理顺国有资产管理与财税管理、投资管理、计划管理和价格管理的关系，为全面实现国有资产管理新体制创造宏观调控大环境。</w:t>
      </w:r>
    </w:p>
    <w:p w14:paraId="6C4690D1">
      <w:pPr>
        <w:spacing w:line="400" w:lineRule="exact"/>
        <w:ind w:firstLine="420" w:firstLineChars="200"/>
        <w:rPr>
          <w:rFonts w:ascii="宋体" w:hAnsi="宋体" w:eastAsia="宋体" w:cs="宋体"/>
          <w:szCs w:val="21"/>
        </w:rPr>
      </w:pPr>
      <w:r>
        <w:rPr>
          <w:rFonts w:hint="eastAsia" w:ascii="宋体" w:hAnsi="宋体" w:eastAsia="宋体" w:cs="宋体"/>
          <w:szCs w:val="21"/>
        </w:rPr>
        <w:t>3，在协调好国有资产管理局与财政部门、税务部门、计委、物价部门和银行相互关系的前提下，健全国有资产管理网络，做到国有资产管理局、国有资产经营公司和分公司、国有企业集团和国有企业各司其职，多样化分层管理，为全面实现国有资产管理新体制提供内部组织保证。</w:t>
      </w:r>
    </w:p>
    <w:p w14:paraId="6A2EA439">
      <w:pPr>
        <w:spacing w:line="400" w:lineRule="exact"/>
        <w:ind w:firstLine="420" w:firstLineChars="200"/>
        <w:rPr>
          <w:rFonts w:ascii="宋体" w:hAnsi="宋体" w:eastAsia="宋体" w:cs="宋体"/>
          <w:szCs w:val="21"/>
        </w:rPr>
      </w:pPr>
      <w:r>
        <w:rPr>
          <w:rFonts w:hint="eastAsia" w:ascii="宋体" w:hAnsi="宋体" w:eastAsia="宋体" w:cs="宋体"/>
          <w:szCs w:val="21"/>
        </w:rPr>
        <w:t>4，建立社会主义的垄断竞争市场，启用“以市场调节为基础，以国家调节为主导”的新型调节机制或运行机制，做到资产使用自主化、资产经营市场化、资产调控一体化、资产配置合理化，为全面实现国有资产管理新体制构建经济运行机制。</w:t>
      </w:r>
    </w:p>
    <w:p w14:paraId="1A5F1A1E">
      <w:pPr>
        <w:spacing w:line="400" w:lineRule="exact"/>
        <w:ind w:firstLine="420" w:firstLineChars="200"/>
        <w:rPr>
          <w:rFonts w:ascii="宋体" w:hAnsi="宋体" w:eastAsia="宋体" w:cs="宋体"/>
          <w:szCs w:val="21"/>
        </w:rPr>
      </w:pPr>
      <w:r>
        <w:rPr>
          <w:rFonts w:hint="eastAsia" w:ascii="宋体" w:hAnsi="宋体" w:eastAsia="宋体" w:cs="宋体"/>
          <w:szCs w:val="21"/>
        </w:rPr>
        <w:t>5，一旦做到上述四点，就初步实现了国有资产管理体制改革的目标模式，使社会主义国有资产管理系统呈现出开放性、竞争性、高效性和有序性的特点，并在实践中不断巩固和完善。</w:t>
      </w:r>
    </w:p>
    <w:p w14:paraId="4D79AA98">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三、国有资产管理体制改革的配套措施</w:t>
      </w:r>
    </w:p>
    <w:p w14:paraId="4F925DD0">
      <w:pPr>
        <w:spacing w:line="400" w:lineRule="exact"/>
        <w:ind w:firstLine="420" w:firstLineChars="200"/>
        <w:rPr>
          <w:rFonts w:ascii="宋体" w:hAnsi="宋体" w:eastAsia="宋体" w:cs="宋体"/>
          <w:szCs w:val="21"/>
        </w:rPr>
      </w:pPr>
      <w:r>
        <w:rPr>
          <w:rFonts w:hint="eastAsia" w:ascii="宋体" w:hAnsi="宋体" w:eastAsia="宋体" w:cs="宋体"/>
          <w:szCs w:val="21"/>
        </w:rPr>
        <w:t>实现国有资产管理体制两阶段的改革是一项复杂的系统工程，因而有必要创造一系列条件，采取多方面的配套措施。其中有以下四点至关重要：</w:t>
      </w:r>
    </w:p>
    <w:p w14:paraId="3D25D12D">
      <w:pPr>
        <w:spacing w:line="400" w:lineRule="exact"/>
        <w:ind w:firstLine="420" w:firstLineChars="200"/>
        <w:rPr>
          <w:rFonts w:ascii="宋体" w:hAnsi="宋体" w:eastAsia="宋体" w:cs="宋体"/>
          <w:szCs w:val="21"/>
        </w:rPr>
      </w:pPr>
      <w:r>
        <w:rPr>
          <w:rFonts w:hint="eastAsia" w:ascii="宋体" w:hAnsi="宋体" w:eastAsia="宋体" w:cs="宋体"/>
          <w:szCs w:val="21"/>
        </w:rPr>
        <w:t>第一，要改革财税体制，理顺国有资产管理与财税管理的关系。按照新的目标模式，国有资产管理部门不应隶属于财政部门，而应完全独立化，直接隶属于中央政府。目前国有资产管理局隶属于财政部门的归口管理的做法只能是暂时的过渡措施。配套改革财政体制的方向是建立复式预算，即把生产建设预算与国家日常经费开支（非生产建设性开支）分开，分别由国有资产管理部门和财政部门充当执行主体。配套改革税收体制的方向是推行“利税分流”制，即税务部门凭借行政权向国有企业征税，国有资产管理部门凭借所有权向国有企业收取一定比例的税后利润。此外，为了理顺财政部门与国有资产管理部门的职责关系，财政部门应保留预算收支、财务会计制度管理工作，而将其他与国有资产保值增值相关的业务和人员划归到国有资产管理部门。</w:t>
      </w:r>
    </w:p>
    <w:p w14:paraId="6ED6724D">
      <w:pPr>
        <w:spacing w:line="400" w:lineRule="exact"/>
        <w:ind w:firstLine="420" w:firstLineChars="200"/>
        <w:rPr>
          <w:rFonts w:ascii="宋体" w:hAnsi="宋体" w:eastAsia="宋体" w:cs="宋体"/>
          <w:szCs w:val="21"/>
        </w:rPr>
      </w:pPr>
      <w:r>
        <w:rPr>
          <w:rFonts w:hint="eastAsia" w:ascii="宋体" w:hAnsi="宋体" w:eastAsia="宋体" w:cs="宋体"/>
          <w:szCs w:val="21"/>
        </w:rPr>
        <w:t>第二，要改革投资体制，理顺国有资产管理与计划管理的关系。旧体制的特点是：“财政管收、计划管投、银行管贷”，投资主体不明确，投资决策不科学，投资效益不高。为了从根本上纠正这种脱节现象和不良后果，国有资产投资体制的改革方向，就是建立以国有资产部门为主的投资管理体系。具体来说，国有资产投资的主体为国有资产经营管理组织（包括国有资产的经营公司、产业集团、金融财团和企业等），计划部门负责所在地区的宏观投资计划的制定，并对关系到国计民生的重大投资项目实行参与管理或协商管理，银行部门依据宏观投资</w:t>
      </w:r>
    </w:p>
    <w:p w14:paraId="33EBF4B3">
      <w:pPr>
        <w:spacing w:line="400" w:lineRule="exact"/>
        <w:ind w:firstLine="420" w:firstLineChars="200"/>
        <w:rPr>
          <w:rFonts w:ascii="宋体" w:hAnsi="宋体" w:eastAsia="宋体" w:cs="宋体"/>
          <w:szCs w:val="21"/>
        </w:rPr>
      </w:pPr>
      <w:r>
        <w:rPr>
          <w:rFonts w:hint="eastAsia" w:ascii="宋体" w:hAnsi="宋体" w:eastAsia="宋体" w:cs="宋体"/>
          <w:szCs w:val="21"/>
        </w:rPr>
        <w:t>计划和经济效益原则自主地作出投资贷款决策。诚然，国有资产经营管理系统内部还须区分资厂经营公司、产业集团、金融财团和企业等不同类别的投资主体，区分以盈利为目的投资与不以盈利为目的投资（诸如基础设施、公益事业之类）等不同目的的投资类型。可是不管怎样，国有资产经营管理系统内部必须实行投资活动责任目标制，具体包括资产收益责任目标、投资经营责任目标、投资回收责任目标和投资风险责任目标。</w:t>
      </w:r>
    </w:p>
    <w:p w14:paraId="7E175343">
      <w:pPr>
        <w:spacing w:line="400" w:lineRule="exact"/>
        <w:ind w:firstLine="420" w:firstLineChars="200"/>
        <w:rPr>
          <w:rFonts w:ascii="宋体" w:hAnsi="宋体" w:eastAsia="宋体" w:cs="宋体"/>
          <w:szCs w:val="21"/>
        </w:rPr>
      </w:pPr>
      <w:r>
        <w:rPr>
          <w:rFonts w:hint="eastAsia" w:ascii="宋体" w:hAnsi="宋体" w:eastAsia="宋体" w:cs="宋体"/>
          <w:szCs w:val="21"/>
        </w:rPr>
        <w:t>第三，要改革价格体制，理顺价格体系。在现行不合理的价格体制下，包括国有企业产品在内的整个价格体系混乱，价格信号失真，价格机制扭曲，无法真正评价国有企业的盈亏和展开公平竞争。因此，配合国有资产管理体制的改革，首先就要通过逐步放开和调整产品价格，使价格体系较为合理，价格体制较为健全，从而有利于协调国有资产所有者与经营者以及经营者之间的利益关系；其次，要通过逐步放开和调整资产价格，使产权交易市场更加扩大和完善，推进产权制度的变革。</w:t>
      </w:r>
    </w:p>
    <w:p w14:paraId="5FE2222E">
      <w:pPr>
        <w:spacing w:line="400" w:lineRule="exact"/>
        <w:ind w:firstLine="420" w:firstLineChars="200"/>
        <w:rPr>
          <w:rFonts w:ascii="宋体" w:hAnsi="宋体" w:eastAsia="宋体" w:cs="宋体"/>
          <w:szCs w:val="21"/>
        </w:rPr>
      </w:pPr>
      <w:r>
        <w:rPr>
          <w:rFonts w:hint="eastAsia" w:ascii="宋体" w:hAnsi="宋体" w:eastAsia="宋体" w:cs="宋体"/>
          <w:szCs w:val="21"/>
        </w:rPr>
        <w:t>第四，要改革企业体制，理顺企业内部关系。国有企业外部经营条件和环境再好，如果内部各项机制不成熟，最终也无法做到资产运营高效化。因此，配套国有资产体制的改革，必须转变内部机制，加强内部管理，其中包括建立企业管理委员会，理顺企业内部各个组织机构及其职责关系建立企业内部劳动市场，优化劳动组合，改革分配办法，理顺各类人员的劳动报酬关系；建立和健全定额管理、质量管理和经济核算制，理顺各类人员的劳动责任和权利关系等等。</w:t>
      </w:r>
    </w:p>
    <w:p w14:paraId="01462DD5">
      <w:pPr>
        <w:spacing w:line="400" w:lineRule="exact"/>
        <w:ind w:firstLine="420" w:firstLineChars="200"/>
        <w:rPr>
          <w:rFonts w:ascii="宋体" w:hAnsi="宋体" w:eastAsia="宋体" w:cs="宋体"/>
          <w:szCs w:val="21"/>
        </w:rPr>
      </w:pPr>
      <w:r>
        <w:rPr>
          <w:rFonts w:hint="eastAsia" w:ascii="宋体" w:hAnsi="宋体" w:eastAsia="宋体" w:cs="宋体"/>
          <w:szCs w:val="21"/>
        </w:rPr>
        <w:t>（原载《经济研究参考》1992年第3期）</w:t>
      </w:r>
      <w:r>
        <w:rPr>
          <w:rFonts w:hint="eastAsia" w:ascii="宋体" w:hAnsi="宋体" w:eastAsia="宋体" w:cs="宋体"/>
          <w:szCs w:val="21"/>
        </w:rPr>
        <w:br w:type="page"/>
      </w:r>
    </w:p>
    <w:p w14:paraId="7C59062A">
      <w:pPr>
        <w:pStyle w:val="3"/>
      </w:pPr>
      <w:bookmarkStart w:id="29" w:name="_Toc30957"/>
      <w:bookmarkStart w:id="30" w:name="_Toc93074472"/>
      <w:bookmarkStart w:id="31" w:name="_Toc1182326603"/>
      <w:r>
        <w:rPr>
          <w:rFonts w:hint="eastAsia"/>
        </w:rPr>
        <w:t>工业国有资产管理体制的改革模式</w:t>
      </w:r>
      <w:bookmarkEnd w:id="29"/>
      <w:bookmarkEnd w:id="30"/>
      <w:bookmarkEnd w:id="31"/>
    </w:p>
    <w:p w14:paraId="7E4E6587">
      <w:pPr>
        <w:spacing w:line="400" w:lineRule="exact"/>
        <w:ind w:firstLine="420" w:firstLineChars="200"/>
        <w:rPr>
          <w:rFonts w:ascii="宋体" w:hAnsi="宋体" w:eastAsia="宋体" w:cs="宋体"/>
          <w:szCs w:val="21"/>
        </w:rPr>
      </w:pPr>
      <w:r>
        <w:rPr>
          <w:rFonts w:hint="eastAsia" w:ascii="宋体" w:hAnsi="宋体" w:eastAsia="宋体" w:cs="宋体"/>
          <w:szCs w:val="21"/>
        </w:rPr>
        <w:t>上海的国有资产管理体制是与全国的国有资产管理体制密切相联的，其改革应放在全国改革的大背景中去探索。本文拟结合我国整个国有资产管理体制的发展态势，重点分析上海工业国有资产管理体制改革的意义、目标模式、实施步骤、近期措施及配套措施。</w:t>
      </w:r>
    </w:p>
    <w:p w14:paraId="2099E38E">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一、改革上海国有资产管理体制是提高资产经营效益的根本保证</w:t>
      </w:r>
    </w:p>
    <w:p w14:paraId="4ABB8DA3">
      <w:pPr>
        <w:spacing w:line="400" w:lineRule="exact"/>
        <w:ind w:firstLine="420" w:firstLineChars="200"/>
        <w:rPr>
          <w:rFonts w:ascii="宋体" w:hAnsi="宋体" w:eastAsia="宋体" w:cs="宋体"/>
          <w:szCs w:val="21"/>
        </w:rPr>
      </w:pPr>
      <w:r>
        <w:rPr>
          <w:rFonts w:hint="eastAsia" w:ascii="宋体" w:hAnsi="宋体" w:eastAsia="宋体" w:cs="宋体"/>
          <w:szCs w:val="21"/>
        </w:rPr>
        <w:t>积极改革国有资产管理体制，对于迅速提高资产经营效益具有如下意义：</w:t>
      </w:r>
    </w:p>
    <w:p w14:paraId="183571E5">
      <w:pPr>
        <w:spacing w:line="400" w:lineRule="exact"/>
        <w:ind w:firstLine="420" w:firstLineChars="200"/>
        <w:rPr>
          <w:rFonts w:ascii="宋体" w:hAnsi="宋体" w:eastAsia="宋体" w:cs="宋体"/>
          <w:szCs w:val="21"/>
        </w:rPr>
      </w:pPr>
      <w:r>
        <w:rPr>
          <w:rFonts w:hint="eastAsia" w:ascii="宋体" w:hAnsi="宋体" w:eastAsia="宋体" w:cs="宋体"/>
          <w:szCs w:val="21"/>
        </w:rPr>
        <w:t>1，促进国有企业练好“内功”，为增大资产经营效益奠定微观机制基础。与“三资企业”和乡镇企业相比，上海国有大中型企业的活力普遍不够，进取性不足，总体经济效益水平下降，其根源应首先归结为体制因素。上海原是传统计划产品经济的典型，以权与责不对称、效与利不对称为特征的资产管理模式严重束缚了基层单位的经营管理积极性。因此，只有通过上下结合的国有资产管理体制的彻底改革，才能真正扭转企业“内功”滞后的现象，推动国有企业在自觉增强自身素质的基础上逐步提高微观资产经营效益。</w:t>
      </w:r>
    </w:p>
    <w:p w14:paraId="555F2333">
      <w:pPr>
        <w:spacing w:line="400" w:lineRule="exact"/>
        <w:ind w:firstLine="420" w:firstLineChars="200"/>
        <w:rPr>
          <w:rFonts w:ascii="宋体" w:hAnsi="宋体" w:eastAsia="宋体" w:cs="宋体"/>
          <w:szCs w:val="21"/>
        </w:rPr>
      </w:pPr>
      <w:r>
        <w:rPr>
          <w:rFonts w:hint="eastAsia" w:ascii="宋体" w:hAnsi="宋体" w:eastAsia="宋体" w:cs="宋体"/>
          <w:szCs w:val="21"/>
        </w:rPr>
        <w:t>2，促进国家职能的合理转换和经济调控的科学化，为增大资产经营效益奠定宏观机制基础。由于政企不分，政资不分，即国家包办企业经营，国家直接经营资产，一方面造成国有企业“等、靠、要”，不努力关心资产经营的实际效益，另一方面又造成国家宏观和中观经济调控行政化和僵化，该管的不管，不该管的多管，使庞大的国有资产在配置和结构等方面缺乏合理性，妨碍了从宏观上提高资产经营效益。所以，只有对原有的国有资产管理体制进行认真的改革，才能完全实现国家职能的转换，并在健全宏观经济调控机制的基础上不断提高整个国有资产的经营效益。</w:t>
      </w:r>
    </w:p>
    <w:p w14:paraId="3DD64088">
      <w:pPr>
        <w:spacing w:line="400" w:lineRule="exact"/>
        <w:ind w:firstLine="420" w:firstLineChars="200"/>
        <w:rPr>
          <w:rFonts w:ascii="宋体" w:hAnsi="宋体" w:eastAsia="宋体" w:cs="宋体"/>
          <w:szCs w:val="21"/>
        </w:rPr>
      </w:pPr>
      <w:r>
        <w:rPr>
          <w:rFonts w:hint="eastAsia" w:ascii="宋体" w:hAnsi="宋体" w:eastAsia="宋体" w:cs="宋体"/>
          <w:szCs w:val="21"/>
        </w:rPr>
        <w:t>3，促进社会主义市场体系和市场组织的构建，为增大资产经营效益奠定市场机制基础。传统的国有资产管理体制是依靠指令性计划来协调组织的，基本上排斥了市场机制，以致于国有企业外部经营环境不佳，缺乏公平竞争的氛围。近几年改革在一定程度上纠正了这一现象，但要真正构建一个层次合理、内外开放、机制完备的社会主义市场体系和市场组织，就必须加快国有资产管理体制的改革，从而在日益完善市场调节机制的基础上切实提高资产经营效益。</w:t>
      </w:r>
    </w:p>
    <w:p w14:paraId="5F76758D">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二、上海国有资产管理体制改革的目标模式</w:t>
      </w:r>
    </w:p>
    <w:p w14:paraId="5E887B63">
      <w:pPr>
        <w:spacing w:line="400" w:lineRule="exact"/>
        <w:ind w:firstLine="420" w:firstLineChars="200"/>
        <w:rPr>
          <w:rFonts w:ascii="宋体" w:hAnsi="宋体" w:eastAsia="宋体" w:cs="宋体"/>
          <w:szCs w:val="21"/>
        </w:rPr>
      </w:pPr>
      <w:r>
        <w:rPr>
          <w:rFonts w:hint="eastAsia" w:ascii="宋体" w:hAnsi="宋体" w:eastAsia="宋体" w:cs="宋体"/>
          <w:szCs w:val="21"/>
        </w:rPr>
        <w:t>1，确立国有资产管理体制目标模式的理论前提</w:t>
      </w:r>
    </w:p>
    <w:p w14:paraId="34F264A6">
      <w:pPr>
        <w:spacing w:line="400" w:lineRule="exact"/>
        <w:ind w:firstLine="420" w:firstLineChars="200"/>
        <w:rPr>
          <w:rFonts w:ascii="宋体" w:hAnsi="宋体" w:eastAsia="宋体" w:cs="宋体"/>
          <w:szCs w:val="21"/>
        </w:rPr>
      </w:pPr>
      <w:r>
        <w:rPr>
          <w:rFonts w:hint="eastAsia" w:ascii="宋体" w:hAnsi="宋体" w:eastAsia="宋体" w:cs="宋体"/>
          <w:szCs w:val="21"/>
        </w:rPr>
        <w:t>传统的国有资产管理体制是建立在计划产品经济基础之上的，其理论前提就是排斥市场机制的计划产品经济观念，并据此形成“四化”：一是主张行政化，即政企合一，以行政手段为主进行资产管理；二是主张多头化，即以多个行政部门共同管理资产；三是主张实物化，即以实物形态为主实行使用价值的资产管理；四是主张单一化，即以封闭性的、单一的产权结构管理资产。</w:t>
      </w:r>
    </w:p>
    <w:p w14:paraId="520C0C6B">
      <w:pPr>
        <w:spacing w:line="400" w:lineRule="exact"/>
        <w:ind w:firstLine="420" w:firstLineChars="200"/>
        <w:rPr>
          <w:rFonts w:ascii="宋体" w:hAnsi="宋体" w:eastAsia="宋体" w:cs="宋体"/>
          <w:szCs w:val="21"/>
        </w:rPr>
      </w:pPr>
      <w:r>
        <w:rPr>
          <w:rFonts w:hint="eastAsia" w:ascii="宋体" w:hAnsi="宋体" w:eastAsia="宋体" w:cs="宋体"/>
          <w:szCs w:val="21"/>
        </w:rPr>
        <w:t>新型的国有资产管理体制应当建立在计划商品经济基础之上，其理论前提是要确立有计划的商品经济观念，并据此形成新的“四化”：一是强调经济化，即政企分开，政资分开，以经济手段为主进行资产管理；二是强调系统化，即以“一级所有、一府两系、分层管理”的系统管理资产；三是强调价值化，即以价值形态为主实行商品化的资产管理；四是强调复合化，即以开放性的、复合的产权结构管理资产。</w:t>
      </w:r>
    </w:p>
    <w:p w14:paraId="33455617">
      <w:pPr>
        <w:spacing w:line="400" w:lineRule="exact"/>
        <w:ind w:firstLine="420" w:firstLineChars="200"/>
        <w:rPr>
          <w:rFonts w:ascii="宋体" w:hAnsi="宋体" w:eastAsia="宋体" w:cs="宋体"/>
          <w:szCs w:val="21"/>
        </w:rPr>
      </w:pPr>
      <w:r>
        <w:rPr>
          <w:rFonts w:hint="eastAsia" w:ascii="宋体" w:hAnsi="宋体" w:eastAsia="宋体" w:cs="宋体"/>
          <w:szCs w:val="21"/>
        </w:rPr>
        <w:t>2，国有资产管理体制的新模式。</w:t>
      </w:r>
    </w:p>
    <w:p w14:paraId="06047571">
      <w:pPr>
        <w:spacing w:line="400" w:lineRule="exact"/>
        <w:ind w:firstLine="420" w:firstLineChars="200"/>
        <w:rPr>
          <w:rFonts w:ascii="宋体" w:hAnsi="宋体" w:eastAsia="宋体" w:cs="宋体"/>
          <w:szCs w:val="21"/>
        </w:rPr>
      </w:pPr>
      <w:r>
        <w:rPr>
          <w:rFonts w:hint="eastAsia" w:ascii="宋体" w:hAnsi="宋体" w:eastAsia="宋体" w:cs="宋体"/>
          <w:szCs w:val="21"/>
        </w:rPr>
        <w:t>针对以往国有资产高度集中型管理的弊端，新的国有资产管理体制原则上应实行“一级所有、一府两系、分层管理”的新模式：</w:t>
      </w:r>
    </w:p>
    <w:p w14:paraId="741A35A8">
      <w:pPr>
        <w:spacing w:line="400" w:lineRule="exact"/>
        <w:ind w:firstLine="420" w:firstLineChars="200"/>
        <w:rPr>
          <w:rFonts w:ascii="宋体" w:hAnsi="宋体" w:eastAsia="宋体" w:cs="宋体"/>
          <w:szCs w:val="21"/>
        </w:rPr>
      </w:pPr>
      <w:r>
        <w:rPr>
          <w:rFonts w:hint="eastAsia" w:ascii="宋体" w:hAnsi="宋体" w:eastAsia="宋体" w:cs="宋体"/>
          <w:szCs w:val="21"/>
        </w:rPr>
        <w:t>——一级所有。从所有权的角度说，既然是国有资产，理应坚持国家一级所有，即国有资产的最终所有权只属于中央政权这一级，而中央政府各个经济管理部门和各级地方政府均不拥有国有企业的终极所有权。</w:t>
      </w:r>
    </w:p>
    <w:p w14:paraId="2C89646B">
      <w:pPr>
        <w:spacing w:line="400" w:lineRule="exact"/>
        <w:ind w:firstLine="420" w:firstLineChars="200"/>
        <w:rPr>
          <w:rFonts w:ascii="宋体" w:hAnsi="宋体" w:eastAsia="宋体" w:cs="宋体"/>
          <w:szCs w:val="21"/>
        </w:rPr>
      </w:pPr>
      <w:r>
        <w:rPr>
          <w:rFonts w:hint="eastAsia" w:ascii="宋体" w:hAnsi="宋体" w:eastAsia="宋体" w:cs="宋体"/>
          <w:szCs w:val="21"/>
        </w:rPr>
        <w:t>——一府两系。与资产一级所有相适应，中央政府设置一个国家国有资产管理局（或部），集中行使国有资产终极所有者的管理职能，中央政府各个经济管理部门只从计划、外贸、价格、收入等不同侧面行使宏观调控职能，无权直接指挥国有企业。作为地方政府，上海市人民政府分设同级国有资产管理局，作为国家国有资产管理局（或部）在上海的分支机构，负责贯彻执行总局的方针和政策：上海市人民政府下属的经济管理部门（经委、计委、物价局、外贸局、劳动局等）也只是从产业、计划、价格、外贸、收入等不同侧面贯彻国家宏观调控意图，制定适合本地区的中观调控政策，而无权直接指挥国有企业。这样，一个政府（从中央政府到地方政府）均有两个经济系统：一是国有资产管理系统，二是社会经济调控系统。前者主要与所有权相联系，后者主要与行政权相联系。二者构成广义的国家宏观经济管理和调控系统。</w:t>
      </w:r>
    </w:p>
    <w:p w14:paraId="2DDE3669">
      <w:pPr>
        <w:spacing w:line="400" w:lineRule="exact"/>
        <w:ind w:firstLine="420" w:firstLineChars="200"/>
        <w:rPr>
          <w:rFonts w:ascii="宋体" w:hAnsi="宋体" w:eastAsia="宋体" w:cs="宋体"/>
          <w:szCs w:val="21"/>
        </w:rPr>
      </w:pPr>
      <w:r>
        <w:rPr>
          <w:rFonts w:hint="eastAsia" w:ascii="宋体" w:hAnsi="宋体" w:eastAsia="宋体" w:cs="宋体"/>
          <w:szCs w:val="21"/>
        </w:rPr>
        <w:t>上述思路是对另外两种思路的否定。一种思路认为，应推行国有资产股份化，并分别将股份划归中央、地方和部门所有，使资产所有权条块化和分散化，以利于所有权管理上的竞争。这种思路的缺点在于：各地区、各部门掌握众多的国有资产的终极所有权，势必使国有资产的配置和运营首先服从于本地区和本部门的局部利益，进而形成新的条块分割，妨碍社会主义统一市场网络的完善</w:t>
      </w:r>
      <w:r>
        <w:rPr>
          <w:rFonts w:hint="eastAsia" w:ascii="宋体" w:hAnsi="宋体" w:eastAsia="宋体" w:cs="宋体"/>
          <w:szCs w:val="21"/>
          <w:vertAlign w:val="superscript"/>
        </w:rPr>
        <w:footnoteReference w:id="1"/>
      </w:r>
      <w:r>
        <w:rPr>
          <w:rFonts w:hint="eastAsia" w:ascii="宋体" w:hAnsi="宋体" w:eastAsia="宋体" w:cs="宋体"/>
          <w:szCs w:val="21"/>
        </w:rPr>
        <w:t>。另一种思路认为，为了彻底摆脱行政干涉，实行政企分开，国有资产管理机构不能隶属于中央政府及上海市等地方政府，而必须直属于全国人大及上海市等地方人大。这种思路的缺点在于，在目前新的体制转换条件下，人大根本承担不起这项艰巨的任务：而在未来健全的经济政治体制下，只要依法办事，国有资产管理机构隶属于各级政府，也同样能够在国家的宏观经济调控权与国有资产所有权这“两权分离”的前提下，顺利地履行自己的职责</w:t>
      </w:r>
      <w:r>
        <w:rPr>
          <w:rFonts w:hint="eastAsia" w:ascii="宋体" w:hAnsi="宋体" w:eastAsia="宋体" w:cs="宋体"/>
          <w:szCs w:val="21"/>
          <w:vertAlign w:val="superscript"/>
        </w:rPr>
        <w:footnoteReference w:id="2"/>
      </w:r>
      <w:r>
        <w:rPr>
          <w:rFonts w:hint="eastAsia" w:ascii="宋体" w:hAnsi="宋体" w:eastAsia="宋体" w:cs="宋体"/>
          <w:szCs w:val="21"/>
        </w:rPr>
        <w:t>。</w:t>
      </w:r>
    </w:p>
    <w:p w14:paraId="40DA364E">
      <w:pPr>
        <w:spacing w:line="400" w:lineRule="exact"/>
        <w:ind w:firstLine="420" w:firstLineChars="200"/>
        <w:rPr>
          <w:rFonts w:ascii="宋体" w:hAnsi="宋体" w:eastAsia="宋体" w:cs="宋体"/>
          <w:szCs w:val="21"/>
        </w:rPr>
      </w:pPr>
      <w:r>
        <w:rPr>
          <w:rFonts w:hint="eastAsia" w:ascii="宋体" w:hAnsi="宋体" w:eastAsia="宋体" w:cs="宋体"/>
          <w:szCs w:val="21"/>
        </w:rPr>
        <w:t>—分层管理。上海及全国的国有企业数量众多，规模不一，技术不齐，行业分散，地位相异。鉴于这种情况，试图创造出单一的资产管理方法，难免脱离实际而陷于空想。依据上海的现实和国内外经验，可分别采取下列三种层次的管理：</w:t>
      </w:r>
    </w:p>
    <w:p w14:paraId="0E623837">
      <w:pPr>
        <w:spacing w:line="400" w:lineRule="exact"/>
        <w:ind w:firstLine="420" w:firstLineChars="200"/>
        <w:rPr>
          <w:rFonts w:ascii="宋体" w:hAnsi="宋体" w:eastAsia="宋体" w:cs="宋体"/>
          <w:szCs w:val="21"/>
        </w:rPr>
      </w:pPr>
      <w:r>
        <w:rPr>
          <w:rFonts w:hint="eastAsia" w:ascii="宋体" w:hAnsi="宋体" w:eastAsia="宋体" w:cs="宋体"/>
          <w:szCs w:val="21"/>
        </w:rPr>
        <w:t>（1）两层管理，即设有国有资产管理局和企业两个层次。对上海造纸机械厂、上海照相机总厂等大型国有企业，应直属上海市国有资产管理局管理：对上海金山石化总厂和上海宝山钢铁公司等特大型国有企业，应直属国家国有资产管理局管理。</w:t>
      </w:r>
    </w:p>
    <w:p w14:paraId="69133C57">
      <w:pPr>
        <w:spacing w:line="400" w:lineRule="exact"/>
        <w:ind w:firstLine="420" w:firstLineChars="200"/>
        <w:rPr>
          <w:rFonts w:ascii="宋体" w:hAnsi="宋体" w:eastAsia="宋体" w:cs="宋体"/>
          <w:szCs w:val="21"/>
        </w:rPr>
      </w:pPr>
      <w:r>
        <w:rPr>
          <w:rFonts w:hint="eastAsia" w:ascii="宋体" w:hAnsi="宋体" w:eastAsia="宋体" w:cs="宋体"/>
          <w:szCs w:val="21"/>
        </w:rPr>
        <w:t>（2）三层管理，即设有国有资产管理局、国有资产经营公司或国有企业集团、企业三个层次。一些关系到国计民生的重要企业集团应分属上海市或中央的国有资产管理局直接管理，如上海广播电视集团（共31家企业）就可直属上海市国有资产管理局；上海市（或中央）国有资产管理局也可设立若干国有资产经营公司，类似国外的控股公司和经营财团，作为国有资产管理局和众多国有企业的中介经营管理层次。</w:t>
      </w:r>
    </w:p>
    <w:p w14:paraId="21FED5CF">
      <w:pPr>
        <w:spacing w:line="400" w:lineRule="exact"/>
        <w:ind w:firstLine="420" w:firstLineChars="200"/>
        <w:rPr>
          <w:rFonts w:ascii="宋体" w:hAnsi="宋体" w:eastAsia="宋体" w:cs="宋体"/>
          <w:szCs w:val="21"/>
        </w:rPr>
      </w:pPr>
      <w:r>
        <w:rPr>
          <w:rFonts w:hint="eastAsia" w:ascii="宋体" w:hAnsi="宋体" w:eastAsia="宋体" w:cs="宋体"/>
          <w:szCs w:val="21"/>
        </w:rPr>
        <w:t>（3）四层管理，即设有国有资产管理局、国有资产经营公司、国有资产经营分公司或国有企业集团、企业这四个层次。例如，铁路、邮政、航空、长江航运等特殊行业，应由国家国有资产管理局设置国有资产经营公司来管理，但这些行业覆盖全国、各地，为了便于分散管理，还须下设若干资产经营分公司或组建企业集团，作为总公司与众多企业之间的中介管理层次。上海市的国有资产经营公司一般可不设分公司，除个别例外（若经济发展规模过于庞大）。</w:t>
      </w:r>
    </w:p>
    <w:p w14:paraId="485D37DF">
      <w:pPr>
        <w:spacing w:line="400" w:lineRule="exact"/>
        <w:ind w:firstLine="420" w:firstLineChars="200"/>
        <w:rPr>
          <w:rFonts w:ascii="宋体" w:hAnsi="宋体" w:eastAsia="宋体" w:cs="宋体"/>
          <w:szCs w:val="21"/>
        </w:rPr>
      </w:pPr>
      <w:r>
        <w:rPr>
          <w:rFonts w:hint="eastAsia" w:ascii="宋体" w:hAnsi="宋体" w:eastAsia="宋体" w:cs="宋体"/>
          <w:szCs w:val="21"/>
        </w:rPr>
        <w:t>以上设想可图示如下：</w:t>
      </w:r>
    </w:p>
    <w:p w14:paraId="3B353F67">
      <w:pPr>
        <w:spacing w:line="400" w:lineRule="exact"/>
        <w:ind w:firstLine="420" w:firstLineChars="200"/>
        <w:jc w:val="center"/>
        <w:rPr>
          <w:rFonts w:ascii="宋体" w:hAnsi="宋体" w:eastAsia="宋体" w:cs="宋体"/>
          <w:szCs w:val="21"/>
        </w:rPr>
      </w:pPr>
      <w:r>
        <w:rPr>
          <w:rFonts w:hint="eastAsia" w:ascii="宋体" w:hAnsi="宋体" w:eastAsia="宋体" w:cs="宋体"/>
          <w:szCs w:val="21"/>
        </w:rPr>
        <w:drawing>
          <wp:anchor distT="0" distB="0" distL="0" distR="0" simplePos="0" relativeHeight="251661312" behindDoc="0" locked="0" layoutInCell="1" allowOverlap="1">
            <wp:simplePos x="0" y="0"/>
            <wp:positionH relativeFrom="column">
              <wp:posOffset>13970</wp:posOffset>
            </wp:positionH>
            <wp:positionV relativeFrom="paragraph">
              <wp:posOffset>25400</wp:posOffset>
            </wp:positionV>
            <wp:extent cx="5238750" cy="2451100"/>
            <wp:effectExtent l="0" t="0" r="19050" b="12700"/>
            <wp:wrapTopAndBottom/>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3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38750" cy="2451100"/>
                    </a:xfrm>
                    <a:prstGeom prst="rect">
                      <a:avLst/>
                    </a:prstGeom>
                    <a:noFill/>
                    <a:ln>
                      <a:noFill/>
                    </a:ln>
                  </pic:spPr>
                </pic:pic>
              </a:graphicData>
            </a:graphic>
          </wp:anchor>
        </w:drawing>
      </w:r>
    </w:p>
    <w:p w14:paraId="04CE20A6">
      <w:pPr>
        <w:spacing w:line="400" w:lineRule="exact"/>
        <w:ind w:firstLine="420" w:firstLineChars="200"/>
        <w:rPr>
          <w:rFonts w:ascii="宋体" w:hAnsi="宋体" w:eastAsia="宋体" w:cs="宋体"/>
          <w:szCs w:val="21"/>
        </w:rPr>
      </w:pPr>
      <w:r>
        <w:rPr>
          <w:rFonts w:hint="eastAsia" w:ascii="宋体" w:hAnsi="宋体" w:eastAsia="宋体" w:cs="宋体"/>
          <w:szCs w:val="21"/>
        </w:rPr>
        <w:t>3．国有资产管理系统中各组织的职能和任务。</w:t>
      </w:r>
    </w:p>
    <w:p w14:paraId="72C725B1">
      <w:pPr>
        <w:spacing w:line="400" w:lineRule="exact"/>
        <w:ind w:firstLine="420" w:firstLineChars="200"/>
        <w:rPr>
          <w:rFonts w:ascii="宋体" w:hAnsi="宋体" w:eastAsia="宋体" w:cs="宋体"/>
          <w:szCs w:val="21"/>
        </w:rPr>
      </w:pPr>
      <w:r>
        <w:rPr>
          <w:rFonts w:hint="eastAsia" w:ascii="宋体" w:hAnsi="宋体" w:eastAsia="宋体" w:cs="宋体"/>
          <w:szCs w:val="21"/>
        </w:rPr>
        <w:t>在上述模式所勾画的整个国有资产管理系统中，各种机构和组织的基本职能和任务是不同的。</w:t>
      </w:r>
    </w:p>
    <w:p w14:paraId="5CFDE9A4">
      <w:pPr>
        <w:spacing w:line="400" w:lineRule="exact"/>
        <w:ind w:firstLine="420" w:firstLineChars="200"/>
        <w:rPr>
          <w:rFonts w:ascii="宋体" w:hAnsi="宋体" w:eastAsia="宋体" w:cs="宋体"/>
          <w:szCs w:val="21"/>
        </w:rPr>
      </w:pPr>
      <w:r>
        <w:rPr>
          <w:rFonts w:hint="eastAsia" w:ascii="宋体" w:hAnsi="宋体" w:eastAsia="宋体" w:cs="宋体"/>
          <w:szCs w:val="21"/>
        </w:rPr>
        <w:t>国家国有资产管理局是国有资产所有权的总代表，主要行使国有资产的管理和监督权、投资和收益权、资产处置权，其管理目标是实现资产收益的极大化。它是国有资产管理的主体，其具体职能和任务是：（1）贯彻国家有关国有资产管理的法规和政策，代表国家制定、组织实施并监督执行具体的国有资产管理条例、方针和政策：（2）对各类国有资产经营公司、直属国有企业集团和国有企业实施管理和监督，其中包括人事管理（派出董事、审批董事会）、投资管理、产权转让管理、收益管理、财务监督、审计监督等，（3）对地方国有资产管理机构的工作负有领导责任，协调国有资产管理系统内的各种关系：（4）组织和协调对全国国有资产价值的调查、统计和评估等。上海市国有资产管理局主要受国家国有资产管理局的领导，参照以上具体职能和任务，负责综理上海地区有关国有资产方面的事务。它同时也受上海市政府的领导。</w:t>
      </w:r>
    </w:p>
    <w:p w14:paraId="13F9199D">
      <w:pPr>
        <w:spacing w:line="400" w:lineRule="exact"/>
        <w:ind w:firstLine="420" w:firstLineChars="200"/>
        <w:rPr>
          <w:rFonts w:ascii="宋体" w:hAnsi="宋体" w:eastAsia="宋体" w:cs="宋体"/>
          <w:szCs w:val="21"/>
        </w:rPr>
      </w:pPr>
      <w:r>
        <w:rPr>
          <w:rFonts w:hint="eastAsia" w:ascii="宋体" w:hAnsi="宋体" w:eastAsia="宋体" w:cs="宋体"/>
          <w:szCs w:val="21"/>
        </w:rPr>
        <w:t>国有资产经营公司是国有资产管理局与国有企业之间的一个中介性法人组织，是经营国有资产的企业性公司。它作为国有资产经营性的管理主体，接受国有资产管理局的委托，对国有的资产进行直接的经营和管理，以实现国有资产的保值和不断增值。具体地说，国有资产经营公司的职能和任务是：（1）依照国有资产管理局所制定的条例、方针、政策和计划，对各类国有企业实行多方式的经营管理，如委托承包经营管理、租赁经营管理、资产经营责任制管理和股份经营管理等：（2）直接经营国家的投资，包括新建国有企业的投资，改造和扩建现存国有企业的投资，承租、兼并其他企业的资产，购置股份公司的股票等等，即以投资者的身份从事各项投资业务，但不从事具体的生产经营活动：（3）努力实现国有资产的增值和资金利润率的提高，及时向国家依法纳税，向国有资产管理局交纳一定比例的资产经营收益：（4）公司对所属国有企业资产拥有产权处置权，包括产权核销和产权转移两个方面，负责所属国有企业的评估：（5）决定所属企业税后的分配比例，即企业的积累基金、福利基金和奖励基金按何种原则和比例提取，决定用于扩大再生产的基金是留给企业自行使用还是由公司集中使用：（6）负责为所属企业招聘或选派主要领导人，并定期考核和奖惩。国有资产经营分公司作为总公司的下属组织，应参照以上公司的基本职能和任务，在所辖范围内行使职权和经营管理。</w:t>
      </w:r>
    </w:p>
    <w:p w14:paraId="56585820">
      <w:pPr>
        <w:spacing w:line="400" w:lineRule="exact"/>
        <w:ind w:firstLine="420" w:firstLineChars="200"/>
        <w:rPr>
          <w:rFonts w:ascii="宋体" w:hAnsi="宋体" w:eastAsia="宋体" w:cs="宋体"/>
          <w:szCs w:val="21"/>
        </w:rPr>
      </w:pPr>
      <w:r>
        <w:rPr>
          <w:rFonts w:hint="eastAsia" w:ascii="宋体" w:hAnsi="宋体" w:eastAsia="宋体" w:cs="宋体"/>
          <w:szCs w:val="21"/>
        </w:rPr>
        <w:t>国有企业集团是若干企业自愿结合和协调行动的集团型企业。它们有的以独立的法人面貌出现，有的则不是，但总体上都属于国有资产经营性的管理主体，并依据所属成员联合的密切程度，分为紧密型、半紧密型和松散型三种企业集团，在生产、销售、技术、科研、服务和管理等方面形成不同程度的综合配套功能。不管属于哪种类型，规模较大的国有企业集团可以作为国有资产管理局或国有资产经营公司与单个企业之间的媒介经济组织，承担着对上接受国有资产管理局或经营公司的管理指导，对下管理协调各联营企业的产、供、销和人、财、物的职能和任务。其较为具体的职责则因集团构成状况的不同而存在差别，这里不作评述。</w:t>
      </w:r>
    </w:p>
    <w:p w14:paraId="1639B764">
      <w:pPr>
        <w:spacing w:line="400" w:lineRule="exact"/>
        <w:ind w:firstLine="420" w:firstLineChars="200"/>
        <w:rPr>
          <w:rFonts w:ascii="宋体" w:hAnsi="宋体" w:eastAsia="宋体" w:cs="宋体"/>
          <w:szCs w:val="21"/>
        </w:rPr>
      </w:pPr>
      <w:r>
        <w:rPr>
          <w:rFonts w:hint="eastAsia" w:ascii="宋体" w:hAnsi="宋体" w:eastAsia="宋体" w:cs="宋体"/>
          <w:szCs w:val="21"/>
        </w:rPr>
        <w:t>国有企业是运用国有资产从事具体生产经营活动的经济组织，是独立核算、自负盈亏的商品生产经营者。其基本职能和任务在于：以法人地位独立自主地开展国有资产管理局或国有资产经营公司授权的一切生产经营活动，以实现长期利润极大化。国有企业既是整个国有资产管理系统中被管理的对象，又是一个独立的经营主体。</w:t>
      </w:r>
    </w:p>
    <w:p w14:paraId="3F3D4328">
      <w:pPr>
        <w:spacing w:line="400" w:lineRule="exact"/>
        <w:ind w:firstLine="420" w:firstLineChars="200"/>
        <w:rPr>
          <w:rFonts w:ascii="宋体" w:hAnsi="宋体" w:eastAsia="宋体" w:cs="宋体"/>
          <w:szCs w:val="21"/>
        </w:rPr>
      </w:pPr>
      <w:r>
        <w:rPr>
          <w:rFonts w:hint="eastAsia" w:ascii="宋体" w:hAnsi="宋体" w:eastAsia="宋体" w:cs="宋体"/>
          <w:szCs w:val="21"/>
        </w:rPr>
        <w:t>4，国有资产经营管理的主要方式。</w:t>
      </w:r>
    </w:p>
    <w:p w14:paraId="2C46287A">
      <w:pPr>
        <w:spacing w:line="400" w:lineRule="exact"/>
        <w:ind w:firstLine="420" w:firstLineChars="200"/>
        <w:rPr>
          <w:rFonts w:ascii="宋体" w:hAnsi="宋体" w:eastAsia="宋体" w:cs="宋体"/>
          <w:szCs w:val="21"/>
        </w:rPr>
      </w:pPr>
      <w:r>
        <w:rPr>
          <w:rFonts w:hint="eastAsia" w:ascii="宋体" w:hAnsi="宋体" w:eastAsia="宋体" w:cs="宋体"/>
          <w:szCs w:val="21"/>
        </w:rPr>
        <w:t>上海国有资产经营管理的方式，必须符合国有资产全民所有的财产性质，按照有计划商品经济发展规律的内在要求，冲破资产经营中的行政垄断和经济垄断，实行多种形式的承包制、租赁制、资产经营责任制和股份制等经营管理体系。</w:t>
      </w:r>
    </w:p>
    <w:p w14:paraId="1A8BAD16">
      <w:pPr>
        <w:spacing w:line="400" w:lineRule="exact"/>
        <w:ind w:firstLine="420" w:firstLineChars="200"/>
        <w:rPr>
          <w:rFonts w:ascii="宋体" w:hAnsi="宋体" w:eastAsia="宋体" w:cs="宋体"/>
          <w:szCs w:val="21"/>
        </w:rPr>
      </w:pPr>
      <w:r>
        <w:rPr>
          <w:rFonts w:hint="eastAsia" w:ascii="宋体" w:hAnsi="宋体" w:eastAsia="宋体" w:cs="宋体"/>
          <w:szCs w:val="21"/>
        </w:rPr>
        <w:t>——委托承包经营管理。</w:t>
      </w:r>
    </w:p>
    <w:p w14:paraId="7B7BD385">
      <w:pPr>
        <w:spacing w:line="400" w:lineRule="exact"/>
        <w:ind w:firstLine="420" w:firstLineChars="200"/>
        <w:rPr>
          <w:rFonts w:ascii="宋体" w:hAnsi="宋体" w:eastAsia="宋体" w:cs="宋体"/>
          <w:szCs w:val="21"/>
        </w:rPr>
      </w:pPr>
      <w:r>
        <w:rPr>
          <w:rFonts w:hint="eastAsia" w:ascii="宋体" w:hAnsi="宋体" w:eastAsia="宋体" w:cs="宋体"/>
          <w:szCs w:val="21"/>
        </w:rPr>
        <w:t>直接委托承包经营管理。上海市国有资产管理局对极少数重要的国有企业，以承包的形式将国有资产委托给企业，即一级承包。</w:t>
      </w:r>
    </w:p>
    <w:p w14:paraId="586E8DCD">
      <w:pPr>
        <w:spacing w:line="400" w:lineRule="exact"/>
        <w:ind w:firstLine="420" w:firstLineChars="200"/>
        <w:rPr>
          <w:rFonts w:ascii="宋体" w:hAnsi="宋体" w:eastAsia="宋体" w:cs="宋体"/>
          <w:szCs w:val="21"/>
        </w:rPr>
      </w:pPr>
      <w:r>
        <w:rPr>
          <w:rFonts w:hint="eastAsia" w:ascii="宋体" w:hAnsi="宋体" w:eastAsia="宋体" w:cs="宋体"/>
          <w:szCs w:val="21"/>
        </w:rPr>
        <w:t>间接委托承包经营管理。上海市国有资产管理局先对各类国有资产经营公司或国有企业集团实行委托总承包，然后国有资产经营公司或国有企业集团再对所属资产经营分公司和企业实行委托分承包，即两级承包。</w:t>
      </w:r>
    </w:p>
    <w:p w14:paraId="2442CE50">
      <w:pPr>
        <w:spacing w:line="400" w:lineRule="exact"/>
        <w:ind w:firstLine="420" w:firstLineChars="200"/>
        <w:rPr>
          <w:rFonts w:ascii="宋体" w:hAnsi="宋体" w:eastAsia="宋体" w:cs="宋体"/>
          <w:szCs w:val="21"/>
        </w:rPr>
      </w:pPr>
      <w:r>
        <w:rPr>
          <w:rFonts w:hint="eastAsia" w:ascii="宋体" w:hAnsi="宋体" w:eastAsia="宋体" w:cs="宋体"/>
          <w:szCs w:val="21"/>
        </w:rPr>
        <w:t>不管采用何种委托承包经营管理形式（包括几级承包及全员、集体或个人承包的选择），都必须做到“三明确”：第一，明确规定各方的权利和责任。作为发包方，有权遵循有关法规和政策，对委托给承包方的国有资产经营状况进行监督与指导，有责任提供适宜的经营条件，但不包办或干涉其具体的经营活动：作为承包方，在承包合同范围内有权制定自己的资产经营战略和策略，在供、产、销和人、财、物等方面享有充分的自主决策和支配权，并有责任促使国有资产的保值和不断增值，圆满完成承包指标和税、利、费上交任务。第二，明确规定考核指标。承包合同必须明确规定具体的考核指标及方法，以便运用科学的保值增值指标来考核承包方的资产经营实绩。不同的行业可以分设适合本行业特点的考核指标，并以本行业的利润率作为基数，而不能沿用一户一率的老办法。整个资产经营管理及考核指标的设定必须建立在价值规律基础之上。第三，明确规定“工效挂钩”措施。要以行业平均效益水平（主要指行业总资金利税率指标）为标准分类形成承包效益基数。根据企业效益水平与行业效益水平的高低差别形成若干分类，并以此确定各个企业劳动者总收入（含工资、奖金、福利）的增减幅度和数量，科学地实现“工效挂钩”。至于企业内部成员的收入分配和奖惩办法，则主要由该企业自行决定。</w:t>
      </w:r>
    </w:p>
    <w:p w14:paraId="31F18890">
      <w:pPr>
        <w:spacing w:line="400" w:lineRule="exact"/>
        <w:ind w:firstLine="420" w:firstLineChars="200"/>
        <w:rPr>
          <w:rFonts w:ascii="宋体" w:hAnsi="宋体" w:eastAsia="宋体" w:cs="宋体"/>
          <w:szCs w:val="21"/>
        </w:rPr>
      </w:pPr>
      <w:r>
        <w:rPr>
          <w:rFonts w:hint="eastAsia" w:ascii="宋体" w:hAnsi="宋体" w:eastAsia="宋体" w:cs="宋体"/>
          <w:szCs w:val="21"/>
        </w:rPr>
        <w:t>——租赁经营管理。对某些中小型国有企业，国有资产经营管理部门可以对其实行租赁经营管理。即在公开招标选聘经营者和依据所租企业的国有资产价值收取一定数量租金的基础上，以签订租赁合同的方式，将企业的经营权让渡给个人、集体或全员。</w:t>
      </w:r>
    </w:p>
    <w:p w14:paraId="1A10CA51">
      <w:pPr>
        <w:spacing w:line="400" w:lineRule="exact"/>
        <w:ind w:firstLine="420" w:firstLineChars="200"/>
        <w:rPr>
          <w:rFonts w:ascii="宋体" w:hAnsi="宋体" w:eastAsia="宋体" w:cs="宋体"/>
          <w:szCs w:val="21"/>
        </w:rPr>
      </w:pPr>
      <w:r>
        <w:rPr>
          <w:rFonts w:hint="eastAsia" w:ascii="宋体" w:hAnsi="宋体" w:eastAsia="宋体" w:cs="宋体"/>
          <w:szCs w:val="21"/>
        </w:rPr>
        <w:t>在国有企业所有权不变的条件下，租赁经营和委托承包经营在很多方面均有相同之处。在租赁期内，国有资产经营管理部门不干预租赁企业的经营业务，其管理职责在于：第一，要较严格地按照全行业的平均盈利水平来合理地确定基数利润和租金；第二，为租赁企业招标选聘承租人；第三，签订租赁合同；第四，监督租赁合同的实施，严格兑现合同有关出租人的条款；第五，为租赁企业的经营提供便利条件。</w:t>
      </w:r>
    </w:p>
    <w:p w14:paraId="112E3C47">
      <w:pPr>
        <w:spacing w:line="400" w:lineRule="exact"/>
        <w:ind w:firstLine="420" w:firstLineChars="200"/>
        <w:rPr>
          <w:rFonts w:ascii="宋体" w:hAnsi="宋体" w:eastAsia="宋体" w:cs="宋体"/>
          <w:szCs w:val="21"/>
        </w:rPr>
      </w:pPr>
      <w:r>
        <w:rPr>
          <w:rFonts w:hint="eastAsia" w:ascii="宋体" w:hAnsi="宋体" w:eastAsia="宋体" w:cs="宋体"/>
          <w:szCs w:val="21"/>
        </w:rPr>
        <w:t>——资产经营责任制管理。资产经营责任制与租赁经营责任制较为相近。它以资产评估、收益分享和经营责任为基本内容，通过与选聘出的经营者签订资产经营责任合同的形式，将国有企业经营权让渡给经营者。操作时可以采取非股份和股份两种方式。</w:t>
      </w:r>
    </w:p>
    <w:p w14:paraId="35CB21C5">
      <w:pPr>
        <w:spacing w:line="400" w:lineRule="exact"/>
        <w:ind w:firstLine="420" w:firstLineChars="200"/>
        <w:rPr>
          <w:rFonts w:ascii="宋体" w:hAnsi="宋体" w:eastAsia="宋体" w:cs="宋体"/>
          <w:szCs w:val="21"/>
        </w:rPr>
      </w:pPr>
      <w:r>
        <w:rPr>
          <w:rFonts w:hint="eastAsia" w:ascii="宋体" w:hAnsi="宋体" w:eastAsia="宋体" w:cs="宋体"/>
          <w:szCs w:val="21"/>
        </w:rPr>
        <w:t>对此，国有资产经营管理部门的管理职责是：第一，科学地组织对企业资产的社会评估和再评估；第二，组织公开招聘，择优确定经营者；第三，与经营者签订资产经营责任合同，明确规定经营者承包的上交利润以及期满后资产增值等责任，规定经营者的权利和奖惩措施；第四，尽力为企业创造良好的外部经营环境。</w:t>
      </w:r>
    </w:p>
    <w:p w14:paraId="4CDB6253">
      <w:pPr>
        <w:spacing w:line="400" w:lineRule="exact"/>
        <w:ind w:firstLine="420" w:firstLineChars="200"/>
        <w:rPr>
          <w:rFonts w:ascii="宋体" w:hAnsi="宋体" w:eastAsia="宋体" w:cs="宋体"/>
          <w:szCs w:val="21"/>
        </w:rPr>
      </w:pPr>
      <w:r>
        <w:rPr>
          <w:rFonts w:hint="eastAsia" w:ascii="宋体" w:hAnsi="宋体" w:eastAsia="宋体" w:cs="宋体"/>
          <w:szCs w:val="21"/>
        </w:rPr>
        <w:t>——股份经营管理。现代意义的股份制是指通过发行股票和建立股份公司进行生产经营的形式。目前，试行中的国有企业股份经营有三种：新建国有企业实行股份化，对现有国有企业资金总量实行股份化，对现有企业资金增量实行股份化。</w:t>
      </w:r>
    </w:p>
    <w:p w14:paraId="1757E93D">
      <w:pPr>
        <w:spacing w:line="400" w:lineRule="exact"/>
        <w:ind w:firstLine="420" w:firstLineChars="200"/>
        <w:rPr>
          <w:rFonts w:ascii="宋体" w:hAnsi="宋体" w:eastAsia="宋体" w:cs="宋体"/>
          <w:szCs w:val="21"/>
        </w:rPr>
      </w:pPr>
      <w:r>
        <w:rPr>
          <w:rFonts w:hint="eastAsia" w:ascii="宋体" w:hAnsi="宋体" w:eastAsia="宋体" w:cs="宋体"/>
          <w:szCs w:val="21"/>
        </w:rPr>
        <w:t>无论属于哪一种情况，国有资产经营管理部门对股份化经营的国有企业的管理职责是：第一，组织或监督股份企业召开股东代表大会，选举董事会和董事长，派出代表国有资产经营管理部门的董事；第二，决定国有股份的参股和控股问题；第三，对股份企业的生产发展基金、奖励基金、福利基金的大体比例及股息、红利的分配，作出有弹性的原则规定；第四，对股份企业的重大经营决策和实施过程进行必要的协调和指导，并创造有利的外部经营氛围。</w:t>
      </w:r>
    </w:p>
    <w:p w14:paraId="229B8FE5">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三、上海国有资产管理体制改革的实施步骤和近期措施</w:t>
      </w:r>
    </w:p>
    <w:p w14:paraId="44EC09A6">
      <w:pPr>
        <w:spacing w:line="400" w:lineRule="exact"/>
        <w:ind w:firstLine="420" w:firstLineChars="200"/>
        <w:rPr>
          <w:rFonts w:ascii="宋体" w:hAnsi="宋体" w:eastAsia="宋体" w:cs="宋体"/>
          <w:szCs w:val="21"/>
        </w:rPr>
      </w:pPr>
      <w:r>
        <w:rPr>
          <w:rFonts w:hint="eastAsia" w:ascii="宋体" w:hAnsi="宋体" w:eastAsia="宋体" w:cs="宋体"/>
          <w:szCs w:val="21"/>
        </w:rPr>
        <w:t>鉴于当前上海大多数国有企业刚刚进入第二轮承包、国有企业资产不清以及缺少国有资产中间经营组织等实际情况，国有资产管理体制改革不可能一步到位，而只能在经济发展和深化改革过程中分阶段来组织实施。</w:t>
      </w:r>
    </w:p>
    <w:p w14:paraId="2E3B0DC2">
      <w:pPr>
        <w:spacing w:line="400" w:lineRule="exact"/>
        <w:ind w:firstLine="420" w:firstLineChars="200"/>
        <w:rPr>
          <w:rFonts w:ascii="宋体" w:hAnsi="宋体" w:eastAsia="宋体" w:cs="宋体"/>
          <w:szCs w:val="21"/>
        </w:rPr>
      </w:pPr>
      <w:r>
        <w:rPr>
          <w:rFonts w:hint="eastAsia" w:ascii="宋体" w:hAnsi="宋体" w:eastAsia="宋体" w:cs="宋体"/>
          <w:szCs w:val="21"/>
        </w:rPr>
        <w:t>第一阶段：改造原有司局，创设经营公司，发展企业集团，培育产权市场，健全评估组织。</w:t>
      </w:r>
    </w:p>
    <w:p w14:paraId="2A8B86E5">
      <w:pPr>
        <w:spacing w:line="400" w:lineRule="exact"/>
        <w:ind w:firstLine="420" w:firstLineChars="200"/>
        <w:rPr>
          <w:rFonts w:ascii="宋体" w:hAnsi="宋体" w:eastAsia="宋体" w:cs="宋体"/>
          <w:szCs w:val="21"/>
        </w:rPr>
      </w:pPr>
      <w:r>
        <w:rPr>
          <w:rFonts w:hint="eastAsia" w:ascii="宋体" w:hAnsi="宋体" w:eastAsia="宋体" w:cs="宋体"/>
          <w:szCs w:val="21"/>
        </w:rPr>
        <w:t>1，应当按照新的国有资产管理体制改革的目标模式，促使上海原有的工业局及所属公司渐渐向国有资产经营公司和企业集团转型，以实现经营和管理职能上的彻底变换。</w:t>
      </w:r>
    </w:p>
    <w:p w14:paraId="45C2DA9B">
      <w:pPr>
        <w:spacing w:line="400" w:lineRule="exact"/>
        <w:ind w:firstLine="420" w:firstLineChars="200"/>
        <w:rPr>
          <w:rFonts w:ascii="宋体" w:hAnsi="宋体" w:eastAsia="宋体" w:cs="宋体"/>
          <w:szCs w:val="21"/>
        </w:rPr>
      </w:pPr>
      <w:r>
        <w:rPr>
          <w:rFonts w:hint="eastAsia" w:ascii="宋体" w:hAnsi="宋体" w:eastAsia="宋体" w:cs="宋体"/>
          <w:szCs w:val="21"/>
        </w:rPr>
        <w:t>2，可视需要陆续在各个经济领域创办各种国有资产经营公司（含投资公司、控股公司等），使它们逐渐代表国有资产管理部门负责增量国有资产的投入和存量国有资产的产权经营。</w:t>
      </w:r>
    </w:p>
    <w:p w14:paraId="5F4936DC">
      <w:pPr>
        <w:spacing w:line="400" w:lineRule="exact"/>
        <w:ind w:firstLine="420" w:firstLineChars="200"/>
        <w:rPr>
          <w:rFonts w:ascii="宋体" w:hAnsi="宋体" w:eastAsia="宋体" w:cs="宋体"/>
          <w:szCs w:val="21"/>
        </w:rPr>
      </w:pPr>
      <w:r>
        <w:rPr>
          <w:rFonts w:hint="eastAsia" w:ascii="宋体" w:hAnsi="宋体" w:eastAsia="宋体" w:cs="宋体"/>
          <w:szCs w:val="21"/>
        </w:rPr>
        <w:t>3，继续大力发展上海的企业集团，从内外部环境采取有效措施，改变“十个集团九个空”的局面，推动企业集团真正成为上海整个国有资产管理系统中的一个中介层次。在此基础上，有些企业集团也可以进一步改组成资产经营性质的公司。</w:t>
      </w:r>
    </w:p>
    <w:p w14:paraId="16CA8BDD">
      <w:pPr>
        <w:spacing w:line="400" w:lineRule="exact"/>
        <w:ind w:firstLine="420" w:firstLineChars="200"/>
        <w:rPr>
          <w:rFonts w:ascii="宋体" w:hAnsi="宋体" w:eastAsia="宋体" w:cs="宋体"/>
          <w:szCs w:val="21"/>
        </w:rPr>
      </w:pPr>
      <w:r>
        <w:rPr>
          <w:rFonts w:hint="eastAsia" w:ascii="宋体" w:hAnsi="宋体" w:eastAsia="宋体" w:cs="宋体"/>
          <w:szCs w:val="21"/>
        </w:rPr>
        <w:t>4，要广泛拓展产权市场，完善产权市场管理法规和组织，通过国有企业的兼并、拍卖、转包和证券交易等，促使上海的国有资产在不断流动中实现合理配置和高效运营。作为一种过渡性措施，也可在经委领导下建立国有资产存量优化组合的中介调控公司。</w:t>
      </w:r>
    </w:p>
    <w:p w14:paraId="73644D03">
      <w:pPr>
        <w:spacing w:line="400" w:lineRule="exact"/>
        <w:ind w:firstLine="420" w:firstLineChars="200"/>
        <w:rPr>
          <w:rFonts w:ascii="宋体" w:hAnsi="宋体" w:eastAsia="宋体" w:cs="宋体"/>
          <w:szCs w:val="21"/>
        </w:rPr>
      </w:pPr>
      <w:r>
        <w:rPr>
          <w:rFonts w:hint="eastAsia" w:ascii="宋体" w:hAnsi="宋体" w:eastAsia="宋体" w:cs="宋体"/>
          <w:szCs w:val="21"/>
        </w:rPr>
        <w:t>5，必须尽快在上海建立一批国有资产评估公司和财务会计审计咨询公司，培养有关专业人员，并逐步展开全面的清产核资，以适应庞大的国有资产管理和流动的紧迫需要。</w:t>
      </w:r>
    </w:p>
    <w:p w14:paraId="69EB60FA">
      <w:pPr>
        <w:spacing w:line="400" w:lineRule="exact"/>
        <w:ind w:firstLine="420" w:firstLineChars="200"/>
        <w:rPr>
          <w:rFonts w:ascii="宋体" w:hAnsi="宋体" w:eastAsia="宋体" w:cs="宋体"/>
          <w:szCs w:val="21"/>
        </w:rPr>
      </w:pPr>
      <w:r>
        <w:rPr>
          <w:rFonts w:hint="eastAsia" w:ascii="宋体" w:hAnsi="宋体" w:eastAsia="宋体" w:cs="宋体"/>
          <w:szCs w:val="21"/>
        </w:rPr>
        <w:t>第二阶段：制定法规制度，完成配套改革，健全管理网络，启用新型机制，实现目标模式。</w:t>
      </w:r>
    </w:p>
    <w:p w14:paraId="05F43E73">
      <w:pPr>
        <w:spacing w:line="400" w:lineRule="exact"/>
        <w:ind w:firstLine="420" w:firstLineChars="200"/>
        <w:rPr>
          <w:rFonts w:ascii="宋体" w:hAnsi="宋体" w:eastAsia="宋体" w:cs="宋体"/>
          <w:szCs w:val="21"/>
        </w:rPr>
      </w:pPr>
      <w:r>
        <w:rPr>
          <w:rFonts w:hint="eastAsia" w:ascii="宋体" w:hAnsi="宋体" w:eastAsia="宋体" w:cs="宋体"/>
          <w:szCs w:val="21"/>
        </w:rPr>
        <w:t>1，全面制定有关国有资产管理的法规和制度，实现以法治产。在国家正式颁布合乎新模式的国有资产管理条例和法规之后，上海应结合实际制定若干地方性法规和制度，建立和完善从产权的登记、界定和转让，到资产的使用、收益和评估等一整套国有资产产权管理和经营的法规体系和制度体系，为全面实现国有资产管理新体制奠定法律制度基础。</w:t>
      </w:r>
    </w:p>
    <w:p w14:paraId="060C7D46">
      <w:pPr>
        <w:spacing w:line="400" w:lineRule="exact"/>
        <w:ind w:firstLine="420" w:firstLineChars="200"/>
        <w:rPr>
          <w:rFonts w:ascii="宋体" w:hAnsi="宋体" w:eastAsia="宋体" w:cs="宋体"/>
          <w:szCs w:val="21"/>
        </w:rPr>
      </w:pPr>
      <w:r>
        <w:rPr>
          <w:rFonts w:hint="eastAsia" w:ascii="宋体" w:hAnsi="宋体" w:eastAsia="宋体" w:cs="宋体"/>
          <w:szCs w:val="21"/>
        </w:rPr>
        <w:t>2，基本完成财税体制、投资体制、计划体制、价格体制等方面的配套改革，大体理顺国有资产管理与财税管理、投资管理、计划管理和价格管理的关系，为全面实现国有资产管理新体制创造宏观调控大环境。</w:t>
      </w:r>
    </w:p>
    <w:p w14:paraId="282EA273">
      <w:pPr>
        <w:spacing w:line="400" w:lineRule="exact"/>
        <w:ind w:firstLine="420" w:firstLineChars="200"/>
        <w:rPr>
          <w:rFonts w:ascii="宋体" w:hAnsi="宋体" w:eastAsia="宋体" w:cs="宋体"/>
          <w:szCs w:val="21"/>
        </w:rPr>
      </w:pPr>
      <w:r>
        <w:rPr>
          <w:rFonts w:hint="eastAsia" w:ascii="宋体" w:hAnsi="宋体" w:eastAsia="宋体" w:cs="宋体"/>
          <w:szCs w:val="21"/>
        </w:rPr>
        <w:t>3，在协调上海市国有资产管理局与财政局、税务局、建委、计委、物价局和银行关系的前提下，健全国有资产管理网络，做到国有资产管理局、国有资产经营公司和分公司、国有企业集团、国有企业各司其职，多样化分层管理，为全面实现国有资产管理新体制提供内部组织保证。</w:t>
      </w:r>
    </w:p>
    <w:p w14:paraId="201ADC36">
      <w:pPr>
        <w:spacing w:line="400" w:lineRule="exact"/>
        <w:ind w:firstLine="420" w:firstLineChars="200"/>
        <w:rPr>
          <w:rFonts w:ascii="宋体" w:hAnsi="宋体" w:eastAsia="宋体" w:cs="宋体"/>
          <w:szCs w:val="21"/>
        </w:rPr>
      </w:pPr>
      <w:r>
        <w:rPr>
          <w:rFonts w:hint="eastAsia" w:ascii="宋体" w:hAnsi="宋体" w:eastAsia="宋体" w:cs="宋体"/>
          <w:szCs w:val="21"/>
        </w:rPr>
        <w:t>4，建立社会主义的垄断竞争市场，启用“以市场调节为基础、以国家调节为主导”的新型调节机制或运行机制，做到资产使用自主化，资产经营市场化，资产调控一体化，资产配置合理化，为全面实现国有资产管理新体制构建经济运行机制。</w:t>
      </w:r>
    </w:p>
    <w:p w14:paraId="417ED391">
      <w:pPr>
        <w:spacing w:line="400" w:lineRule="exact"/>
        <w:ind w:firstLine="420" w:firstLineChars="200"/>
        <w:rPr>
          <w:rFonts w:ascii="宋体" w:hAnsi="宋体" w:eastAsia="宋体" w:cs="宋体"/>
          <w:szCs w:val="21"/>
        </w:rPr>
      </w:pPr>
      <w:r>
        <w:rPr>
          <w:rFonts w:hint="eastAsia" w:ascii="宋体" w:hAnsi="宋体" w:eastAsia="宋体" w:cs="宋体"/>
          <w:szCs w:val="21"/>
        </w:rPr>
        <w:t>做到上述四点，就是初步实现了国有资产管理体制改革的目标模式，使社会主义国有资产管理系统呈现出开放性、竞争性、高效性和有序性的特点，并在实践中不断巩固和完善。</w:t>
      </w:r>
    </w:p>
    <w:p w14:paraId="3987343F">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四、上海国有资产管理体制改革的配套措施</w:t>
      </w:r>
    </w:p>
    <w:p w14:paraId="12EC352C">
      <w:pPr>
        <w:spacing w:line="400" w:lineRule="exact"/>
        <w:ind w:firstLine="420" w:firstLineChars="200"/>
        <w:rPr>
          <w:rFonts w:ascii="宋体" w:hAnsi="宋体" w:eastAsia="宋体" w:cs="宋体"/>
          <w:szCs w:val="21"/>
        </w:rPr>
      </w:pPr>
      <w:r>
        <w:rPr>
          <w:rFonts w:hint="eastAsia" w:ascii="宋体" w:hAnsi="宋体" w:eastAsia="宋体" w:cs="宋体"/>
          <w:szCs w:val="21"/>
        </w:rPr>
        <w:t>实现国有资产管理体制两阶段改革是一项复杂的系统工程，因而有必要创造一系列条件，其中有以下四点至关重要：</w:t>
      </w:r>
    </w:p>
    <w:p w14:paraId="0AC09C20">
      <w:pPr>
        <w:spacing w:line="400" w:lineRule="exact"/>
        <w:ind w:firstLine="420" w:firstLineChars="200"/>
        <w:rPr>
          <w:rFonts w:ascii="宋体" w:hAnsi="宋体" w:eastAsia="宋体" w:cs="宋体"/>
          <w:szCs w:val="21"/>
        </w:rPr>
      </w:pPr>
      <w:r>
        <w:rPr>
          <w:rFonts w:hint="eastAsia" w:ascii="宋体" w:hAnsi="宋体" w:eastAsia="宋体" w:cs="宋体"/>
          <w:szCs w:val="21"/>
        </w:rPr>
        <w:t>1，改革财税体制，理顺国有资产管理与财税管理的关系。</w:t>
      </w:r>
    </w:p>
    <w:p w14:paraId="1A322183">
      <w:pPr>
        <w:spacing w:line="400" w:lineRule="exact"/>
        <w:ind w:firstLine="420" w:firstLineChars="200"/>
        <w:rPr>
          <w:rFonts w:ascii="宋体" w:hAnsi="宋体" w:eastAsia="宋体" w:cs="宋体"/>
          <w:szCs w:val="21"/>
        </w:rPr>
      </w:pPr>
      <w:r>
        <w:rPr>
          <w:rFonts w:hint="eastAsia" w:ascii="宋体" w:hAnsi="宋体" w:eastAsia="宋体" w:cs="宋体"/>
          <w:szCs w:val="21"/>
        </w:rPr>
        <w:t>按照新的目标模式，上海国有资产管理部门不应隶属于财政局，而应完全独立化，直接隶属于上海市政府。目前国有资产管理局属于财政部门归口管理的做法只能是暂时的过渡措施。</w:t>
      </w:r>
    </w:p>
    <w:p w14:paraId="103C66AD">
      <w:pPr>
        <w:spacing w:line="400" w:lineRule="exact"/>
        <w:ind w:firstLine="420" w:firstLineChars="200"/>
        <w:rPr>
          <w:rFonts w:ascii="宋体" w:hAnsi="宋体" w:eastAsia="宋体" w:cs="宋体"/>
          <w:szCs w:val="21"/>
        </w:rPr>
      </w:pPr>
      <w:r>
        <w:rPr>
          <w:rFonts w:hint="eastAsia" w:ascii="宋体" w:hAnsi="宋体" w:eastAsia="宋体" w:cs="宋体"/>
          <w:szCs w:val="21"/>
        </w:rPr>
        <w:t>配套改革财政体制的方向是建立复式预算，即把生产建设预算与国家日常经费开支（非生产建设性支出）分开，分别由国有资产管理部门和财政部门充当执行主体。配套改革税收体制的方向是推行“利税分流”制，即税务部门凭借行政权向国有企业征税，国有资产管理部门凭借所有权向国有企业收取一定比例的税后利润。</w:t>
      </w:r>
    </w:p>
    <w:p w14:paraId="783BA448">
      <w:pPr>
        <w:spacing w:line="400" w:lineRule="exact"/>
        <w:ind w:firstLine="420" w:firstLineChars="200"/>
        <w:rPr>
          <w:rFonts w:ascii="宋体" w:hAnsi="宋体" w:eastAsia="宋体" w:cs="宋体"/>
          <w:szCs w:val="21"/>
        </w:rPr>
      </w:pPr>
      <w:r>
        <w:rPr>
          <w:rFonts w:hint="eastAsia" w:ascii="宋体" w:hAnsi="宋体" w:eastAsia="宋体" w:cs="宋体"/>
          <w:szCs w:val="21"/>
        </w:rPr>
        <w:t>为了理顺财政部门与国有资产管理部门的职责关系，上海财政部门应保留预算收支、财务会计制度管理工作，而将其他与国有资产保值增值相关的业务和人员划归到国有资产管理部门，如财政部门的企业财务处、科的多数业务和人员、财政部门驻厂管理处、科的业务和人员，均应并到国有资产管理部门。</w:t>
      </w:r>
    </w:p>
    <w:p w14:paraId="231A4928">
      <w:pPr>
        <w:spacing w:line="400" w:lineRule="exact"/>
        <w:ind w:firstLine="420" w:firstLineChars="200"/>
        <w:rPr>
          <w:rFonts w:ascii="宋体" w:hAnsi="宋体" w:eastAsia="宋体" w:cs="宋体"/>
          <w:szCs w:val="21"/>
        </w:rPr>
      </w:pPr>
      <w:r>
        <w:rPr>
          <w:rFonts w:hint="eastAsia" w:ascii="宋体" w:hAnsi="宋体" w:eastAsia="宋体" w:cs="宋体"/>
          <w:szCs w:val="21"/>
        </w:rPr>
        <w:t>2，改革投资体制，理顺国有资产管理与计划管理的关系。</w:t>
      </w:r>
    </w:p>
    <w:p w14:paraId="427545B1">
      <w:pPr>
        <w:spacing w:line="400" w:lineRule="exact"/>
        <w:ind w:firstLine="420" w:firstLineChars="200"/>
        <w:rPr>
          <w:rFonts w:ascii="宋体" w:hAnsi="宋体" w:eastAsia="宋体" w:cs="宋体"/>
          <w:szCs w:val="21"/>
        </w:rPr>
      </w:pPr>
      <w:r>
        <w:rPr>
          <w:rFonts w:hint="eastAsia" w:ascii="宋体" w:hAnsi="宋体" w:eastAsia="宋体" w:cs="宋体"/>
          <w:szCs w:val="21"/>
        </w:rPr>
        <w:t>旧体制的特点是“财政管收、计划管投、银行管贷”，投资主体不明确，投资决策不科学，投资效益不甚高。为了从根本上纠正这种脱节现象和不良后果，国有资产投资体制的改革方向，就是建立以国有资产部门为主的投资管理体系。具体来说，上海国有资产投资的主体为国有资产经营管理组织（包括国有资产的经营公司、产业集团、金融财团和企业等）。上海计划部门负责所在地区的宏观投资计划的制定，并对关系到国计民生的重大投资项目实行参与管理或协商管理。上海银行部门依据宏观投资计划和经济效益原则自主地作出投资贷款决策。</w:t>
      </w:r>
    </w:p>
    <w:p w14:paraId="27FF800D">
      <w:pPr>
        <w:spacing w:line="400" w:lineRule="exact"/>
        <w:ind w:firstLine="420" w:firstLineChars="200"/>
        <w:rPr>
          <w:rFonts w:ascii="宋体" w:hAnsi="宋体" w:eastAsia="宋体" w:cs="宋体"/>
          <w:szCs w:val="21"/>
        </w:rPr>
      </w:pPr>
      <w:r>
        <w:rPr>
          <w:rFonts w:hint="eastAsia" w:ascii="宋体" w:hAnsi="宋体" w:eastAsia="宋体" w:cs="宋体"/>
          <w:szCs w:val="21"/>
        </w:rPr>
        <w:t>诚然，国有资产经营管理系统内部还须区分资产经营公司、产业集团、金融财团和企业等不同类别的投资主体，区分以盈利为目的投资与不以盈利为目的投资（诸如基础设施、公益事业之类）等不同目的的投资类型。上海国有资产经营管理系统内部必须实行投资活动责任目标制，包括资产收益责任目标、投资经营责任目标、投资回收责任目标和投资风险责任目标。</w:t>
      </w:r>
    </w:p>
    <w:p w14:paraId="0FE04A04">
      <w:pPr>
        <w:spacing w:line="400" w:lineRule="exact"/>
        <w:ind w:firstLine="420" w:firstLineChars="200"/>
        <w:rPr>
          <w:rFonts w:ascii="宋体" w:hAnsi="宋体" w:eastAsia="宋体" w:cs="宋体"/>
          <w:szCs w:val="21"/>
        </w:rPr>
      </w:pPr>
      <w:r>
        <w:rPr>
          <w:rFonts w:hint="eastAsia" w:ascii="宋体" w:hAnsi="宋体" w:eastAsia="宋体" w:cs="宋体"/>
          <w:szCs w:val="21"/>
        </w:rPr>
        <w:t>3，改革价格体制，理顺价格体系。</w:t>
      </w:r>
    </w:p>
    <w:p w14:paraId="2A844662">
      <w:pPr>
        <w:spacing w:line="400" w:lineRule="exact"/>
        <w:ind w:firstLine="420" w:firstLineChars="200"/>
        <w:rPr>
          <w:rFonts w:ascii="宋体" w:hAnsi="宋体" w:eastAsia="宋体" w:cs="宋体"/>
          <w:szCs w:val="21"/>
        </w:rPr>
      </w:pPr>
      <w:r>
        <w:rPr>
          <w:rFonts w:hint="eastAsia" w:ascii="宋体" w:hAnsi="宋体" w:eastAsia="宋体" w:cs="宋体"/>
          <w:szCs w:val="21"/>
        </w:rPr>
        <w:t>在现行不合理的价格体制下，包括国有企业产品在内的整个价格体系混乱，价值信号失真，价格机制扭曲，无法真正评价国有企业的盈亏和展开公平竞争。因此，配合上海国有资产管理体制的改革，首先就要通过逐步放开和调整产品价格，使价格体系较为合理，价格机制较为健全，从而有利于协调国有资产所有者与经营者以及经营者之间的利益关系。同时通过逐步放开和调整资产价格，使产权交易市场更加扩大和完善，推进产权制度的变革。</w:t>
      </w:r>
    </w:p>
    <w:p w14:paraId="2F8CE9A8">
      <w:pPr>
        <w:spacing w:line="400" w:lineRule="exact"/>
        <w:ind w:firstLine="420" w:firstLineChars="200"/>
        <w:rPr>
          <w:rFonts w:ascii="宋体" w:hAnsi="宋体" w:eastAsia="宋体" w:cs="宋体"/>
          <w:szCs w:val="21"/>
        </w:rPr>
      </w:pPr>
      <w:r>
        <w:rPr>
          <w:rFonts w:hint="eastAsia" w:ascii="宋体" w:hAnsi="宋体" w:eastAsia="宋体" w:cs="宋体"/>
          <w:szCs w:val="21"/>
        </w:rPr>
        <w:t>4，改革企业体制，理顺企业内部关系。</w:t>
      </w:r>
    </w:p>
    <w:p w14:paraId="4BEC9385">
      <w:pPr>
        <w:spacing w:line="400" w:lineRule="exact"/>
        <w:ind w:firstLine="420" w:firstLineChars="200"/>
        <w:rPr>
          <w:rFonts w:ascii="宋体" w:hAnsi="宋体" w:eastAsia="宋体" w:cs="宋体"/>
          <w:szCs w:val="21"/>
        </w:rPr>
      </w:pPr>
      <w:r>
        <w:rPr>
          <w:rFonts w:hint="eastAsia" w:ascii="宋体" w:hAnsi="宋体" w:eastAsia="宋体" w:cs="宋体"/>
          <w:szCs w:val="21"/>
        </w:rPr>
        <w:t>配合上海国有资产管理体制的改革，企业必须转变内部机制，加强内部管理，包括建立企业管理委员会，并在它的领导下实行厂长（经理）负责制；建立企业内部劳动市场，优化劳动组合，改革分配办法，理顺各类人员的劳动报酬关系；建立和健全定额管理、质量管理和经济核算制，理顺各类人员的劳动责任和权利关系；等等。</w:t>
      </w:r>
    </w:p>
    <w:p w14:paraId="4DE425B7">
      <w:pPr>
        <w:spacing w:line="400" w:lineRule="exact"/>
        <w:ind w:firstLine="420" w:firstLineChars="200"/>
        <w:rPr>
          <w:rFonts w:ascii="宋体" w:hAnsi="宋体" w:eastAsia="宋体" w:cs="宋体"/>
          <w:szCs w:val="21"/>
        </w:rPr>
      </w:pPr>
    </w:p>
    <w:p w14:paraId="4487B380">
      <w:pPr>
        <w:spacing w:line="400" w:lineRule="exact"/>
        <w:ind w:firstLine="420" w:firstLineChars="200"/>
        <w:rPr>
          <w:rFonts w:ascii="宋体" w:hAnsi="宋体" w:eastAsia="宋体" w:cs="宋体"/>
          <w:szCs w:val="21"/>
        </w:rPr>
      </w:pPr>
      <w:r>
        <w:rPr>
          <w:rFonts w:hint="eastAsia" w:ascii="宋体" w:hAnsi="宋体" w:eastAsia="宋体" w:cs="宋体"/>
          <w:szCs w:val="21"/>
        </w:rPr>
        <w:t>（原载《探索与争鸣》1992年第2期）</w:t>
      </w:r>
      <w:r>
        <w:rPr>
          <w:rFonts w:hint="eastAsia" w:ascii="宋体" w:hAnsi="宋体" w:eastAsia="宋体" w:cs="宋体"/>
          <w:b/>
          <w:szCs w:val="21"/>
        </w:rPr>
        <w:br w:type="page"/>
      </w:r>
    </w:p>
    <w:p w14:paraId="03172B12">
      <w:pPr>
        <w:ind w:firstLine="360"/>
        <w:jc w:val="center"/>
        <w:outlineLvl w:val="1"/>
        <w:rPr>
          <w:rFonts w:eastAsia="宋体" w:cs="Times New Roman"/>
          <w:b/>
          <w:color w:val="000000"/>
          <w:sz w:val="32"/>
          <w:szCs w:val="32"/>
        </w:rPr>
      </w:pPr>
      <w:bookmarkStart w:id="32" w:name="_Toc3996"/>
      <w:bookmarkStart w:id="33" w:name="_Toc78713290"/>
      <w:bookmarkStart w:id="34" w:name="_Toc257922071"/>
      <w:bookmarkStart w:id="35" w:name="_Toc697030930"/>
      <w:bookmarkStart w:id="36" w:name="_Toc93074475"/>
      <w:r>
        <w:rPr>
          <w:rFonts w:hint="eastAsia" w:eastAsia="宋体" w:cs="Times New Roman"/>
          <w:b/>
          <w:color w:val="000000"/>
          <w:sz w:val="32"/>
          <w:szCs w:val="32"/>
        </w:rPr>
        <w:t>借鉴西方经验建立有计划主导的市场经济体制</w:t>
      </w:r>
      <w:bookmarkEnd w:id="32"/>
      <w:bookmarkEnd w:id="33"/>
      <w:bookmarkEnd w:id="34"/>
      <w:bookmarkEnd w:id="35"/>
    </w:p>
    <w:p w14:paraId="3FF223E9">
      <w:pPr>
        <w:ind w:firstLine="526" w:firstLineChars="250"/>
        <w:rPr>
          <w:rFonts w:eastAsia="宋体" w:cs="Times New Roman"/>
          <w:b/>
          <w:color w:val="000000"/>
          <w:sz w:val="21"/>
          <w:szCs w:val="21"/>
        </w:rPr>
      </w:pPr>
    </w:p>
    <w:p w14:paraId="0637890E">
      <w:pPr>
        <w:ind w:firstLine="525" w:firstLineChars="250"/>
        <w:rPr>
          <w:rFonts w:eastAsia="宋体" w:cs="Times New Roman"/>
          <w:color w:val="000000"/>
          <w:sz w:val="21"/>
          <w:szCs w:val="21"/>
        </w:rPr>
      </w:pPr>
      <w:r>
        <w:rPr>
          <w:rFonts w:hint="eastAsia" w:eastAsia="宋体" w:cs="Times New Roman"/>
          <w:color w:val="000000"/>
          <w:sz w:val="21"/>
          <w:szCs w:val="21"/>
        </w:rPr>
        <w:t>计划与市场问题，被学术界公认为是当代经济学上“哥德巴赫猜想”，解答的难度很大。本文仅就笔者近年提出的“有计划主导的市场经济”理论，再作些探讨。</w:t>
      </w:r>
    </w:p>
    <w:p w14:paraId="0CA61041">
      <w:pPr>
        <w:ind w:firstLine="526" w:firstLineChars="250"/>
        <w:rPr>
          <w:rFonts w:eastAsia="宋体" w:cs="Times New Roman"/>
          <w:b/>
          <w:color w:val="000000"/>
          <w:sz w:val="21"/>
          <w:szCs w:val="21"/>
        </w:rPr>
      </w:pPr>
      <w:r>
        <w:rPr>
          <w:rFonts w:hint="eastAsia" w:eastAsia="宋体" w:cs="Times New Roman"/>
          <w:b/>
          <w:color w:val="000000"/>
          <w:sz w:val="21"/>
          <w:szCs w:val="21"/>
        </w:rPr>
        <w:t>一、计划经济与市场经济可以结合</w:t>
      </w:r>
    </w:p>
    <w:p w14:paraId="5D919990">
      <w:pPr>
        <w:ind w:firstLine="525" w:firstLineChars="250"/>
        <w:rPr>
          <w:rFonts w:eastAsia="宋体" w:cs="Times New Roman"/>
          <w:color w:val="000000"/>
          <w:sz w:val="21"/>
          <w:szCs w:val="21"/>
        </w:rPr>
      </w:pPr>
      <w:r>
        <w:rPr>
          <w:rFonts w:hint="eastAsia" w:eastAsia="宋体" w:cs="Times New Roman"/>
          <w:color w:val="000000"/>
          <w:sz w:val="21"/>
          <w:szCs w:val="21"/>
        </w:rPr>
        <w:t>邓小平同志在南巡讲话中指出：“计划多一点还是市场多一点，不是社会主义与资本主义的本质区别。计划经济不等于社会主义，资本主义也有计划；市场经济不等于资本主义，社会主义也有市场。计划与市场都是经济手段”（1992年3月30日新华社讯）。</w:t>
      </w:r>
    </w:p>
    <w:p w14:paraId="217E5FC3">
      <w:pPr>
        <w:ind w:firstLine="525" w:firstLineChars="250"/>
        <w:rPr>
          <w:rFonts w:eastAsia="宋体" w:cs="Times New Roman"/>
          <w:color w:val="000000"/>
          <w:sz w:val="21"/>
          <w:szCs w:val="21"/>
        </w:rPr>
      </w:pPr>
      <w:r>
        <w:rPr>
          <w:rFonts w:hint="eastAsia" w:eastAsia="宋体" w:cs="Times New Roman"/>
          <w:color w:val="000000"/>
          <w:sz w:val="21"/>
          <w:szCs w:val="21"/>
        </w:rPr>
        <w:t>邓小平同志关于计划经济要与市场经济相结合的思想是重要的，也是深思熟虑的。人们记得很清楚，早在1979年11月26日，他在接见外国《不列颠百科全书》一位副总编时就提出：说市场经济只限于资本主义、资本主义的市场经济，这肯定是不正确的。社会主义为什么不可以搞市场经济。他还进一步认为，社会主义的市场经济方法上基本上和资本主义社会相似，但也有不同。这是全民所有制之间的关系。当然也有同集体所有制之间的关系，也有同外国资本主义的关系。但是归根到底是社会主义的，是社会主义国家。1985年，邓小平同志在回答美国企业家代表团团长的提问时又明确地说：“过去我们搞计划经济，这当然是一个好办法，但多年的经验表明，光用这个办法会束缚生产力的发展，应该把计划经济与市场经济结合起来，这样就能进一步解放生产力，加速生产力的发展”（1985年10月23日新华社讯）。到了1989年6月，他在接见部队干部时再次提出：“我们要继续坚持计划经济与市场经济（书面发表时改提‘市场调节’一一引者注）相结合，这个不能改。实际工作中，在调整时期，我们可以加强或多一点计划性，而在另一个时候多搞点市场调节，搞得灵活一些”（《十三大以来》第540页）。</w:t>
      </w:r>
    </w:p>
    <w:p w14:paraId="243890DF">
      <w:pPr>
        <w:ind w:firstLine="525" w:firstLineChars="250"/>
        <w:rPr>
          <w:rFonts w:eastAsia="宋体" w:cs="Times New Roman"/>
          <w:color w:val="000000"/>
          <w:sz w:val="21"/>
          <w:szCs w:val="21"/>
        </w:rPr>
      </w:pPr>
      <w:r>
        <w:rPr>
          <w:rFonts w:hint="eastAsia" w:eastAsia="宋体" w:cs="Times New Roman"/>
          <w:color w:val="000000"/>
          <w:sz w:val="21"/>
          <w:szCs w:val="21"/>
        </w:rPr>
        <w:t>邓小平同志关于计划经济与市场经济相结合的论述很有现实意义。我国传统经济体制实质上是排斥市场的计划主体性产品经济。作为这种体制的观念反映，人们习惯于把计划机制等同于社会主义，不承认资本主义经济含有计划性；把市场机制等同于资本主义，不承认社会主义可以在公有制基础上搞市场经济。我向来认为，以马克思没有使用过“商品经济”和“市场经济”为理由，否定商品的生产、分配、交换和消费的总和等于商品经济，否定社会化商品经济等于市场经济，这种观点不符合《资本论》的全部分析逻辑，与科学地研究当代资本主义和社会主义的经济运行并无益处。相反，会导致理论和实践的混乱与摇摆。因此，我们在理论上既可以使用“商品经济”一词表达“市场经济”的含义，也可以批判地使用西方经济学曾加以规定过的“市场经济”一词。但考虑到经济学术语的国际通用性，今后必须更多地采用“市场经济”的概念。</w:t>
      </w:r>
    </w:p>
    <w:p w14:paraId="35ABD6AE">
      <w:pPr>
        <w:ind w:firstLine="525" w:firstLineChars="250"/>
        <w:rPr>
          <w:rFonts w:eastAsia="宋体" w:cs="Times New Roman"/>
          <w:color w:val="000000"/>
          <w:sz w:val="21"/>
          <w:szCs w:val="21"/>
        </w:rPr>
      </w:pPr>
      <w:r>
        <w:rPr>
          <w:rFonts w:hint="eastAsia" w:eastAsia="宋体" w:cs="Times New Roman"/>
          <w:color w:val="000000"/>
          <w:sz w:val="21"/>
          <w:szCs w:val="21"/>
        </w:rPr>
        <w:t>有的学者认为，计划经济可以与商品经济相结合，不能与市场经济相结合。其论据是，计划经济和市场经济都是制度范畴，计划经济体现社会主义经济特征，市场经济体现资本主义经济特征，而商品经济不属于制度范畴和经济特征，它只是一种社会经济活动的方式和经济交往关系。这种论据是站不住脚的。当商品经济占据社会主体地位而成为普遍的经济联系形式时，这种社会化的商品经济（不是指前资本主义社会就存在过的简单商品经济）必然通过市场体系和市场机制来实现，即表现为市场经济。社会主义初级阶段的经济特征之一，是计划经济与商品经济即市场经济的有机结合和统一，而不能单说计划经济或市场经济。</w:t>
      </w:r>
    </w:p>
    <w:p w14:paraId="5DD4FCA2">
      <w:pPr>
        <w:ind w:firstLine="525" w:firstLineChars="250"/>
        <w:rPr>
          <w:rFonts w:eastAsia="宋体" w:cs="Times New Roman"/>
          <w:color w:val="000000"/>
          <w:sz w:val="21"/>
          <w:szCs w:val="21"/>
        </w:rPr>
      </w:pPr>
      <w:r>
        <w:rPr>
          <w:rFonts w:hint="eastAsia" w:eastAsia="宋体" w:cs="Times New Roman"/>
          <w:color w:val="000000"/>
          <w:sz w:val="21"/>
          <w:szCs w:val="21"/>
        </w:rPr>
        <w:t>目前，我国学术界有以下几种主要提法，这里予以简略地评议。</w:t>
      </w:r>
    </w:p>
    <w:p w14:paraId="556F794B">
      <w:pPr>
        <w:ind w:firstLine="525" w:firstLineChars="250"/>
        <w:rPr>
          <w:rFonts w:eastAsia="宋体" w:cs="Times New Roman"/>
          <w:color w:val="000000"/>
          <w:sz w:val="21"/>
          <w:szCs w:val="21"/>
        </w:rPr>
      </w:pPr>
      <w:r>
        <w:rPr>
          <w:rFonts w:hint="eastAsia" w:eastAsia="宋体" w:cs="Times New Roman"/>
          <w:color w:val="000000"/>
          <w:sz w:val="21"/>
          <w:szCs w:val="21"/>
        </w:rPr>
        <w:t>第一种提法：建立社会主义有计划商品经济体制以及计划经济与市场调节相结合的运行机制。这种提法是矛盾极大的含糊观点。现阶段的社会主义经济到底是有计划的商品经济，</w:t>
      </w:r>
    </w:p>
    <w:p w14:paraId="20A89A3D">
      <w:pPr>
        <w:ind w:firstLine="360"/>
        <w:rPr>
          <w:rFonts w:eastAsia="宋体" w:cs="Times New Roman"/>
          <w:color w:val="000000"/>
          <w:sz w:val="21"/>
          <w:szCs w:val="21"/>
        </w:rPr>
      </w:pPr>
      <w:r>
        <w:rPr>
          <w:rFonts w:hint="eastAsia" w:eastAsia="宋体" w:cs="Times New Roman"/>
          <w:color w:val="000000"/>
          <w:sz w:val="21"/>
          <w:szCs w:val="21"/>
        </w:rPr>
        <w:t>还是含市场调节的计划经济？“计划经济”的大概念怎么能和“市场调节”的小概念非对称地并列在一起？为什么单提“市场调节”而回避使用“市场经济”一词？尽管这一提法流行了3年，但在理论上是不科学的，在实践中也妨碍了改革的深化，甚至在某些方面有所倒退，应坚决抛弃之。</w:t>
      </w:r>
    </w:p>
    <w:p w14:paraId="2FE3D104">
      <w:pPr>
        <w:ind w:firstLine="525" w:firstLineChars="250"/>
        <w:rPr>
          <w:rFonts w:eastAsia="宋体" w:cs="Times New Roman"/>
          <w:color w:val="000000"/>
          <w:sz w:val="21"/>
          <w:szCs w:val="21"/>
        </w:rPr>
      </w:pPr>
      <w:r>
        <w:rPr>
          <w:rFonts w:hint="eastAsia" w:eastAsia="宋体" w:cs="Times New Roman"/>
          <w:color w:val="000000"/>
          <w:sz w:val="21"/>
          <w:szCs w:val="21"/>
        </w:rPr>
        <w:t>第二种提法：建立计划与市场相结合的商品经济体制。这种提法过于一般。因为计划与市场相结合，可以说是当今世界各国的共同做法，难点在于提法要能够反映“社会主义初级阶段”的特点。况且，该提法所说的“商品经济体制”是否就是市场经济体制，还会有争</w:t>
      </w:r>
    </w:p>
    <w:p w14:paraId="1871FF0F">
      <w:pPr>
        <w:ind w:firstLine="360"/>
        <w:rPr>
          <w:rFonts w:eastAsia="宋体" w:cs="Times New Roman"/>
          <w:color w:val="000000"/>
          <w:sz w:val="21"/>
          <w:szCs w:val="21"/>
        </w:rPr>
      </w:pPr>
      <w:r>
        <w:rPr>
          <w:rFonts w:hint="eastAsia" w:eastAsia="宋体" w:cs="Times New Roman"/>
          <w:color w:val="000000"/>
          <w:sz w:val="21"/>
          <w:szCs w:val="21"/>
        </w:rPr>
        <w:t>议，并不明确，这表明此种提法是不可取的。</w:t>
      </w:r>
    </w:p>
    <w:p w14:paraId="5558D246">
      <w:pPr>
        <w:ind w:firstLine="525" w:firstLineChars="250"/>
        <w:rPr>
          <w:rFonts w:eastAsia="宋体" w:cs="Times New Roman"/>
          <w:color w:val="000000"/>
          <w:sz w:val="21"/>
          <w:szCs w:val="21"/>
        </w:rPr>
      </w:pPr>
      <w:r>
        <w:rPr>
          <w:rFonts w:hint="eastAsia" w:eastAsia="宋体" w:cs="Times New Roman"/>
          <w:color w:val="000000"/>
          <w:sz w:val="21"/>
          <w:szCs w:val="21"/>
        </w:rPr>
        <w:t>第三种提法：建立社会主义有计划的市场经济体制。这一提法的优点，是明确肯定“市场经济”的体制和机制，而不是建立什么介于计划经济与市场经济之间的“商品经济”体制和机制。过去，我们赞成“有计划商品经济体制”的概括，也是以承认现代商品经济等于市场经济为前提的。既然如此，就完全可以直接使用“市场经济体制”一词，此提法的问题在于，仅仅提“有计划的市场经济体制”够不够。难道法国、日本等一些资本主义国家没有计划吗？不是市场经济体制？当然，倘若主张中国经济体制改革的目标模式就是西方有计划市场经济体制，那么，在逻辑上不存在矛盾。相反，如果不这样主张，而赞同公有制国家计划</w:t>
      </w:r>
    </w:p>
    <w:p w14:paraId="4EAF5141">
      <w:pPr>
        <w:ind w:firstLine="360"/>
        <w:rPr>
          <w:rFonts w:eastAsia="宋体" w:cs="Times New Roman"/>
          <w:color w:val="000000"/>
          <w:sz w:val="21"/>
          <w:szCs w:val="21"/>
        </w:rPr>
      </w:pPr>
      <w:r>
        <w:rPr>
          <w:rFonts w:hint="eastAsia" w:eastAsia="宋体" w:cs="Times New Roman"/>
          <w:color w:val="000000"/>
          <w:sz w:val="21"/>
          <w:szCs w:val="21"/>
        </w:rPr>
        <w:t>性应比私有制国家计划性更强一些，并达到一定的部分质变，那么，这种提法就不全面了，应当有更为确切的科学抽象。</w:t>
      </w:r>
    </w:p>
    <w:p w14:paraId="79C27663">
      <w:pPr>
        <w:ind w:firstLine="525" w:firstLineChars="250"/>
        <w:rPr>
          <w:rFonts w:eastAsia="宋体" w:cs="Times New Roman"/>
          <w:color w:val="000000"/>
          <w:sz w:val="21"/>
          <w:szCs w:val="21"/>
        </w:rPr>
      </w:pPr>
      <w:r>
        <w:rPr>
          <w:rFonts w:hint="eastAsia" w:eastAsia="宋体" w:cs="Times New Roman"/>
          <w:color w:val="000000"/>
          <w:sz w:val="21"/>
          <w:szCs w:val="21"/>
        </w:rPr>
        <w:t>第四种提法：建立社会主义的市场经济体制。这种提法较为简便，点明社会主义也要发展市场经济，而不是搞不伦不类的所谓商品经济（指那种把商品经济说成既不是计划经济，又不是市场经济的观点）。其缺陷与第三种提法相似，即提法本身没有从深层次上揭示社会主义初级阶段经济体制的全部本质特征，计划经济及与此有关的计划调节和计划机制，在提法上没有反映出来。也许计划性的地位和作用暗含在“社会主义”这个词中，但从最抽象的意义上说，社会主义只意味着生产资料公有制，可以不包括计划经济的意思。如此看来，这个提法还会引起争论。</w:t>
      </w:r>
    </w:p>
    <w:p w14:paraId="04893CC5">
      <w:pPr>
        <w:ind w:firstLine="525" w:firstLineChars="250"/>
        <w:rPr>
          <w:rFonts w:eastAsia="宋体" w:cs="Times New Roman"/>
          <w:color w:val="000000"/>
          <w:sz w:val="21"/>
          <w:szCs w:val="21"/>
        </w:rPr>
      </w:pPr>
      <w:r>
        <w:rPr>
          <w:rFonts w:hint="eastAsia" w:eastAsia="宋体" w:cs="Times New Roman"/>
          <w:color w:val="000000"/>
          <w:sz w:val="21"/>
          <w:szCs w:val="21"/>
        </w:rPr>
        <w:t>笔者主张这样提：建立社会主义有计划主导的市场经济体制。此提法包含下列内容：</w:t>
      </w:r>
    </w:p>
    <w:p w14:paraId="47C80F06">
      <w:pPr>
        <w:ind w:firstLine="525" w:firstLineChars="250"/>
        <w:rPr>
          <w:rFonts w:eastAsia="宋体" w:cs="Times New Roman"/>
          <w:color w:val="000000"/>
          <w:sz w:val="21"/>
          <w:szCs w:val="21"/>
        </w:rPr>
      </w:pPr>
      <w:r>
        <w:rPr>
          <w:rFonts w:hint="eastAsia" w:eastAsia="宋体" w:cs="Times New Roman"/>
          <w:color w:val="000000"/>
          <w:sz w:val="21"/>
          <w:szCs w:val="21"/>
        </w:rPr>
        <w:t>其一，在西方国家垄断资本主义社会，国民经济总体运行方向、基本格局和重大比例关</w:t>
      </w:r>
    </w:p>
    <w:p w14:paraId="0789B236">
      <w:pPr>
        <w:ind w:firstLine="360"/>
        <w:rPr>
          <w:rFonts w:eastAsia="宋体" w:cs="Times New Roman"/>
          <w:color w:val="000000"/>
          <w:sz w:val="21"/>
          <w:szCs w:val="21"/>
        </w:rPr>
      </w:pPr>
      <w:r>
        <w:rPr>
          <w:rFonts w:hint="eastAsia" w:eastAsia="宋体" w:cs="Times New Roman"/>
          <w:color w:val="000000"/>
          <w:sz w:val="21"/>
          <w:szCs w:val="21"/>
        </w:rPr>
        <w:t>系等一些关键问题，最终由市场调节来决定，国家计划调节只是作为市场调节的必要补充和辅助手段发挥作用的，因而属于“以市场调节为主体、以计划调节为辅助”的类型。与此有</w:t>
      </w:r>
    </w:p>
    <w:p w14:paraId="5917A450">
      <w:pPr>
        <w:ind w:firstLine="360"/>
        <w:rPr>
          <w:rFonts w:eastAsia="宋体" w:cs="Times New Roman"/>
          <w:color w:val="000000"/>
          <w:sz w:val="21"/>
          <w:szCs w:val="21"/>
        </w:rPr>
      </w:pPr>
      <w:r>
        <w:rPr>
          <w:rFonts w:hint="eastAsia" w:eastAsia="宋体" w:cs="Times New Roman"/>
          <w:color w:val="000000"/>
          <w:sz w:val="21"/>
          <w:szCs w:val="21"/>
        </w:rPr>
        <w:t>差别，现阶段的社会主义计划调节不限于补充市场调节的不足，而是上升到主导地位，但又</w:t>
      </w:r>
    </w:p>
    <w:p w14:paraId="49C79DCD">
      <w:pPr>
        <w:ind w:firstLine="360"/>
        <w:rPr>
          <w:rFonts w:eastAsia="宋体" w:cs="Times New Roman"/>
          <w:color w:val="000000"/>
          <w:sz w:val="21"/>
          <w:szCs w:val="21"/>
        </w:rPr>
      </w:pPr>
      <w:r>
        <w:rPr>
          <w:rFonts w:hint="eastAsia" w:eastAsia="宋体" w:cs="Times New Roman"/>
          <w:color w:val="000000"/>
          <w:sz w:val="21"/>
          <w:szCs w:val="21"/>
        </w:rPr>
        <w:t>不应上升到主体地位。在计划主导型市场经济中，整个社会主义经济运行机制是带有计划主导机制的市场机制，即实行“以市场调节为基础、以计划调节为主导”的新机制。</w:t>
      </w:r>
    </w:p>
    <w:p w14:paraId="7FC68596">
      <w:pPr>
        <w:ind w:firstLine="360"/>
        <w:rPr>
          <w:rFonts w:eastAsia="宋体" w:cs="Times New Roman"/>
          <w:color w:val="000000"/>
          <w:sz w:val="21"/>
          <w:szCs w:val="21"/>
        </w:rPr>
      </w:pPr>
      <w:r>
        <w:rPr>
          <w:rFonts w:hint="eastAsia" w:eastAsia="宋体" w:cs="Times New Roman"/>
          <w:color w:val="000000"/>
          <w:sz w:val="21"/>
          <w:szCs w:val="21"/>
        </w:rPr>
        <w:t>其二，由于市场与计划的相互关系取决于一国经济的社会化和国际化程度，又受制于不同的产权关系，因而我国经济体制改革必须确立有计划主导的市场经济观念，其目标是要建立“以市场为基础、以计划为主导”的新模式和新机制，即既充分发挥市场的微观经济均衡功能、资源短期配置功能、市场信号传递功能、科学技术创新功能和局部利益驱动功能等良好的基础性功能，又充分发挥计划的宏观经济制衡功能、经济结构协调功能、市场竞争保护功能、整体效益优化功能、公平分配维护功能等良好的主导性功能。这种“基础——主导”功</w:t>
      </w:r>
    </w:p>
    <w:p w14:paraId="39B047F6">
      <w:pPr>
        <w:ind w:firstLine="360"/>
        <w:rPr>
          <w:rFonts w:eastAsia="宋体" w:cs="Times New Roman"/>
          <w:color w:val="000000"/>
          <w:sz w:val="21"/>
          <w:szCs w:val="21"/>
        </w:rPr>
      </w:pPr>
      <w:r>
        <w:rPr>
          <w:rFonts w:hint="eastAsia" w:eastAsia="宋体" w:cs="Times New Roman"/>
          <w:color w:val="000000"/>
          <w:sz w:val="21"/>
          <w:szCs w:val="21"/>
        </w:rPr>
        <w:t>能性结合模式的精髓在于：强调市场与计划的功能性互补，防止二者功能性错位，即该市场发挥优势的地方却错让给计划，该计划发挥优势的地方却又错让给市场，以实现市场经济与计划经济的双优功能组合。</w:t>
      </w:r>
    </w:p>
    <w:p w14:paraId="7DE73883">
      <w:pPr>
        <w:ind w:firstLine="360"/>
        <w:rPr>
          <w:rFonts w:eastAsia="宋体" w:cs="Times New Roman"/>
          <w:color w:val="000000"/>
          <w:sz w:val="21"/>
          <w:szCs w:val="21"/>
        </w:rPr>
      </w:pPr>
      <w:r>
        <w:rPr>
          <w:rFonts w:hint="eastAsia" w:eastAsia="宋体" w:cs="Times New Roman"/>
          <w:color w:val="000000"/>
          <w:sz w:val="21"/>
          <w:szCs w:val="21"/>
        </w:rPr>
        <w:t>其三，当前，为了避免改革取向上出现新的理论偏差，应择用“计划主导下的市场取向”的提法，也就是有限度的市场取向。它表明，经济改革既不是向社会主义计划产品经济旧体制复归，也不是向资本主义含计划性的市场经济体制趋同，而是具有双重任务：一是全力发展公有制基础上的市场经济，继续提高整个国民经济市场化和外向化的程度；二是重置和健全整个国家的宏观调控机制，努力提高经济计划化的科学性和实效性。</w:t>
      </w:r>
    </w:p>
    <w:p w14:paraId="1FD6FEF5">
      <w:pPr>
        <w:ind w:firstLine="526" w:firstLineChars="250"/>
        <w:rPr>
          <w:rFonts w:eastAsia="宋体" w:cs="Times New Roman"/>
          <w:b/>
          <w:color w:val="000000"/>
          <w:sz w:val="21"/>
          <w:szCs w:val="21"/>
        </w:rPr>
      </w:pPr>
      <w:r>
        <w:rPr>
          <w:rFonts w:hint="eastAsia" w:eastAsia="宋体" w:cs="Times New Roman"/>
          <w:b/>
          <w:color w:val="000000"/>
          <w:sz w:val="21"/>
          <w:szCs w:val="21"/>
        </w:rPr>
        <w:t>二、建立计划主导型市场经济体制要借鉴西方经验</w:t>
      </w:r>
    </w:p>
    <w:p w14:paraId="3C22E21D">
      <w:pPr>
        <w:ind w:firstLine="525" w:firstLineChars="250"/>
        <w:rPr>
          <w:rFonts w:eastAsia="宋体" w:cs="Times New Roman"/>
          <w:color w:val="000000"/>
          <w:sz w:val="21"/>
          <w:szCs w:val="21"/>
        </w:rPr>
      </w:pPr>
      <w:r>
        <w:rPr>
          <w:rFonts w:hint="eastAsia" w:eastAsia="宋体" w:cs="Times New Roman"/>
          <w:color w:val="000000"/>
          <w:sz w:val="21"/>
          <w:szCs w:val="21"/>
        </w:rPr>
        <w:t>尽管我国要搞的市场经济，并不就是单纯模仿或照搬西方国家的市场经济，而必须走有中国特色的道路，可是，搞市场经济，毕竟资本主义国家是“老资格”，具有较为成熟和完整的做法。我们必须借鉴他们的经验和行为规范，减少从头摸索的改革成本，加快构建计划主导型市场经济体制的步伐。</w:t>
      </w:r>
    </w:p>
    <w:p w14:paraId="6B783143">
      <w:pPr>
        <w:ind w:firstLine="525" w:firstLineChars="250"/>
        <w:rPr>
          <w:rFonts w:eastAsia="宋体" w:cs="Times New Roman"/>
          <w:color w:val="000000"/>
          <w:sz w:val="21"/>
          <w:szCs w:val="21"/>
        </w:rPr>
      </w:pPr>
      <w:r>
        <w:rPr>
          <w:rFonts w:hint="eastAsia" w:eastAsia="宋体" w:cs="Times New Roman"/>
          <w:color w:val="000000"/>
          <w:sz w:val="21"/>
          <w:szCs w:val="21"/>
        </w:rPr>
        <w:t>1.先以美国为例。美国可称之为“无国家计划的自由市场经济”。该国的产量、价格、工资、投资等等，都是由追求利润的私人企业在竞争激烈的市场上决定的，从未有过统一的国家计划，计划调节的程度最低。据有关资料提供，美国国民生产总值大约70%由市场决定，大约15%是受政府管理的，只有12%左右属于计划决定的范围。其中，对农业的计划调节十分明显，如实行压缩耕地面积，提高农产品收购价格等。</w:t>
      </w:r>
    </w:p>
    <w:p w14:paraId="486626A8">
      <w:pPr>
        <w:ind w:firstLine="525" w:firstLineChars="250"/>
        <w:rPr>
          <w:rFonts w:eastAsia="宋体" w:cs="Times New Roman"/>
          <w:color w:val="000000"/>
          <w:sz w:val="21"/>
          <w:szCs w:val="21"/>
        </w:rPr>
      </w:pPr>
      <w:r>
        <w:rPr>
          <w:rFonts w:hint="eastAsia" w:eastAsia="宋体" w:cs="Times New Roman"/>
          <w:color w:val="000000"/>
          <w:sz w:val="21"/>
          <w:szCs w:val="21"/>
        </w:rPr>
        <w:t>这里就产生了一个值得思索的问题：为什么美国没有宏观国家计划也能较快发展？究其根源，主要是依赖较完善的市场体系和市场机制，经济法规十分健全，同时，国家经常运用财政和金融手段对经济实行刺激或紧缩。这种调节方式以基本不介入垄断资本的生产、流通和分配的具体过程为前提，因而比较容易为各经济组织所接受。</w:t>
      </w:r>
    </w:p>
    <w:p w14:paraId="2911E9A9">
      <w:pPr>
        <w:ind w:firstLine="525" w:firstLineChars="250"/>
        <w:rPr>
          <w:rFonts w:eastAsia="宋体" w:cs="Times New Roman"/>
          <w:color w:val="000000"/>
          <w:sz w:val="21"/>
          <w:szCs w:val="21"/>
        </w:rPr>
      </w:pPr>
      <w:r>
        <w:rPr>
          <w:rFonts w:hint="eastAsia" w:eastAsia="宋体" w:cs="Times New Roman"/>
          <w:color w:val="000000"/>
          <w:sz w:val="21"/>
          <w:szCs w:val="21"/>
        </w:rPr>
        <w:t>美国新制度学派代表者加尔布雷思描述的二元体系有参考价值。他认为像美国之类的现代发达国家经济包括两个既有区别又有联系的部分：一是“市场体系”，由众多分散的中小企业和个体生产者构成；二是“计划体系”，由若干实行计划管理的大公司钩成，属于有组织的经济。计划体系是强有力的，能支配它的环境，而国家是计划体系的执行委员会，为其服务。这一现实的合理因素在于，国家不直接与所有的企业发生联系，而主要与掌握国民经济命脉的大公司发生较密切的联系，从影响大公司的计划和经营活动来左右整个经济发展。这为我国大力发展企业集团，从适度控制企业集团来指导社会经济的发展，提供了现实的思路。</w:t>
      </w:r>
    </w:p>
    <w:p w14:paraId="72066465">
      <w:pPr>
        <w:ind w:firstLine="360"/>
        <w:rPr>
          <w:rFonts w:eastAsia="宋体" w:cs="Times New Roman"/>
          <w:color w:val="000000"/>
          <w:sz w:val="21"/>
          <w:szCs w:val="21"/>
        </w:rPr>
      </w:pPr>
      <w:r>
        <w:rPr>
          <w:rFonts w:hint="eastAsia" w:eastAsia="宋体" w:cs="Times New Roman"/>
          <w:color w:val="000000"/>
          <w:sz w:val="21"/>
          <w:szCs w:val="21"/>
        </w:rPr>
        <w:t>2.再以原联邦德国为例。该国实行“自由与均衡原则结合的社会市场经济”，其体制特点是：把市场的自由原则和社会的均衡原则相结合，既强调市场力量是经济发展的基础和主要推动力，又把社会均衡看作是市场充分发挥作用的保证，通过社会经济计划进行总体调节。</w:t>
      </w:r>
    </w:p>
    <w:p w14:paraId="33FCFBAF">
      <w:pPr>
        <w:ind w:firstLine="525" w:firstLineChars="250"/>
        <w:rPr>
          <w:rFonts w:eastAsia="宋体" w:cs="Times New Roman"/>
          <w:color w:val="000000"/>
          <w:sz w:val="21"/>
          <w:szCs w:val="21"/>
        </w:rPr>
      </w:pPr>
      <w:r>
        <w:rPr>
          <w:rFonts w:hint="eastAsia" w:eastAsia="宋体" w:cs="Times New Roman"/>
          <w:color w:val="000000"/>
          <w:sz w:val="21"/>
          <w:szCs w:val="21"/>
        </w:rPr>
        <w:t>该国政府强调市场竞争的具体措施，主要是禁止成立卡特尔，把颁布的《反对限制竞争</w:t>
      </w:r>
    </w:p>
    <w:p w14:paraId="0063B3F4">
      <w:pPr>
        <w:ind w:firstLine="360"/>
        <w:rPr>
          <w:rFonts w:eastAsia="宋体" w:cs="Times New Roman"/>
          <w:color w:val="000000"/>
          <w:sz w:val="21"/>
          <w:szCs w:val="21"/>
        </w:rPr>
      </w:pPr>
      <w:r>
        <w:rPr>
          <w:rFonts w:hint="eastAsia" w:eastAsia="宋体" w:cs="Times New Roman"/>
          <w:color w:val="000000"/>
          <w:sz w:val="21"/>
          <w:szCs w:val="21"/>
        </w:rPr>
        <w:t>法》作为社会市场经济的根本大法；对企业兼并进行管制，超过一定规模的兼并，须政府批准；对中小型企业采取保护和支持措施，如减免税收、提供财政援助或无息贷款、提供培训</w:t>
      </w:r>
    </w:p>
    <w:p w14:paraId="2DEF51D1">
      <w:pPr>
        <w:ind w:firstLine="360"/>
        <w:rPr>
          <w:rFonts w:eastAsia="宋体" w:cs="Times New Roman"/>
          <w:color w:val="000000"/>
          <w:sz w:val="21"/>
          <w:szCs w:val="21"/>
        </w:rPr>
      </w:pPr>
      <w:r>
        <w:rPr>
          <w:rFonts w:hint="eastAsia" w:eastAsia="宋体" w:cs="Times New Roman"/>
          <w:color w:val="000000"/>
          <w:sz w:val="21"/>
          <w:szCs w:val="21"/>
        </w:rPr>
        <w:t>服务和商业咨询及市场信息资料等；建立相对独立的中央银行，以保证货币稳定。</w:t>
      </w:r>
    </w:p>
    <w:p w14:paraId="69B28080">
      <w:pPr>
        <w:ind w:firstLine="525" w:firstLineChars="250"/>
        <w:rPr>
          <w:rFonts w:eastAsia="宋体" w:cs="Times New Roman"/>
          <w:color w:val="000000"/>
          <w:sz w:val="21"/>
          <w:szCs w:val="21"/>
        </w:rPr>
      </w:pPr>
      <w:r>
        <w:rPr>
          <w:rFonts w:hint="eastAsia" w:eastAsia="宋体" w:cs="Times New Roman"/>
          <w:color w:val="000000"/>
          <w:sz w:val="21"/>
          <w:szCs w:val="21"/>
        </w:rPr>
        <w:t>面对1966年爆发的全面危机，原联邦德国政府开始加强对经济的干预。依据1967年颁布的《经济稳定和增长促进法》，联邦和各州政府注重运用财政、金融等经济政策进行总体调节，并开始编制和实行滚动式的中期国家经济计划。该计划包括中期财政计划和中期经济计划，是指导性的，对私人企业无约束力，但对政府本身却有约束性。同时，还实行经议会批准的短期年度计划以及地区发展计划。</w:t>
      </w:r>
    </w:p>
    <w:p w14:paraId="4BFEC01E">
      <w:pPr>
        <w:ind w:firstLine="525" w:firstLineChars="250"/>
        <w:rPr>
          <w:rFonts w:eastAsia="宋体" w:cs="Times New Roman"/>
          <w:color w:val="000000"/>
          <w:sz w:val="21"/>
          <w:szCs w:val="21"/>
        </w:rPr>
      </w:pPr>
      <w:r>
        <w:rPr>
          <w:rFonts w:hint="eastAsia" w:eastAsia="宋体" w:cs="Times New Roman"/>
          <w:color w:val="000000"/>
          <w:sz w:val="21"/>
          <w:szCs w:val="21"/>
        </w:rPr>
        <w:t>原联邦德国自称是社会市场经济，但实质上就是计划与市场相结合的市场经济体制，其反垄断护竞争、发挥中央银行独立作用以及搞计划的方式方法，都需要我们仔细研究和吸收。</w:t>
      </w:r>
    </w:p>
    <w:p w14:paraId="7CB119A5">
      <w:pPr>
        <w:ind w:firstLine="360"/>
        <w:rPr>
          <w:rFonts w:eastAsia="宋体" w:cs="Times New Roman"/>
          <w:color w:val="000000"/>
          <w:sz w:val="21"/>
          <w:szCs w:val="21"/>
        </w:rPr>
      </w:pPr>
      <w:r>
        <w:rPr>
          <w:rFonts w:hint="eastAsia" w:eastAsia="宋体" w:cs="Times New Roman"/>
          <w:color w:val="000000"/>
          <w:sz w:val="21"/>
          <w:szCs w:val="21"/>
        </w:rPr>
        <w:t>3.法国一直被人们看作现代混合经济体制的典型，可概括为“计划指示型的市场经济”。其特点除了国有经济成份比其他发达国家较多以外，还有两点：从经济决策权力的集中程度看，个人消费者和私营公司掌握了相当部分，但国家也拥有较大的部分；从资源分配机制看，占主体地位的是市场经济，市场信息对资源分配起着决定性的作用，但政府可以在全国范围内实施经济计划。这种国家计划主要采取指导性指标，同时规定少量必须实现的指标，并给予财政资金保证，对其实施承担法律上的责任。虽然这些计划对私人企业没有强制约束力，然而政府积极运用各种经济杠杆，直接或间接地把经济引入计划的轨道。通过“现代化委员会”（由产业组织代表、工会组织代表、政府官员及有关专家组成）协商制定计划，也被称为一个创举。</w:t>
      </w:r>
    </w:p>
    <w:p w14:paraId="5053C853">
      <w:pPr>
        <w:ind w:firstLine="525" w:firstLineChars="250"/>
        <w:rPr>
          <w:rFonts w:eastAsia="宋体" w:cs="Times New Roman"/>
          <w:color w:val="000000"/>
          <w:sz w:val="21"/>
          <w:szCs w:val="21"/>
        </w:rPr>
      </w:pPr>
      <w:r>
        <w:rPr>
          <w:rFonts w:hint="eastAsia" w:eastAsia="宋体" w:cs="Times New Roman"/>
          <w:color w:val="000000"/>
          <w:sz w:val="21"/>
          <w:szCs w:val="21"/>
        </w:rPr>
        <w:t>在中央与地方的关系上，中央政府对地方政府拥有较大的权力，，财政立法权主要集中在中央。在国家总预算中，中央预算约占70%，地方预算占30%左右，这也是法国推行计划指示型市场经济的一个重要基础。</w:t>
      </w:r>
    </w:p>
    <w:p w14:paraId="18197FCB">
      <w:pPr>
        <w:ind w:firstLine="525" w:firstLineChars="250"/>
        <w:rPr>
          <w:rFonts w:eastAsia="宋体" w:cs="Times New Roman"/>
          <w:color w:val="000000"/>
          <w:sz w:val="21"/>
          <w:szCs w:val="21"/>
        </w:rPr>
      </w:pPr>
      <w:r>
        <w:rPr>
          <w:rFonts w:hint="eastAsia" w:eastAsia="宋体" w:cs="Times New Roman"/>
          <w:color w:val="000000"/>
          <w:sz w:val="21"/>
          <w:szCs w:val="21"/>
        </w:rPr>
        <w:t>法国在市场经济的基础上实行指导性计划调节的一些做法，给我们提供了有益启示。</w:t>
      </w:r>
    </w:p>
    <w:p w14:paraId="675111E1">
      <w:pPr>
        <w:ind w:firstLine="525" w:firstLineChars="250"/>
        <w:rPr>
          <w:rFonts w:eastAsia="宋体" w:cs="Times New Roman"/>
          <w:color w:val="000000"/>
          <w:sz w:val="21"/>
          <w:szCs w:val="21"/>
        </w:rPr>
      </w:pPr>
      <w:r>
        <w:rPr>
          <w:rFonts w:hint="eastAsia" w:eastAsia="宋体" w:cs="Times New Roman"/>
          <w:color w:val="000000"/>
          <w:sz w:val="21"/>
          <w:szCs w:val="21"/>
        </w:rPr>
        <w:t>在研究和借鉴资本主义国家的经验时，应注意如下几点：</w:t>
      </w:r>
    </w:p>
    <w:p w14:paraId="426922AD">
      <w:pPr>
        <w:ind w:firstLine="525" w:firstLineChars="250"/>
        <w:rPr>
          <w:rFonts w:eastAsia="宋体" w:cs="Times New Roman"/>
          <w:color w:val="000000"/>
          <w:sz w:val="21"/>
          <w:szCs w:val="21"/>
        </w:rPr>
      </w:pPr>
      <w:r>
        <w:rPr>
          <w:rFonts w:hint="eastAsia" w:eastAsia="宋体" w:cs="Times New Roman"/>
          <w:color w:val="000000"/>
          <w:sz w:val="21"/>
          <w:szCs w:val="21"/>
        </w:rPr>
        <w:t>第一，既要研究西方市场制度，也要研究西方计划制度。只有这样，才能全面搞清资本主义国家市场与计划到底是怎样结合的。第二，既要研究西方调控的经济手段和法律手段，也要研究其行政手段。第三，既要研究西方大国市场经济体制，也要研究西方中小国市场经济体制。这是因为，大国经验对我国宏观管理有意义，中小国经验对我国区域管理和省市管理有意义。第四，不要把西方始终没有解决好的问题，当作搞市场经济的好经验来学习、模仿。如巨额财政赤字、严重通货膨胀等。第五，引进西方国家发展有计划的市场经济经验，目的在于消化、吸收和创新，在改革中构建具有中国特色的“有计划主导的市场经济体制”，而不是简单地实行“拿来主义”。</w:t>
      </w:r>
    </w:p>
    <w:p w14:paraId="2FA589D6">
      <w:pPr>
        <w:ind w:firstLine="360"/>
        <w:rPr>
          <w:rFonts w:eastAsia="宋体" w:cs="Times New Roman"/>
          <w:color w:val="000000"/>
          <w:sz w:val="21"/>
          <w:szCs w:val="21"/>
        </w:rPr>
      </w:pPr>
    </w:p>
    <w:p w14:paraId="44EABFBD">
      <w:pPr>
        <w:ind w:firstLine="360"/>
        <w:rPr>
          <w:rFonts w:eastAsia="宋体" w:cs="Times New Roman"/>
          <w:color w:val="000000"/>
          <w:sz w:val="21"/>
          <w:szCs w:val="21"/>
        </w:rPr>
      </w:pPr>
      <w:r>
        <w:rPr>
          <w:rFonts w:hint="eastAsia" w:eastAsia="宋体" w:cs="Times New Roman"/>
          <w:color w:val="000000"/>
          <w:sz w:val="21"/>
          <w:szCs w:val="21"/>
        </w:rPr>
        <w:t>（原载《财经研究》1992年第9期）</w:t>
      </w:r>
    </w:p>
    <w:p w14:paraId="0CFF796C">
      <w:pPr>
        <w:ind w:firstLine="360"/>
        <w:jc w:val="center"/>
        <w:outlineLvl w:val="1"/>
        <w:rPr>
          <w:rFonts w:hint="default" w:eastAsia="宋体" w:cs="Times New Roman" w:asciiTheme="minorAscii" w:hAnsiTheme="minorAscii"/>
          <w:b/>
          <w:color w:val="000000"/>
          <w:sz w:val="32"/>
          <w:szCs w:val="22"/>
        </w:rPr>
      </w:pPr>
      <w:bookmarkStart w:id="37" w:name="_Toc30988"/>
      <w:bookmarkStart w:id="38" w:name="_Toc475546125"/>
      <w:r>
        <w:rPr>
          <w:rFonts w:hint="default" w:eastAsia="宋体" w:cs="Times New Roman" w:asciiTheme="minorAscii" w:hAnsiTheme="minorAscii"/>
          <w:b/>
          <w:color w:val="000000"/>
          <w:sz w:val="32"/>
          <w:szCs w:val="22"/>
        </w:rPr>
        <w:t>社会主义发展三阶段新论</w:t>
      </w:r>
      <w:bookmarkEnd w:id="37"/>
      <w:bookmarkEnd w:id="38"/>
    </w:p>
    <w:p w14:paraId="2F6C43C8">
      <w:pPr>
        <w:ind w:firstLine="360"/>
        <w:jc w:val="center"/>
        <w:rPr>
          <w:rFonts w:eastAsia="宋体" w:cs="Times New Roman"/>
          <w:b/>
          <w:color w:val="000000"/>
          <w:sz w:val="21"/>
          <w:szCs w:val="21"/>
        </w:rPr>
      </w:pPr>
    </w:p>
    <w:p w14:paraId="6A7774CA">
      <w:pPr>
        <w:ind w:firstLine="525" w:firstLineChars="250"/>
        <w:rPr>
          <w:rFonts w:eastAsia="宋体" w:cs="Times New Roman"/>
          <w:color w:val="000000"/>
          <w:sz w:val="21"/>
          <w:szCs w:val="21"/>
        </w:rPr>
      </w:pPr>
      <w:r>
        <w:rPr>
          <w:rFonts w:hint="eastAsia" w:eastAsia="宋体" w:cs="Times New Roman"/>
          <w:color w:val="000000"/>
          <w:sz w:val="21"/>
          <w:szCs w:val="21"/>
        </w:rPr>
        <w:t>无论从深化社会主义经济体制改革，还是从推进马克思主义研究来说，进一步探讨社会主义发展阶段问题，都是十分必要和有益的。本文拟在评述学术界关于社会主义阶段划分标志和分期的基础上，依据马列主义的理论启示和我国国情，提出并分析社会主义发展“新三段论”。</w:t>
      </w:r>
    </w:p>
    <w:p w14:paraId="7DD1F955">
      <w:pPr>
        <w:ind w:firstLine="526" w:firstLineChars="250"/>
        <w:rPr>
          <w:rFonts w:eastAsia="宋体" w:cs="Times New Roman"/>
          <w:b/>
          <w:color w:val="000000"/>
          <w:sz w:val="21"/>
          <w:szCs w:val="21"/>
        </w:rPr>
      </w:pPr>
      <w:r>
        <w:rPr>
          <w:rFonts w:hint="eastAsia" w:eastAsia="宋体" w:cs="Times New Roman"/>
          <w:b/>
          <w:color w:val="000000"/>
          <w:sz w:val="21"/>
          <w:szCs w:val="21"/>
        </w:rPr>
        <w:t>一、社会主义阶段划分标志的理论述评</w:t>
      </w:r>
    </w:p>
    <w:p w14:paraId="797575DB">
      <w:pPr>
        <w:ind w:firstLine="525" w:firstLineChars="250"/>
        <w:rPr>
          <w:rFonts w:eastAsia="宋体" w:cs="Times New Roman"/>
          <w:color w:val="000000"/>
          <w:sz w:val="21"/>
          <w:szCs w:val="21"/>
        </w:rPr>
      </w:pPr>
      <w:r>
        <w:rPr>
          <w:rFonts w:hint="eastAsia" w:eastAsia="宋体" w:cs="Times New Roman"/>
          <w:color w:val="000000"/>
          <w:sz w:val="21"/>
          <w:szCs w:val="21"/>
        </w:rPr>
        <w:t>在正面阐述笔者对划分社会主义发展阶段标志的看法之前，先来研究一下学术界现有几种主要观点。</w:t>
      </w:r>
    </w:p>
    <w:p w14:paraId="7B1FA45B">
      <w:pPr>
        <w:ind w:firstLine="525" w:firstLineChars="250"/>
        <w:rPr>
          <w:rFonts w:eastAsia="宋体" w:cs="Times New Roman"/>
          <w:color w:val="000000"/>
          <w:sz w:val="21"/>
          <w:szCs w:val="21"/>
        </w:rPr>
      </w:pPr>
      <w:r>
        <w:rPr>
          <w:rFonts w:hint="eastAsia" w:eastAsia="宋体" w:cs="Times New Roman"/>
          <w:color w:val="000000"/>
          <w:sz w:val="21"/>
          <w:szCs w:val="21"/>
        </w:rPr>
        <w:t>（1）以生产力发展的水平为标志。这种观点认为，判断一个社会形态的性质，最重要</w:t>
      </w:r>
    </w:p>
    <w:p w14:paraId="36A5B231">
      <w:pPr>
        <w:ind w:firstLine="360"/>
        <w:rPr>
          <w:rFonts w:eastAsia="宋体" w:cs="Times New Roman"/>
          <w:color w:val="000000"/>
          <w:sz w:val="21"/>
          <w:szCs w:val="21"/>
        </w:rPr>
      </w:pPr>
      <w:r>
        <w:rPr>
          <w:rFonts w:hint="eastAsia" w:eastAsia="宋体" w:cs="Times New Roman"/>
          <w:color w:val="000000"/>
          <w:sz w:val="21"/>
          <w:szCs w:val="21"/>
        </w:rPr>
        <w:t>的是看它的所有制和分配制度的主体；判断社会主义社会的各个阶段，主要标志应是生产力的性质、发展水平。由于现阶段生产力水平不高，决定了我国处于社会主义初级阶段。</w:t>
      </w:r>
    </w:p>
    <w:p w14:paraId="006865E3">
      <w:pPr>
        <w:ind w:firstLine="525" w:firstLineChars="250"/>
        <w:rPr>
          <w:rFonts w:eastAsia="宋体" w:cs="Times New Roman"/>
          <w:color w:val="000000"/>
          <w:sz w:val="21"/>
          <w:szCs w:val="21"/>
        </w:rPr>
      </w:pPr>
      <w:r>
        <w:rPr>
          <w:rFonts w:hint="eastAsia" w:eastAsia="宋体" w:cs="Times New Roman"/>
          <w:color w:val="000000"/>
          <w:sz w:val="21"/>
          <w:szCs w:val="21"/>
        </w:rPr>
        <w:t>强调生产力在划分社会主义发展阶段上和作用，在原则上是对的。但此种看法把划分社会经济形态和社会发展阶段的基本标志分别说成是两个东西，理论上很难站住脚。第一，生产力是观察社会经济形态的“指示器”。从大趋势上看，人类社会经济形态随着生产力的发展而不断有所进步，因而社会生产力状况在划分社会经济形态中所起的标志作用应该充分肯定，尤其是衡量生产力水平的生产工具更有不容忽视的重要作用。如果孤立地看，生产力本身当然无法直接表明社会经济制度的性质，但一定的生产力水平总是决定着一定的生产关系。我们从生产关系角度判别历史上的五种社会经济形态不正是与同时代的生产力相吻合的吗？第二，不能单纯把生产力发展水平看成是划分社会主义发展阶段的主要标志。其理由有两点：首先，在考察历史上已经出现过的各个社会经济形态时，是可以找出各自起决定作用的主导性劳动工具来代表生产力起标志作用（在某些国家，如石器、青铜器、铁器、蒸汽、电气等），但现代科学技术革命浪潮一次紧接着一次，人们难以预料以后几十年、一百多年科学技术发展是以何种劳动工具或生产资料为主导（尽管目前可以说是以电子计算机等为代表的自动工具），因此，要想直接以生产力的性质或水平作为划分今后社会主义发展阶段的鲜明标志，就无从设想。其次，以生产力水平为标志说明初级阶段的上限和下限也不可能。现在一般的说法，是把生产资料社会主义改造基本结束作为初级阶段的上限，这显然不是从过渡时期和初级阶段在生产力性质或发生水平方面存在重要差别意义上判断的。至于初级阶段的下限，人们除了抽象地说生产力“不发达”与“发达”之外，是不可能采用将来生产力发展到何种水平为标志，来具体匡算脱离初级阶段的日程表。</w:t>
      </w:r>
    </w:p>
    <w:p w14:paraId="1BD35673">
      <w:pPr>
        <w:ind w:firstLine="525" w:firstLineChars="250"/>
        <w:rPr>
          <w:rFonts w:eastAsia="宋体" w:cs="Times New Roman"/>
          <w:color w:val="000000"/>
          <w:sz w:val="21"/>
          <w:szCs w:val="21"/>
        </w:rPr>
      </w:pPr>
      <w:r>
        <w:rPr>
          <w:rFonts w:hint="eastAsia" w:eastAsia="宋体" w:cs="Times New Roman"/>
          <w:color w:val="000000"/>
          <w:sz w:val="21"/>
          <w:szCs w:val="21"/>
        </w:rPr>
        <w:t>（2）以现代化的实现和相应的生活水平为标志。这种观点主张我国实现四个现代化之</w:t>
      </w:r>
    </w:p>
    <w:p w14:paraId="74D71D86">
      <w:pPr>
        <w:ind w:firstLine="360"/>
        <w:rPr>
          <w:rFonts w:eastAsia="宋体" w:cs="Times New Roman"/>
          <w:color w:val="000000"/>
          <w:sz w:val="21"/>
          <w:szCs w:val="21"/>
        </w:rPr>
      </w:pPr>
      <w:r>
        <w:rPr>
          <w:rFonts w:hint="eastAsia" w:eastAsia="宋体" w:cs="Times New Roman"/>
          <w:color w:val="000000"/>
          <w:sz w:val="21"/>
          <w:szCs w:val="21"/>
        </w:rPr>
        <w:t>日，就是社会主义初级阶段结束之时，或者认为到下一世纪中叶经济发展水平接近发达资本</w:t>
      </w:r>
    </w:p>
    <w:p w14:paraId="5E81DD8C">
      <w:pPr>
        <w:ind w:firstLine="360"/>
        <w:rPr>
          <w:rFonts w:eastAsia="宋体" w:cs="Times New Roman"/>
          <w:color w:val="000000"/>
          <w:sz w:val="21"/>
          <w:szCs w:val="21"/>
        </w:rPr>
      </w:pPr>
      <w:r>
        <w:rPr>
          <w:rFonts w:hint="eastAsia" w:eastAsia="宋体" w:cs="Times New Roman"/>
          <w:color w:val="000000"/>
          <w:sz w:val="21"/>
          <w:szCs w:val="21"/>
        </w:rPr>
        <w:t>主义国家，生活消费从小康水平进入富裕水平，社会主义初级阶段就终止了。</w:t>
      </w:r>
    </w:p>
    <w:p w14:paraId="70DB03E9">
      <w:pPr>
        <w:ind w:firstLine="525" w:firstLineChars="250"/>
        <w:rPr>
          <w:rFonts w:eastAsia="宋体" w:cs="Times New Roman"/>
          <w:color w:val="000000"/>
          <w:sz w:val="21"/>
          <w:szCs w:val="21"/>
        </w:rPr>
      </w:pPr>
      <w:r>
        <w:rPr>
          <w:rFonts w:hint="eastAsia" w:eastAsia="宋体" w:cs="Times New Roman"/>
          <w:color w:val="000000"/>
          <w:sz w:val="21"/>
          <w:szCs w:val="21"/>
        </w:rPr>
        <w:t>前面分析第一种观点所作的评论基本上适用第二种观点，这里补充指出三点：其一，经济和科技现代化是一个动态发展概念，我国迄今为止还没有制定出一套有法律约束作用的现代化指标体系，因而人们常说的实现我国国民经济现代化，究竟是按发达国家目前现代化水平的标准来确定，还是按数十年后发达国家现代化水平的预测标准来确定，这本身尚需进一步研究。我们作两种假定：一是假定我国初级阶段的结束取决于现代化的实现，而这个现代水平（或经济发展水平）以目前发达国家为衡量标准，显然到下一世纪中叶一般是处于世界中等水平，那么，能否说那时摆脱了不发达状态，进入发达社会主义阶段呢？二是假定我国初级阶段的结束取决于现代化水平的实现，而这个现代化水平以赶上前进中的发达国家为标准，那么，是否初级阶段的结束日期同时也要由外国的经济发展状态来共同决定呢？持这种观点的同志需要解答这类问题。其二，用人民生活消费水平的高低来判断社会主义发展阶段同样存在上面提到的缺陷。由于我国人口数量庞大，要使它的绝对数下降至少是好几十年以后的事情，因而即使我国主要经济目标的总量达到先进国家的水平，只要按人均计算，就很可能仍处于落后的水平。到那时，是按全国生活消费总量目标衡量，还是按人均生活消费量衡量呢？粗略考虑，似乎都不太行。其三，在整个社会主义历史长河中，生产力和生活消费的水平肯定会有重大变化，从而显示出若干阶段性差别，可是，作为我们讨论对象的主题是整个社会主义社会的发展阶段问题，而不是整个社会主义社会生产力或生活消费水平分几个阶段的问题。根据马克思主义的科学原理，任何社会的发展都包括生产力、生产关系和上层建筑等几个方面。这不仅适合于分析不同社会形态的质变和步步演进，而且适合于同一社会形态中不同的社会发展阶段。所以，一切纯生产力标准和纯消费力标准肯定是难以透彻说明社会主义社会发展阶段问题的。</w:t>
      </w:r>
    </w:p>
    <w:p w14:paraId="56A4CB5D">
      <w:pPr>
        <w:ind w:firstLine="525" w:firstLineChars="250"/>
        <w:rPr>
          <w:rFonts w:eastAsia="宋体" w:cs="Times New Roman"/>
          <w:color w:val="000000"/>
          <w:sz w:val="21"/>
          <w:szCs w:val="21"/>
        </w:rPr>
      </w:pPr>
      <w:r>
        <w:rPr>
          <w:rFonts w:hint="eastAsia" w:eastAsia="宋体" w:cs="Times New Roman"/>
          <w:color w:val="000000"/>
          <w:sz w:val="21"/>
          <w:szCs w:val="21"/>
        </w:rPr>
        <w:t>（3）以生产关系和生产资料所有制为标志。这种观点认为，生产关系，尤其是生产资</w:t>
      </w:r>
    </w:p>
    <w:p w14:paraId="1FBCB59F">
      <w:pPr>
        <w:ind w:firstLine="360"/>
        <w:rPr>
          <w:rFonts w:eastAsia="宋体" w:cs="Times New Roman"/>
          <w:color w:val="000000"/>
          <w:sz w:val="21"/>
          <w:szCs w:val="21"/>
        </w:rPr>
      </w:pPr>
      <w:r>
        <w:rPr>
          <w:rFonts w:hint="eastAsia" w:eastAsia="宋体" w:cs="Times New Roman"/>
          <w:color w:val="000000"/>
          <w:sz w:val="21"/>
          <w:szCs w:val="21"/>
        </w:rPr>
        <w:t>料所有制是划分社会主义发展阶段标志。其主要理由是：社会所处发展阶段的性质是由生产</w:t>
      </w:r>
    </w:p>
    <w:p w14:paraId="295B9BE5">
      <w:pPr>
        <w:ind w:firstLine="360"/>
        <w:rPr>
          <w:rFonts w:eastAsia="宋体" w:cs="Times New Roman"/>
          <w:color w:val="000000"/>
          <w:sz w:val="21"/>
          <w:szCs w:val="21"/>
        </w:rPr>
      </w:pPr>
      <w:r>
        <w:rPr>
          <w:rFonts w:hint="eastAsia" w:eastAsia="宋体" w:cs="Times New Roman"/>
          <w:color w:val="000000"/>
          <w:sz w:val="21"/>
          <w:szCs w:val="21"/>
        </w:rPr>
        <w:t>关系的性质决定的，而不是由生产力发展的水平决定的；生产力的发展只表明社会发展阶段</w:t>
      </w:r>
    </w:p>
    <w:p w14:paraId="5CF457FA">
      <w:pPr>
        <w:ind w:firstLine="360"/>
        <w:rPr>
          <w:rFonts w:eastAsia="宋体" w:cs="Times New Roman"/>
          <w:color w:val="000000"/>
          <w:sz w:val="21"/>
          <w:szCs w:val="21"/>
        </w:rPr>
      </w:pPr>
      <w:r>
        <w:rPr>
          <w:rFonts w:hint="eastAsia" w:eastAsia="宋体" w:cs="Times New Roman"/>
          <w:color w:val="000000"/>
          <w:sz w:val="21"/>
          <w:szCs w:val="21"/>
        </w:rPr>
        <w:t>的量变过程。生产关系或生产资料所有制的变革才是社会发展阶段质变的标志。</w:t>
      </w:r>
    </w:p>
    <w:p w14:paraId="0AC5EAE0">
      <w:pPr>
        <w:ind w:firstLine="525" w:firstLineChars="250"/>
        <w:rPr>
          <w:rFonts w:eastAsia="宋体" w:cs="Times New Roman"/>
          <w:color w:val="000000"/>
          <w:sz w:val="21"/>
          <w:szCs w:val="21"/>
        </w:rPr>
      </w:pPr>
      <w:r>
        <w:rPr>
          <w:rFonts w:hint="eastAsia" w:eastAsia="宋体" w:cs="Times New Roman"/>
          <w:color w:val="000000"/>
          <w:sz w:val="21"/>
          <w:szCs w:val="21"/>
        </w:rPr>
        <w:t>这一标准比上面两种标准在理论上略高一筹，但仍有片面之处。首先，在社会主义历史</w:t>
      </w:r>
    </w:p>
    <w:p w14:paraId="64A8A79D">
      <w:pPr>
        <w:ind w:firstLine="360"/>
        <w:rPr>
          <w:rFonts w:eastAsia="宋体" w:cs="Times New Roman"/>
          <w:color w:val="000000"/>
          <w:sz w:val="21"/>
          <w:szCs w:val="21"/>
        </w:rPr>
      </w:pPr>
      <w:r>
        <w:rPr>
          <w:rFonts w:hint="eastAsia" w:eastAsia="宋体" w:cs="Times New Roman"/>
          <w:color w:val="000000"/>
          <w:sz w:val="21"/>
          <w:szCs w:val="21"/>
        </w:rPr>
        <w:t>时期，生产力的发展不仅有量变，而且有部分质变，甚至将有质变。如从以手工业生产为主，转变为机械化生产为主，再转变为自动化生产为主。这种转变势必引起生产关系的逐步变化，从而显露出社会主义发展的阶段性。因此，想从否定生产力的质变过程来完全否定生产力在划分社会主义发展阶段上的标志作用，是说不通的。其次，把社会所处发展阶段的性质看成是与生产力发展水平毫无决定性关系，是失之偏颇的。过去，人们习惯于脱离生产力的性质和水平，抽象地谈论生产关系的不断变革，并人为地去拔高社会主义的发展阶段，这就导致过早地结束了过渡时期，降低标准声称已进入马克思所构思的社会主义社会，进而出现追求“一大二公”、“急于求成”、“穷过渡”等一系列企图较快进入共产主义的急躁思想和实践，严重破坏了现阶段正常的经济建设事业。现在应当彻底摒弃这种“左”的传统僵化的思维。</w:t>
      </w:r>
    </w:p>
    <w:p w14:paraId="7ACF3D30">
      <w:pPr>
        <w:ind w:firstLine="525" w:firstLineChars="250"/>
        <w:rPr>
          <w:rFonts w:eastAsia="宋体" w:cs="Times New Roman"/>
          <w:color w:val="000000"/>
          <w:sz w:val="21"/>
          <w:szCs w:val="21"/>
        </w:rPr>
      </w:pPr>
      <w:r>
        <w:rPr>
          <w:rFonts w:hint="eastAsia" w:eastAsia="宋体" w:cs="Times New Roman"/>
          <w:color w:val="000000"/>
          <w:sz w:val="21"/>
          <w:szCs w:val="21"/>
        </w:rPr>
        <w:t>（4）以社会经济运行机制为标志。这种观点提出，应当依据由于生产力的不同发展状况而采取的不同的社会经济运行机制，把社会主义社会划分为不同的阶段。</w:t>
      </w:r>
    </w:p>
    <w:p w14:paraId="54210CF8">
      <w:pPr>
        <w:ind w:firstLine="525" w:firstLineChars="250"/>
        <w:rPr>
          <w:rFonts w:eastAsia="宋体" w:cs="Times New Roman"/>
          <w:color w:val="000000"/>
          <w:sz w:val="21"/>
          <w:szCs w:val="21"/>
        </w:rPr>
      </w:pPr>
      <w:r>
        <w:rPr>
          <w:rFonts w:hint="eastAsia" w:eastAsia="宋体" w:cs="Times New Roman"/>
          <w:color w:val="000000"/>
          <w:sz w:val="21"/>
          <w:szCs w:val="21"/>
        </w:rPr>
        <w:t>突出经济运行机制在划分社会主义发展阶段上的标志作用，有积极的理论意义。但只以这一点为标准还有一些不足的地方。一是人们不仅要依据生产力的发展状况选择社会主义经济运行机制，而且要依据生产力的发展状况选择生产资料所有制的宏观结构和相应的分配结构，要选择生产资料公有制和按劳分配的具体形式。单是经济运行机制的选择，远不足以全面显示社会主义社会的不同发展阶段。二是社会主义经济运行机制的选择和完善，不仅要依据生产力的发展状况，而且要依据产权状况和分配状况。所以，只有经济运行机制与生产力、产权、分配采用不同的有机组合，才能表明互有区别的社会主义发展阶段。</w:t>
      </w:r>
    </w:p>
    <w:p w14:paraId="253BE821">
      <w:pPr>
        <w:ind w:firstLine="525" w:firstLineChars="250"/>
        <w:rPr>
          <w:rFonts w:eastAsia="宋体" w:cs="Times New Roman"/>
          <w:color w:val="000000"/>
          <w:sz w:val="21"/>
          <w:szCs w:val="21"/>
        </w:rPr>
      </w:pPr>
      <w:r>
        <w:rPr>
          <w:rFonts w:hint="eastAsia" w:eastAsia="宋体" w:cs="Times New Roman"/>
          <w:color w:val="000000"/>
          <w:sz w:val="21"/>
          <w:szCs w:val="21"/>
        </w:rPr>
        <w:t>（5）以生产力和生产关系的两把“尺子”为标志。这种观点认为，在生产关系既定的</w:t>
      </w:r>
    </w:p>
    <w:p w14:paraId="3EEEFCC7">
      <w:pPr>
        <w:ind w:firstLine="360"/>
        <w:rPr>
          <w:rFonts w:eastAsia="宋体" w:cs="Times New Roman"/>
          <w:color w:val="000000"/>
          <w:sz w:val="21"/>
          <w:szCs w:val="21"/>
        </w:rPr>
      </w:pPr>
      <w:r>
        <w:rPr>
          <w:rFonts w:hint="eastAsia" w:eastAsia="宋体" w:cs="Times New Roman"/>
          <w:color w:val="000000"/>
          <w:sz w:val="21"/>
          <w:szCs w:val="21"/>
        </w:rPr>
        <w:t>相对稳定的条件下，即同一性质的社会内划分若干发展阶段，不能只用生产关系一把“尺子”，而必须采用相互紧密联系的两把“尺子”：一是生产力的性质及其发展水平；二是与生产力水平相适应的生产关系的成熟度。</w:t>
      </w:r>
    </w:p>
    <w:p w14:paraId="2F0865B8">
      <w:pPr>
        <w:ind w:firstLine="525" w:firstLineChars="250"/>
        <w:rPr>
          <w:rFonts w:eastAsia="宋体" w:cs="Times New Roman"/>
          <w:color w:val="000000"/>
          <w:sz w:val="21"/>
          <w:szCs w:val="21"/>
        </w:rPr>
      </w:pPr>
      <w:r>
        <w:rPr>
          <w:rFonts w:hint="eastAsia" w:eastAsia="宋体" w:cs="Times New Roman"/>
          <w:color w:val="000000"/>
          <w:sz w:val="21"/>
          <w:szCs w:val="21"/>
        </w:rPr>
        <w:t>采用生产力和生产关系两把“尺子”去衡量社会主义发展阶段问题，其基本角度是正确的。欠缺在于，这种较为流行的观点没有阐明两把“尺子”之间的关系，即它们各自在具体衡量阶段问题上的不同功能。这样，两把“尺子”的复合标准论往往陷于折衷主义的二元</w:t>
      </w:r>
    </w:p>
    <w:p w14:paraId="40AA9B84">
      <w:pPr>
        <w:ind w:firstLine="360"/>
        <w:rPr>
          <w:rFonts w:eastAsia="宋体" w:cs="Times New Roman"/>
          <w:color w:val="000000"/>
          <w:sz w:val="21"/>
          <w:szCs w:val="21"/>
        </w:rPr>
      </w:pPr>
      <w:r>
        <w:rPr>
          <w:rFonts w:hint="eastAsia" w:eastAsia="宋体" w:cs="Times New Roman"/>
          <w:color w:val="000000"/>
          <w:sz w:val="21"/>
          <w:szCs w:val="21"/>
        </w:rPr>
        <w:t>论，除了就事论事地描述现有阶段的状况之外，很难对整个社会主义历史时期的不同阶段作</w:t>
      </w:r>
    </w:p>
    <w:p w14:paraId="040DA85F">
      <w:pPr>
        <w:ind w:firstLine="360"/>
        <w:rPr>
          <w:rFonts w:eastAsia="宋体" w:cs="Times New Roman"/>
          <w:color w:val="000000"/>
          <w:sz w:val="21"/>
          <w:szCs w:val="21"/>
        </w:rPr>
      </w:pPr>
      <w:r>
        <w:rPr>
          <w:rFonts w:hint="eastAsia" w:eastAsia="宋体" w:cs="Times New Roman"/>
          <w:color w:val="000000"/>
          <w:sz w:val="21"/>
          <w:szCs w:val="21"/>
        </w:rPr>
        <w:t>出大致的划分。</w:t>
      </w:r>
    </w:p>
    <w:p w14:paraId="384E23D8">
      <w:pPr>
        <w:ind w:firstLine="526" w:firstLineChars="250"/>
        <w:rPr>
          <w:rFonts w:eastAsia="宋体" w:cs="Times New Roman"/>
          <w:b/>
          <w:color w:val="000000"/>
          <w:sz w:val="21"/>
          <w:szCs w:val="21"/>
        </w:rPr>
      </w:pPr>
      <w:r>
        <w:rPr>
          <w:rFonts w:hint="eastAsia" w:eastAsia="宋体" w:cs="Times New Roman"/>
          <w:b/>
          <w:color w:val="000000"/>
          <w:sz w:val="21"/>
          <w:szCs w:val="21"/>
        </w:rPr>
        <w:t>二、生产力与生产关系：界定社会主义发展阶段的基本视角</w:t>
      </w:r>
    </w:p>
    <w:p w14:paraId="60C04FDB">
      <w:pPr>
        <w:ind w:firstLine="525" w:firstLineChars="250"/>
        <w:rPr>
          <w:rFonts w:eastAsia="宋体" w:cs="Times New Roman"/>
          <w:color w:val="000000"/>
          <w:sz w:val="21"/>
          <w:szCs w:val="21"/>
        </w:rPr>
      </w:pPr>
      <w:r>
        <w:rPr>
          <w:rFonts w:hint="eastAsia" w:eastAsia="宋体" w:cs="Times New Roman"/>
          <w:color w:val="000000"/>
          <w:sz w:val="21"/>
          <w:szCs w:val="21"/>
        </w:rPr>
        <w:t>我的基本观点是：对划分社会主义社会发展阶段的标志或标准要作整体考察，既要看到生产力的终极作用，又要看到生产关系的直接作用，应在确认它们各自作用的基础上进行全面综合的分析。也就是说，在具体判断社会主义社会所处的发展阶段是否发生变化时，生产关系比生产力更具有直接的意义。因为生产力的变化只有在引起了社会主义社会生产关系发生部分质变时，才标志着社会主义社会发展阶段发生了变化。从这个意义上说，生产力是间接标志或终极标志，生产关系是直接标志（暂且舍弃分析上层建筑因素）。</w:t>
      </w:r>
    </w:p>
    <w:p w14:paraId="41F64869">
      <w:pPr>
        <w:ind w:firstLine="525" w:firstLineChars="250"/>
        <w:rPr>
          <w:rFonts w:eastAsia="宋体" w:cs="Times New Roman"/>
          <w:color w:val="000000"/>
          <w:sz w:val="21"/>
          <w:szCs w:val="21"/>
        </w:rPr>
      </w:pPr>
      <w:r>
        <w:rPr>
          <w:rFonts w:hint="eastAsia" w:eastAsia="宋体" w:cs="Times New Roman"/>
          <w:color w:val="000000"/>
          <w:sz w:val="21"/>
          <w:szCs w:val="21"/>
        </w:rPr>
        <w:t>现在的问题在于，应如何从理论与实践的结合上具体说明生产关系在界定社会主义发展阶段方面的作用。由于它牵涉到一系列重大理论和实践问题，因而人们一般不愿分析这个难解之题。可是，近几年一味回避它的结果，一方面，让不科学的纯生产力划分法占据了上</w:t>
      </w:r>
    </w:p>
    <w:p w14:paraId="2DED19EA">
      <w:pPr>
        <w:ind w:firstLine="360"/>
        <w:rPr>
          <w:rFonts w:eastAsia="宋体" w:cs="Times New Roman"/>
          <w:color w:val="000000"/>
          <w:sz w:val="21"/>
          <w:szCs w:val="21"/>
        </w:rPr>
      </w:pPr>
      <w:r>
        <w:rPr>
          <w:rFonts w:hint="eastAsia" w:eastAsia="宋体" w:cs="Times New Roman"/>
          <w:color w:val="000000"/>
          <w:sz w:val="21"/>
          <w:szCs w:val="21"/>
        </w:rPr>
        <w:t>风，另一方面，又无意中淡化了马克思主义关于社会主义和共产主义的理想，使人们模糊了</w:t>
      </w:r>
    </w:p>
    <w:p w14:paraId="4D3095D5">
      <w:pPr>
        <w:ind w:firstLine="360"/>
        <w:rPr>
          <w:rFonts w:eastAsia="宋体" w:cs="Times New Roman"/>
          <w:color w:val="000000"/>
          <w:sz w:val="21"/>
          <w:szCs w:val="21"/>
        </w:rPr>
      </w:pPr>
      <w:r>
        <w:rPr>
          <w:rFonts w:hint="eastAsia" w:eastAsia="宋体" w:cs="Times New Roman"/>
          <w:color w:val="000000"/>
          <w:sz w:val="21"/>
          <w:szCs w:val="21"/>
        </w:rPr>
        <w:t>现阶段社会主义建设和改革的方向。鉴于这种情况，我们有必要展开深入研究，以便逐步明确这个问题。下面，通过概述我国社会主义社会将经历的几个阶段，来具体说明生产关系在</w:t>
      </w:r>
    </w:p>
    <w:p w14:paraId="76166FB3">
      <w:pPr>
        <w:ind w:firstLine="360"/>
        <w:rPr>
          <w:rFonts w:eastAsia="宋体" w:cs="Times New Roman"/>
          <w:color w:val="000000"/>
          <w:sz w:val="21"/>
          <w:szCs w:val="21"/>
        </w:rPr>
      </w:pPr>
      <w:r>
        <w:rPr>
          <w:rFonts w:hint="eastAsia" w:eastAsia="宋体" w:cs="Times New Roman"/>
          <w:color w:val="000000"/>
          <w:sz w:val="21"/>
          <w:szCs w:val="21"/>
        </w:rPr>
        <w:t>划分社会主义发展阶段的作用。</w:t>
      </w:r>
    </w:p>
    <w:p w14:paraId="5C2EBF79">
      <w:pPr>
        <w:ind w:firstLine="525" w:firstLineChars="250"/>
        <w:rPr>
          <w:rFonts w:eastAsia="宋体" w:cs="Times New Roman"/>
          <w:color w:val="000000"/>
          <w:sz w:val="21"/>
          <w:szCs w:val="21"/>
        </w:rPr>
      </w:pPr>
      <w:r>
        <w:rPr>
          <w:rFonts w:hint="eastAsia" w:eastAsia="宋体" w:cs="Times New Roman"/>
          <w:color w:val="000000"/>
          <w:sz w:val="21"/>
          <w:szCs w:val="21"/>
        </w:rPr>
        <w:t>第一，生产资料所有制形式在不同发展阶段的部分质变。生产资料的公有制形式是整个社会主义发展时期的共同特征，然而它的成熟和完善程度是不同的。在公有制形式从低级到高级逐步成熟和完善的发展过程以及与其他所有制的组合联系中，其部分质变便显示着它的阶段性。依据马克思的理论思路和社会主义现实，我国社会主义社会生产资料所有制将经历以多种公有制形式为主体的多元所有制结构、以多种公有制形式为特征的所有制结构、以单一的全社会所有制为特征的所有制结构这三个部分性质的变化，依次显示着我国社会主义社会的初级阶段、中级阶段和高级阶段。现阶段我国处于社会主义初级阶段，所有制结构相应的是以多种公有制形式为主体的多元所有制结构。这种结构虽然还存在非公有制经济的其他经济成分，但社会主义所有制作为主体经济占据了统治地位，一切非公有制经济成份都是公有制经济的补充。（民主社会主义主张以私有制占主体，这是与科学社会主义的根本分歧点）。</w:t>
      </w:r>
    </w:p>
    <w:p w14:paraId="098EA4AC">
      <w:pPr>
        <w:ind w:firstLine="525" w:firstLineChars="250"/>
        <w:rPr>
          <w:rFonts w:eastAsia="宋体" w:cs="Times New Roman"/>
          <w:color w:val="000000"/>
          <w:sz w:val="21"/>
          <w:szCs w:val="21"/>
        </w:rPr>
      </w:pPr>
      <w:r>
        <w:rPr>
          <w:rFonts w:hint="eastAsia" w:eastAsia="宋体" w:cs="Times New Roman"/>
          <w:color w:val="000000"/>
          <w:sz w:val="21"/>
          <w:szCs w:val="21"/>
        </w:rPr>
        <w:t>第二，社会经济活动的方式和运行机制在不同发展阶段的部分质变。社会经济活动的</w:t>
      </w:r>
    </w:p>
    <w:p w14:paraId="10A5F6E6">
      <w:pPr>
        <w:ind w:firstLine="360"/>
        <w:rPr>
          <w:rFonts w:eastAsia="宋体" w:cs="Times New Roman"/>
          <w:color w:val="000000"/>
          <w:sz w:val="21"/>
          <w:szCs w:val="21"/>
        </w:rPr>
      </w:pPr>
      <w:r>
        <w:rPr>
          <w:rFonts w:hint="eastAsia" w:eastAsia="宋体" w:cs="Times New Roman"/>
          <w:color w:val="000000"/>
          <w:sz w:val="21"/>
          <w:szCs w:val="21"/>
        </w:rPr>
        <w:t>方式是受不同的生产资料所有制和产权形式制约的，它作为生产资料所有制形式的某种体现，进一步深化了生产关系在划分社会发展阶段中的作用。由于在社会主义初级阶段构建的是多种公有制形式为主体的多元所有制结构，这在一定意义上决定了社会经济活动的方式是有计划的商品经济，经济运行机制是以市场调节为基础，以国家调节为主导。当市场体系</w:t>
      </w:r>
    </w:p>
    <w:p w14:paraId="4DE288CD">
      <w:pPr>
        <w:ind w:firstLine="360"/>
        <w:rPr>
          <w:rFonts w:eastAsia="宋体" w:cs="Times New Roman"/>
          <w:color w:val="000000"/>
          <w:sz w:val="21"/>
          <w:szCs w:val="21"/>
        </w:rPr>
      </w:pPr>
      <w:r>
        <w:rPr>
          <w:rFonts w:hint="eastAsia" w:eastAsia="宋体" w:cs="Times New Roman"/>
          <w:color w:val="000000"/>
          <w:sz w:val="21"/>
          <w:szCs w:val="21"/>
        </w:rPr>
        <w:t>和市场机制真正发育成熟和完善的时候，这种经济体制实质上是一种新型的计划主导下的市场经济体制。然而在中级阶段，由于生产力和所有制结构发生了重大的变化，因而这时的经济体制本质上是有商品关系存在的产品经济体制，商品经济和市场机制的作用将有明显的减弱，计划调节的因素将日趋强化。至于在高级阶段，单一的全社会所有制结构下将是单一的计划调节。商品经济已不复存在，撇开对外经济关系，社会主义将进入马克思所设想的典型的完善阶段。</w:t>
      </w:r>
    </w:p>
    <w:p w14:paraId="6594EE77">
      <w:pPr>
        <w:ind w:firstLine="525" w:firstLineChars="250"/>
        <w:rPr>
          <w:rFonts w:eastAsia="宋体" w:cs="Times New Roman"/>
          <w:color w:val="000000"/>
          <w:sz w:val="21"/>
          <w:szCs w:val="21"/>
        </w:rPr>
      </w:pPr>
      <w:r>
        <w:rPr>
          <w:rFonts w:hint="eastAsia" w:eastAsia="宋体" w:cs="Times New Roman"/>
          <w:color w:val="000000"/>
          <w:sz w:val="21"/>
          <w:szCs w:val="21"/>
        </w:rPr>
        <w:t>第三，分配制度在不同发展阶段的部分质变。在社会发展的不同阶段，分配形式将随着</w:t>
      </w:r>
    </w:p>
    <w:p w14:paraId="1A97BB66">
      <w:pPr>
        <w:ind w:firstLine="360"/>
        <w:rPr>
          <w:rFonts w:eastAsia="宋体" w:cs="Times New Roman"/>
          <w:color w:val="000000"/>
          <w:sz w:val="21"/>
          <w:szCs w:val="21"/>
        </w:rPr>
      </w:pPr>
      <w:r>
        <w:rPr>
          <w:rFonts w:hint="eastAsia" w:eastAsia="宋体" w:cs="Times New Roman"/>
          <w:color w:val="000000"/>
          <w:sz w:val="21"/>
          <w:szCs w:val="21"/>
        </w:rPr>
        <w:t>生产资料所有制形式的部分质变而发生变化。当所有制形式为以多种公有制形式为主体的多</w:t>
      </w:r>
    </w:p>
    <w:p w14:paraId="0B81EAF5">
      <w:pPr>
        <w:ind w:firstLine="360"/>
        <w:rPr>
          <w:rFonts w:eastAsia="宋体" w:cs="Times New Roman"/>
          <w:color w:val="000000"/>
          <w:sz w:val="21"/>
          <w:szCs w:val="21"/>
        </w:rPr>
      </w:pPr>
      <w:r>
        <w:rPr>
          <w:rFonts w:hint="eastAsia" w:eastAsia="宋体" w:cs="Times New Roman"/>
          <w:color w:val="000000"/>
          <w:sz w:val="21"/>
          <w:szCs w:val="21"/>
        </w:rPr>
        <w:t>元所有制结构，分配形式便呈现为以多种按劳分配形式为主体的多元分配结构;当所有制形</w:t>
      </w:r>
    </w:p>
    <w:p w14:paraId="50BFE2D7">
      <w:pPr>
        <w:ind w:firstLine="360"/>
        <w:rPr>
          <w:rFonts w:eastAsia="宋体" w:cs="Times New Roman"/>
          <w:color w:val="000000"/>
          <w:sz w:val="21"/>
          <w:szCs w:val="21"/>
        </w:rPr>
      </w:pPr>
      <w:r>
        <w:rPr>
          <w:rFonts w:hint="eastAsia" w:eastAsia="宋体" w:cs="Times New Roman"/>
          <w:color w:val="000000"/>
          <w:sz w:val="21"/>
          <w:szCs w:val="21"/>
        </w:rPr>
        <w:t>式为以多种公有制形式为特征的所有制结构时，分配形式便呈现为以多种按劳分配形式为特征的分配结构;当所有制形式为单一的全社会所有制结构时，分配形式便呈现为单一的一级按劳分配结构。目前，由于我国生产力水平低下，还存在多种经济成份，因而除了推行多种按劳分配形式之外，有必要让按经营成果分配、按资分配和按劳动力价值分配等多种非按劳分配形式作为补充。这种以多种按劳分配形式为主体的多元分配结构，与上述所有制结构及经济活动方式和运行机制的初级特征一起，共同构成了社会主义社会初级阶段的生产关系基本内容。</w:t>
      </w:r>
    </w:p>
    <w:p w14:paraId="0C46EAA6">
      <w:pPr>
        <w:ind w:firstLine="526" w:firstLineChars="250"/>
        <w:rPr>
          <w:rFonts w:eastAsia="宋体" w:cs="Times New Roman"/>
          <w:b/>
          <w:color w:val="000000"/>
          <w:sz w:val="21"/>
          <w:szCs w:val="21"/>
        </w:rPr>
      </w:pPr>
      <w:r>
        <w:rPr>
          <w:rFonts w:hint="eastAsia" w:eastAsia="宋体" w:cs="Times New Roman"/>
          <w:b/>
          <w:color w:val="000000"/>
          <w:sz w:val="21"/>
          <w:szCs w:val="21"/>
        </w:rPr>
        <w:t>三、社会主义分期的理论述评</w:t>
      </w:r>
    </w:p>
    <w:p w14:paraId="2FAD2465">
      <w:pPr>
        <w:ind w:firstLine="525" w:firstLineChars="250"/>
        <w:rPr>
          <w:rFonts w:eastAsia="宋体" w:cs="Times New Roman"/>
          <w:color w:val="000000"/>
          <w:sz w:val="21"/>
          <w:szCs w:val="21"/>
        </w:rPr>
      </w:pPr>
      <w:r>
        <w:rPr>
          <w:rFonts w:hint="eastAsia" w:eastAsia="宋体" w:cs="Times New Roman"/>
          <w:color w:val="000000"/>
          <w:sz w:val="21"/>
          <w:szCs w:val="21"/>
        </w:rPr>
        <w:t>(1)小过渡的二段论。这种意见认为，从无产阶级夺取政权到进入共产主义社会之前，</w:t>
      </w:r>
    </w:p>
    <w:p w14:paraId="4DE28E79">
      <w:pPr>
        <w:ind w:firstLine="360"/>
        <w:rPr>
          <w:rFonts w:eastAsia="宋体" w:cs="Times New Roman"/>
          <w:color w:val="000000"/>
          <w:sz w:val="21"/>
          <w:szCs w:val="21"/>
        </w:rPr>
      </w:pPr>
      <w:r>
        <w:rPr>
          <w:rFonts w:hint="eastAsia" w:eastAsia="宋体" w:cs="Times New Roman"/>
          <w:color w:val="000000"/>
          <w:sz w:val="21"/>
          <w:szCs w:val="21"/>
        </w:rPr>
        <w:t>可以分为两个阶段：第一阶段，从资本主义到社会主义的过渡时期，即从无产阶级夺取政权</w:t>
      </w:r>
    </w:p>
    <w:p w14:paraId="34352274">
      <w:pPr>
        <w:ind w:firstLine="360"/>
        <w:rPr>
          <w:rFonts w:eastAsia="宋体" w:cs="Times New Roman"/>
          <w:color w:val="000000"/>
          <w:sz w:val="21"/>
          <w:szCs w:val="21"/>
        </w:rPr>
      </w:pPr>
      <w:r>
        <w:rPr>
          <w:rFonts w:hint="eastAsia" w:eastAsia="宋体" w:cs="Times New Roman"/>
          <w:color w:val="000000"/>
          <w:sz w:val="21"/>
          <w:szCs w:val="21"/>
        </w:rPr>
        <w:t>起，到生产资料私有制改造基本完成为止。其特征是：多种经济成分的并存和斗争，两条道</w:t>
      </w:r>
    </w:p>
    <w:p w14:paraId="1193F6E0">
      <w:pPr>
        <w:ind w:firstLine="360"/>
        <w:rPr>
          <w:rFonts w:eastAsia="宋体" w:cs="Times New Roman"/>
          <w:color w:val="000000"/>
          <w:sz w:val="21"/>
          <w:szCs w:val="21"/>
        </w:rPr>
      </w:pPr>
      <w:r>
        <w:rPr>
          <w:rFonts w:hint="eastAsia" w:eastAsia="宋体" w:cs="Times New Roman"/>
          <w:color w:val="000000"/>
          <w:sz w:val="21"/>
          <w:szCs w:val="21"/>
        </w:rPr>
        <w:t>路的斗争是社会的主要矛盾，无产阶级专政是改造社会经济和阶级斗争的强大杠杆。第二阶</w:t>
      </w:r>
    </w:p>
    <w:p w14:paraId="1208A36F">
      <w:pPr>
        <w:ind w:firstLine="360"/>
        <w:rPr>
          <w:rFonts w:eastAsia="宋体" w:cs="Times New Roman"/>
          <w:color w:val="000000"/>
          <w:sz w:val="21"/>
          <w:szCs w:val="21"/>
        </w:rPr>
      </w:pPr>
      <w:r>
        <w:rPr>
          <w:rFonts w:hint="eastAsia" w:eastAsia="宋体" w:cs="Times New Roman"/>
          <w:color w:val="000000"/>
          <w:sz w:val="21"/>
          <w:szCs w:val="21"/>
        </w:rPr>
        <w:t>段，社会主义社会，即共产主义社会第一阶段。它又可分为两个阶段：一是不发达的社会主义阶段，其特征是：存在一定范围的阶级斗争和无产阶级专政，从多种经济成分向单一的社</w:t>
      </w:r>
    </w:p>
    <w:p w14:paraId="03C1D9E9">
      <w:pPr>
        <w:ind w:firstLine="360"/>
        <w:rPr>
          <w:rFonts w:eastAsia="宋体" w:cs="Times New Roman"/>
          <w:color w:val="000000"/>
          <w:sz w:val="21"/>
          <w:szCs w:val="21"/>
        </w:rPr>
      </w:pPr>
      <w:r>
        <w:rPr>
          <w:rFonts w:hint="eastAsia" w:eastAsia="宋体" w:cs="Times New Roman"/>
          <w:color w:val="000000"/>
          <w:sz w:val="21"/>
          <w:szCs w:val="21"/>
        </w:rPr>
        <w:t>会主义经济成分过渡，商品经济需要大发展。二是发达的社会主义阶段，其特征是：无产阶</w:t>
      </w:r>
    </w:p>
    <w:p w14:paraId="3BF36736">
      <w:pPr>
        <w:ind w:firstLine="360"/>
        <w:rPr>
          <w:rFonts w:eastAsia="宋体" w:cs="Times New Roman"/>
          <w:color w:val="000000"/>
          <w:sz w:val="21"/>
          <w:szCs w:val="21"/>
        </w:rPr>
      </w:pPr>
      <w:r>
        <w:rPr>
          <w:rFonts w:hint="eastAsia" w:eastAsia="宋体" w:cs="Times New Roman"/>
          <w:color w:val="000000"/>
          <w:sz w:val="21"/>
          <w:szCs w:val="21"/>
        </w:rPr>
        <w:t>级专政变为非政治国家，实行单一的全民所有制，阶级差别和商品货币关系已消失，但还实</w:t>
      </w:r>
    </w:p>
    <w:p w14:paraId="20A7D6EB">
      <w:pPr>
        <w:ind w:firstLine="360"/>
        <w:rPr>
          <w:rFonts w:eastAsia="宋体" w:cs="Times New Roman"/>
          <w:color w:val="000000"/>
          <w:sz w:val="21"/>
          <w:szCs w:val="21"/>
        </w:rPr>
      </w:pPr>
      <w:r>
        <w:rPr>
          <w:rFonts w:hint="eastAsia" w:eastAsia="宋体" w:cs="Times New Roman"/>
          <w:color w:val="000000"/>
          <w:sz w:val="21"/>
          <w:szCs w:val="21"/>
        </w:rPr>
        <w:t>行按劳分配。</w:t>
      </w:r>
    </w:p>
    <w:p w14:paraId="3B51B46A">
      <w:pPr>
        <w:ind w:firstLine="525" w:firstLineChars="250"/>
        <w:rPr>
          <w:rFonts w:eastAsia="宋体" w:cs="Times New Roman"/>
          <w:color w:val="000000"/>
          <w:sz w:val="21"/>
          <w:szCs w:val="21"/>
        </w:rPr>
      </w:pPr>
      <w:r>
        <w:rPr>
          <w:rFonts w:hint="eastAsia" w:eastAsia="宋体" w:cs="Times New Roman"/>
          <w:color w:val="000000"/>
          <w:sz w:val="21"/>
          <w:szCs w:val="21"/>
        </w:rPr>
        <w:t>小过渡二段论的特点是：对于过渡时期的界定，是以斯大林的说法为准的；对于不发达社会主义阶段的界定，采用我国目前流行的观点；对于发达社会主义阶段的界定，则是遵循马克思构想原则的。这些界定的缺点在于：第一，在理论上承认了斯大林对马克思和列宁关于过渡时期学说的不正确解释；第二，在对历史的评价上，肯定了过渡时期的任务在短短几年内完成是基本正确的；第三，对整个不发达社会主义阶段的解释比较混乱，对如何向发达社会主义阶段的过渡还缺乏科学的说明，并存在一种视不发达阶段为较短的生产力赶超阶段，进而抛弃生产关系标准的错误倾向。</w:t>
      </w:r>
    </w:p>
    <w:p w14:paraId="511092AA">
      <w:pPr>
        <w:ind w:firstLine="525" w:firstLineChars="250"/>
        <w:rPr>
          <w:rFonts w:eastAsia="宋体" w:cs="Times New Roman"/>
          <w:color w:val="000000"/>
          <w:sz w:val="21"/>
          <w:szCs w:val="21"/>
        </w:rPr>
      </w:pPr>
      <w:r>
        <w:rPr>
          <w:rFonts w:hint="eastAsia" w:eastAsia="宋体" w:cs="Times New Roman"/>
          <w:color w:val="000000"/>
          <w:sz w:val="21"/>
          <w:szCs w:val="21"/>
        </w:rPr>
        <w:t>（2）中过渡的两段论。这种意见主张，第一阶段是从资本主义到社会主义的过渡时期，</w:t>
      </w:r>
    </w:p>
    <w:p w14:paraId="48EE9EB3">
      <w:pPr>
        <w:ind w:firstLine="360"/>
        <w:rPr>
          <w:rFonts w:eastAsia="宋体" w:cs="Times New Roman"/>
          <w:color w:val="000000"/>
          <w:sz w:val="21"/>
          <w:szCs w:val="21"/>
        </w:rPr>
      </w:pPr>
      <w:r>
        <w:rPr>
          <w:rFonts w:hint="eastAsia" w:eastAsia="宋体" w:cs="Times New Roman"/>
          <w:color w:val="000000"/>
          <w:sz w:val="21"/>
          <w:szCs w:val="21"/>
        </w:rPr>
        <w:t>即从无产阶级夺取政权起，到建立了马克思在《哥达纲领批判》中提出的共产主义第一阶段</w:t>
      </w:r>
    </w:p>
    <w:p w14:paraId="135F5EDE">
      <w:pPr>
        <w:ind w:firstLine="360"/>
        <w:rPr>
          <w:rFonts w:eastAsia="宋体" w:cs="Times New Roman"/>
          <w:color w:val="000000"/>
          <w:sz w:val="21"/>
          <w:szCs w:val="21"/>
        </w:rPr>
      </w:pPr>
      <w:r>
        <w:rPr>
          <w:rFonts w:hint="eastAsia" w:eastAsia="宋体" w:cs="Times New Roman"/>
          <w:color w:val="000000"/>
          <w:sz w:val="21"/>
          <w:szCs w:val="21"/>
        </w:rPr>
        <w:t>标准的社会主义制度为止。它具体又包括两个时期：一是从无产阶级革命胜利到生产资料私</w:t>
      </w:r>
    </w:p>
    <w:p w14:paraId="7A05D274">
      <w:pPr>
        <w:ind w:firstLine="360"/>
        <w:rPr>
          <w:rFonts w:eastAsia="宋体" w:cs="Times New Roman"/>
          <w:color w:val="000000"/>
          <w:sz w:val="21"/>
          <w:szCs w:val="21"/>
        </w:rPr>
      </w:pPr>
      <w:r>
        <w:rPr>
          <w:rFonts w:hint="eastAsia" w:eastAsia="宋体" w:cs="Times New Roman"/>
          <w:color w:val="000000"/>
          <w:sz w:val="21"/>
          <w:szCs w:val="21"/>
        </w:rPr>
        <w:t>有制的社会主义改造基本完成；二是不发达的社会主义，或称为存在着无产阶级专政的社会</w:t>
      </w:r>
    </w:p>
    <w:p w14:paraId="0B0044F7">
      <w:pPr>
        <w:ind w:firstLine="360"/>
        <w:rPr>
          <w:rFonts w:eastAsia="宋体" w:cs="Times New Roman"/>
          <w:color w:val="000000"/>
          <w:sz w:val="21"/>
          <w:szCs w:val="21"/>
        </w:rPr>
      </w:pPr>
      <w:r>
        <w:rPr>
          <w:rFonts w:hint="eastAsia" w:eastAsia="宋体" w:cs="Times New Roman"/>
          <w:color w:val="000000"/>
          <w:sz w:val="21"/>
          <w:szCs w:val="21"/>
        </w:rPr>
        <w:t>主义时期。第二阶段是发达的社会主义，即马克思和列宁所规定的不存在无产阶级专政的社</w:t>
      </w:r>
    </w:p>
    <w:p w14:paraId="06A93AAD">
      <w:pPr>
        <w:ind w:firstLine="360"/>
        <w:rPr>
          <w:rFonts w:eastAsia="宋体" w:cs="Times New Roman"/>
          <w:color w:val="000000"/>
          <w:sz w:val="21"/>
          <w:szCs w:val="21"/>
        </w:rPr>
      </w:pPr>
      <w:r>
        <w:rPr>
          <w:rFonts w:hint="eastAsia" w:eastAsia="宋体" w:cs="Times New Roman"/>
          <w:color w:val="000000"/>
          <w:sz w:val="21"/>
          <w:szCs w:val="21"/>
        </w:rPr>
        <w:t>会主义时期。</w:t>
      </w:r>
    </w:p>
    <w:p w14:paraId="22BD699B">
      <w:pPr>
        <w:ind w:firstLine="525" w:firstLineChars="250"/>
        <w:rPr>
          <w:rFonts w:eastAsia="宋体" w:cs="Times New Roman"/>
          <w:color w:val="000000"/>
          <w:sz w:val="21"/>
          <w:szCs w:val="21"/>
        </w:rPr>
      </w:pPr>
      <w:r>
        <w:rPr>
          <w:rFonts w:hint="eastAsia" w:eastAsia="宋体" w:cs="Times New Roman"/>
          <w:color w:val="000000"/>
          <w:sz w:val="21"/>
          <w:szCs w:val="21"/>
        </w:rPr>
        <w:t>中过渡两段论的提出，是为了批评斯大林随意降低建成社会主义的客观标准，恢复马克思、恩格斯关于过渡时期和共产主义社会第一阶段理论的本来面貌，因而有积极的意义。但从现在的眼光看，把不发达的社会主义阶段划归社会主义社会，还是划归过渡时期，都不是问题的关键所在。这是因为，假如人们对生产资料所有制的社会主义改造时期、不发达社会主义阶段和发达社会主义阶段的内含没有原则分歧的话，那么，小过渡的二段论和中过渡的二段论就属大同小异了。当然，把私有制改造时期和不发达阶段合并为过渡时期，也许有利于照应马克思主义提法的连贯性但并无特别的创新。当前，实践热切期望回答的关键问题</w:t>
      </w:r>
    </w:p>
    <w:p w14:paraId="32A7BDA7">
      <w:pPr>
        <w:ind w:firstLine="360"/>
        <w:rPr>
          <w:rFonts w:eastAsia="宋体" w:cs="Times New Roman"/>
          <w:color w:val="000000"/>
          <w:sz w:val="21"/>
          <w:szCs w:val="21"/>
        </w:rPr>
      </w:pPr>
      <w:r>
        <w:rPr>
          <w:rFonts w:hint="eastAsia" w:eastAsia="宋体" w:cs="Times New Roman"/>
          <w:color w:val="000000"/>
          <w:sz w:val="21"/>
          <w:szCs w:val="21"/>
        </w:rPr>
        <w:t>是产权、分配和运行机制等生产关系诸方面，在不同的社会主义发展阶段到底有何重要区别。可是，上述两种观点均无明确的阐释，从而不能为现阶段的行动提供先导理论。</w:t>
      </w:r>
    </w:p>
    <w:p w14:paraId="06C124AF">
      <w:pPr>
        <w:ind w:firstLine="525" w:firstLineChars="250"/>
        <w:rPr>
          <w:rFonts w:eastAsia="宋体" w:cs="Times New Roman"/>
          <w:color w:val="000000"/>
          <w:sz w:val="21"/>
          <w:szCs w:val="21"/>
        </w:rPr>
      </w:pPr>
      <w:r>
        <w:rPr>
          <w:rFonts w:hint="eastAsia" w:eastAsia="宋体" w:cs="Times New Roman"/>
          <w:color w:val="000000"/>
          <w:sz w:val="21"/>
          <w:szCs w:val="21"/>
        </w:rPr>
        <w:t>（3）小过渡的三段论。这种观点认为，过渡时期的实质和内容是指从阶级社会过渡到无阶级社会，从国家过渡到国家消亡。这个长期过程可分为三个阶段：第一阶段，是由资本主义到社会主义制度初步确立的过渡；第二阶段，是由初步确立的社会主义制度到完全建成社会主义社会的过渡；第三阶段，是为过渡到共产主义作物质技术准备的完成阶段。</w:t>
      </w:r>
    </w:p>
    <w:p w14:paraId="158EECBB">
      <w:pPr>
        <w:ind w:firstLine="525" w:firstLineChars="250"/>
        <w:rPr>
          <w:rFonts w:eastAsia="宋体" w:cs="Times New Roman"/>
          <w:color w:val="000000"/>
          <w:sz w:val="21"/>
          <w:szCs w:val="21"/>
        </w:rPr>
      </w:pPr>
      <w:r>
        <w:rPr>
          <w:rFonts w:hint="eastAsia" w:eastAsia="宋体" w:cs="Times New Roman"/>
          <w:color w:val="000000"/>
          <w:sz w:val="21"/>
          <w:szCs w:val="21"/>
        </w:rPr>
        <w:t>小过渡三段论的欠缺在于，把第三阶段单纯看作是向共产主义过渡作物质技术准备，似乎没有社会主义生产关系的部分质变，也会出现社会发展新阶段。事实上，在接近共产主义社会的那个社会主义高级阶段，不仅物质技术生产力方面将会有巨大的飞跃，而且社会主义生产关系及整个经济运行方式都将发生较大的变化，况且，从逻辑的一致性上说，也不能划分前两个阶段采用生产关系为标志，后一个阶段则采用生产力为标志。</w:t>
      </w:r>
    </w:p>
    <w:p w14:paraId="069931FF">
      <w:pPr>
        <w:ind w:firstLine="525" w:firstLineChars="250"/>
        <w:rPr>
          <w:rFonts w:eastAsia="宋体" w:cs="Times New Roman"/>
          <w:color w:val="000000"/>
          <w:sz w:val="21"/>
          <w:szCs w:val="21"/>
        </w:rPr>
      </w:pPr>
      <w:r>
        <w:rPr>
          <w:rFonts w:hint="eastAsia" w:eastAsia="宋体" w:cs="Times New Roman"/>
          <w:color w:val="000000"/>
          <w:sz w:val="21"/>
          <w:szCs w:val="21"/>
        </w:rPr>
        <w:t>除了以上三种较有影响的观点以外，还有过去曾在我国理论界占主导地位的“大过波的一段论”以及近年新出现的“经济运行机制四段论”等等，因赞同者不多，就不再专门一一分析了。</w:t>
      </w:r>
    </w:p>
    <w:p w14:paraId="5340E20C">
      <w:pPr>
        <w:ind w:firstLine="526" w:firstLineChars="250"/>
        <w:rPr>
          <w:rFonts w:eastAsia="宋体" w:cs="Times New Roman"/>
          <w:b/>
          <w:color w:val="000000"/>
          <w:sz w:val="21"/>
          <w:szCs w:val="21"/>
        </w:rPr>
      </w:pPr>
      <w:r>
        <w:rPr>
          <w:rFonts w:hint="eastAsia" w:eastAsia="宋体" w:cs="Times New Roman"/>
          <w:b/>
          <w:color w:val="000000"/>
          <w:sz w:val="21"/>
          <w:szCs w:val="21"/>
        </w:rPr>
        <w:t>四、初级、中级、高级：社会主义发展三阶段勾画</w:t>
      </w:r>
    </w:p>
    <w:p w14:paraId="585D426C">
      <w:pPr>
        <w:ind w:firstLine="525" w:firstLineChars="250"/>
        <w:rPr>
          <w:rFonts w:eastAsia="宋体" w:cs="Times New Roman"/>
          <w:color w:val="000000"/>
          <w:sz w:val="21"/>
          <w:szCs w:val="21"/>
        </w:rPr>
      </w:pPr>
      <w:r>
        <w:rPr>
          <w:rFonts w:hint="eastAsia" w:eastAsia="宋体" w:cs="Times New Roman"/>
          <w:color w:val="000000"/>
          <w:sz w:val="21"/>
          <w:szCs w:val="21"/>
        </w:rPr>
        <w:t>马克思、恩格斯离我们现在已有一百多年，列宁、斯大林离现在也有好几十年，他们关于未来社会阶段划分的基本视角和某些科学预见是要坚持的，但由于他们没有社会主义具体实践的经验，或者没有战后社会主义经济体制改革的实践经验，因而对他们关于社会主义发展阶段的个别论断需要重新研究，以便进一步丰富和发展这一学说。</w:t>
      </w:r>
    </w:p>
    <w:p w14:paraId="066F5E0A">
      <w:pPr>
        <w:ind w:firstLine="525" w:firstLineChars="250"/>
        <w:rPr>
          <w:rFonts w:eastAsia="宋体" w:cs="Times New Roman"/>
          <w:color w:val="000000"/>
          <w:sz w:val="21"/>
          <w:szCs w:val="21"/>
        </w:rPr>
      </w:pPr>
      <w:r>
        <w:rPr>
          <w:rFonts w:hint="eastAsia" w:eastAsia="宋体" w:cs="Times New Roman"/>
          <w:color w:val="000000"/>
          <w:sz w:val="21"/>
          <w:szCs w:val="21"/>
        </w:rPr>
        <w:t>（一）新三段论的分期。</w:t>
      </w:r>
    </w:p>
    <w:p w14:paraId="1C1EE493">
      <w:pPr>
        <w:ind w:firstLine="525" w:firstLineChars="250"/>
        <w:rPr>
          <w:rFonts w:eastAsia="宋体" w:cs="Times New Roman"/>
          <w:color w:val="000000"/>
          <w:sz w:val="21"/>
          <w:szCs w:val="21"/>
        </w:rPr>
      </w:pPr>
      <w:r>
        <w:rPr>
          <w:rFonts w:hint="eastAsia" w:eastAsia="宋体" w:cs="Times New Roman"/>
          <w:color w:val="000000"/>
          <w:sz w:val="21"/>
          <w:szCs w:val="21"/>
        </w:rPr>
        <w:t>在我看来，从建国起一直到进入共产主义社会以前这一历史时期，都属于广义的社会主义社会。以生产力变化为间接或终极的标志，以生产关系变化为直接标志。社会主义社会具体应划分三个阶段：初级阶段、中级阶段和高级阶段。</w:t>
      </w:r>
    </w:p>
    <w:p w14:paraId="5A3ACBFE">
      <w:pPr>
        <w:ind w:firstLine="525" w:firstLineChars="250"/>
        <w:rPr>
          <w:rFonts w:eastAsia="宋体" w:cs="Times New Roman"/>
          <w:color w:val="000000"/>
          <w:sz w:val="21"/>
          <w:szCs w:val="21"/>
        </w:rPr>
      </w:pPr>
      <w:r>
        <w:rPr>
          <w:rFonts w:hint="eastAsia" w:eastAsia="宋体" w:cs="Times New Roman"/>
          <w:color w:val="000000"/>
          <w:sz w:val="21"/>
          <w:szCs w:val="21"/>
        </w:rPr>
        <w:t>社会主义初级阶段的总体特征：①生产力不发达，实行以机械化工具为主的物质技术结构；②生产资料公有制成熟，实行以多种公有制形式为主的多元所有制结构；③计划经济不完全，实行有计划的商品经济；④按劳分配不充分，实行以多种按劳分配形式为主体的多元分配结构；⑤民主制度不健全，实行以工人阶级领导的、以工农联盟为基础的人民民主专政（即无产阶级专政）。社会主义初级阶段是一个较长的历史阶段，从规范意义上分析，它又可以分为两个小阶段：一是初步建立阶段，从无产阶级夺取政权起，一直到初步建立以公有制和按劳分配为主体及有计划商品经济体制为止。二是巩固发展阶段，这一阶段的时间要比第一个阶段的时间长得多。因为究竟怎样完善初级阶段生产关系和上层建筑方面的特征或原则，需要较长时间的摸索。况且，一种新的生产关系只有经历较长时间，才会从基本适应生产力发展转向逐渐不适应生产力发展，从而产生过渡到更高发展阶段的必要性。</w:t>
      </w:r>
    </w:p>
    <w:p w14:paraId="6C9B7F5C">
      <w:pPr>
        <w:ind w:firstLine="525" w:firstLineChars="250"/>
        <w:rPr>
          <w:rFonts w:eastAsia="宋体" w:cs="Times New Roman"/>
          <w:color w:val="000000"/>
          <w:sz w:val="21"/>
          <w:szCs w:val="21"/>
        </w:rPr>
      </w:pPr>
      <w:r>
        <w:rPr>
          <w:rFonts w:hint="eastAsia" w:eastAsia="宋体" w:cs="Times New Roman"/>
          <w:color w:val="000000"/>
          <w:sz w:val="21"/>
          <w:szCs w:val="21"/>
        </w:rPr>
        <w:t>社会主义中级阶段的总体特征：①生产力较发达，实行以自动化工具为主的物质技术结构；②生产资料公有制较成熟，实行多种形式的生产资料公有制；③计划经济较完全，实行含计划主体性的产品经济；④按劳分配较充分，实行多种形式的按劳分配；⑤民主制度较健全，专政只在防御外国侵略的意义上存在，国家要维护按劳分配等权利，还没有完全消亡。</w:t>
      </w:r>
    </w:p>
    <w:p w14:paraId="467F0CA0">
      <w:pPr>
        <w:ind w:firstLine="525" w:firstLineChars="250"/>
        <w:rPr>
          <w:rFonts w:eastAsia="宋体" w:cs="Times New Roman"/>
          <w:color w:val="000000"/>
          <w:sz w:val="21"/>
          <w:szCs w:val="21"/>
        </w:rPr>
      </w:pPr>
      <w:r>
        <w:rPr>
          <w:rFonts w:hint="eastAsia" w:eastAsia="宋体" w:cs="Times New Roman"/>
          <w:color w:val="000000"/>
          <w:sz w:val="21"/>
          <w:szCs w:val="21"/>
        </w:rPr>
        <w:t>（二）过渡时期划归社会主义初阶段的主要依据。</w:t>
      </w:r>
    </w:p>
    <w:p w14:paraId="6D7ED085">
      <w:pPr>
        <w:ind w:firstLine="525" w:firstLineChars="250"/>
        <w:rPr>
          <w:rFonts w:eastAsia="宋体" w:cs="Times New Roman"/>
          <w:color w:val="000000"/>
          <w:sz w:val="21"/>
          <w:szCs w:val="21"/>
        </w:rPr>
      </w:pPr>
      <w:r>
        <w:rPr>
          <w:rFonts w:hint="eastAsia" w:eastAsia="宋体" w:cs="Times New Roman"/>
          <w:color w:val="000000"/>
          <w:sz w:val="21"/>
          <w:szCs w:val="21"/>
        </w:rPr>
        <w:t>迄今为止，中外马克思主义理论家普遍承认斯大林把降低标准后的过渡时期独立于社会主义社会以外的这一既成事实。我经过仔细思索，认为现在坚持斯大林式的分期，已失去马克思、恩格斯和列宁当初创立过渡时期理论的意义，对目前改革和建设的创造性实践也不利，因而主张采用历史分析方法，把历史上曾经出现过的“过渡时期”划归社会主义初级阶段。这样，与前述规范分析的两个阶段（初步建立阶段和巩固发展阶段）不同，我国实际经历的初级阶段应划分为如下四个小阶段：</w:t>
      </w:r>
    </w:p>
    <w:p w14:paraId="03374BF7">
      <w:pPr>
        <w:ind w:firstLine="525" w:firstLineChars="250"/>
        <w:rPr>
          <w:rFonts w:eastAsia="宋体" w:cs="Times New Roman"/>
          <w:color w:val="000000"/>
          <w:sz w:val="21"/>
          <w:szCs w:val="21"/>
        </w:rPr>
      </w:pPr>
      <w:r>
        <w:rPr>
          <w:rFonts w:hint="eastAsia" w:eastAsia="宋体" w:cs="Times New Roman"/>
          <w:color w:val="000000"/>
          <w:sz w:val="21"/>
          <w:szCs w:val="21"/>
        </w:rPr>
        <w:t>一是生产资料所有制的社会主义改造阶段（1949年至1956年）。该阶段包括没收官僚资本及对农业、手工业和资本主义工商业的社会主义改造，主要是从生产关系的角度说的。</w:t>
      </w:r>
    </w:p>
    <w:p w14:paraId="7CB5B5B5">
      <w:pPr>
        <w:ind w:firstLine="525" w:firstLineChars="250"/>
        <w:rPr>
          <w:rFonts w:eastAsia="宋体" w:cs="Times New Roman"/>
          <w:color w:val="000000"/>
          <w:sz w:val="21"/>
          <w:szCs w:val="21"/>
        </w:rPr>
      </w:pPr>
      <w:r>
        <w:rPr>
          <w:rFonts w:hint="eastAsia" w:eastAsia="宋体" w:cs="Times New Roman"/>
          <w:color w:val="000000"/>
          <w:sz w:val="21"/>
          <w:szCs w:val="21"/>
        </w:rPr>
        <w:t>二是体现旧经济体制的生产关系完善阶段（1957年至1978年）。比如：实行国有国营的全民所有制，准全民所有制即城市集体所有制、政社合一的人民公社集体所有制，割掉自留地和家庭副业等“资本主义尾巴”，消灭一切私有制；实行高度集权型的计划经济，否定商品经济和市场调节；在全民所有制经济实行社会统一工资标准的按劳分配方式，在农村集体实行评工记分的按劳分配方式。</w:t>
      </w:r>
    </w:p>
    <w:p w14:paraId="69F9284A">
      <w:pPr>
        <w:ind w:firstLine="525" w:firstLineChars="250"/>
        <w:rPr>
          <w:rFonts w:eastAsia="宋体" w:cs="Times New Roman"/>
          <w:color w:val="000000"/>
          <w:sz w:val="21"/>
          <w:szCs w:val="21"/>
        </w:rPr>
      </w:pPr>
      <w:r>
        <w:rPr>
          <w:rFonts w:hint="eastAsia" w:eastAsia="宋体" w:cs="Times New Roman"/>
          <w:color w:val="000000"/>
          <w:sz w:val="21"/>
          <w:szCs w:val="21"/>
        </w:rPr>
        <w:t>三是体现新经济体制的生产关系重建阶段（从1979年开始，估计到下一世纪初结束）。</w:t>
      </w:r>
    </w:p>
    <w:p w14:paraId="636973C5">
      <w:pPr>
        <w:ind w:firstLine="360"/>
        <w:rPr>
          <w:rFonts w:eastAsia="宋体" w:cs="Times New Roman"/>
          <w:color w:val="000000"/>
          <w:sz w:val="21"/>
          <w:szCs w:val="21"/>
        </w:rPr>
      </w:pPr>
      <w:r>
        <w:rPr>
          <w:rFonts w:hint="eastAsia" w:eastAsia="宋体" w:cs="Times New Roman"/>
          <w:color w:val="000000"/>
          <w:sz w:val="21"/>
          <w:szCs w:val="21"/>
        </w:rPr>
        <w:t>该阶段的具体任务，就是按照前述社会主义初级阶段的总体特征，重新构建适应生产力发展</w:t>
      </w:r>
    </w:p>
    <w:p w14:paraId="025D0276">
      <w:pPr>
        <w:ind w:firstLine="360"/>
        <w:rPr>
          <w:rFonts w:eastAsia="宋体" w:cs="Times New Roman"/>
          <w:color w:val="000000"/>
          <w:sz w:val="21"/>
          <w:szCs w:val="21"/>
        </w:rPr>
      </w:pPr>
      <w:r>
        <w:rPr>
          <w:rFonts w:hint="eastAsia" w:eastAsia="宋体" w:cs="Times New Roman"/>
          <w:color w:val="000000"/>
          <w:sz w:val="21"/>
          <w:szCs w:val="21"/>
        </w:rPr>
        <w:t>的、以新经济体制为内容的生产关系。由于探索建立有中国特色的社会主义初级阶段的新体</w:t>
      </w:r>
    </w:p>
    <w:p w14:paraId="3BC94072">
      <w:pPr>
        <w:ind w:firstLine="360"/>
        <w:rPr>
          <w:rFonts w:eastAsia="宋体" w:cs="Times New Roman"/>
          <w:color w:val="000000"/>
          <w:sz w:val="21"/>
          <w:szCs w:val="21"/>
        </w:rPr>
      </w:pPr>
      <w:r>
        <w:rPr>
          <w:rFonts w:hint="eastAsia" w:eastAsia="宋体" w:cs="Times New Roman"/>
          <w:color w:val="000000"/>
          <w:sz w:val="21"/>
          <w:szCs w:val="21"/>
        </w:rPr>
        <w:t>制是一项非常艰巨的任务，因而需要数十年时间，这一时期实质也就是新旧经济体制的交替</w:t>
      </w:r>
    </w:p>
    <w:p w14:paraId="4A4B1410">
      <w:pPr>
        <w:ind w:firstLine="360"/>
        <w:rPr>
          <w:rFonts w:eastAsia="宋体" w:cs="Times New Roman"/>
          <w:color w:val="000000"/>
          <w:sz w:val="21"/>
          <w:szCs w:val="21"/>
        </w:rPr>
      </w:pPr>
      <w:r>
        <w:rPr>
          <w:rFonts w:hint="eastAsia" w:eastAsia="宋体" w:cs="Times New Roman"/>
          <w:color w:val="000000"/>
          <w:sz w:val="21"/>
          <w:szCs w:val="21"/>
        </w:rPr>
        <w:t>阶段。</w:t>
      </w:r>
    </w:p>
    <w:p w14:paraId="1C7E0DBD">
      <w:pPr>
        <w:ind w:firstLine="525" w:firstLineChars="250"/>
        <w:rPr>
          <w:rFonts w:eastAsia="宋体" w:cs="Times New Roman"/>
          <w:color w:val="000000"/>
          <w:sz w:val="21"/>
          <w:szCs w:val="21"/>
        </w:rPr>
      </w:pPr>
      <w:r>
        <w:rPr>
          <w:rFonts w:hint="eastAsia" w:eastAsia="宋体" w:cs="Times New Roman"/>
          <w:color w:val="000000"/>
          <w:sz w:val="21"/>
          <w:szCs w:val="21"/>
        </w:rPr>
        <w:t>四是体现新经济体制的生产关系巩固发展阶段。该阶段的内容和时问与规范分析中初级阶段的第二个小阶段完全一致。</w:t>
      </w:r>
    </w:p>
    <w:p w14:paraId="1BDC7D08">
      <w:pPr>
        <w:ind w:firstLine="525" w:firstLineChars="250"/>
        <w:rPr>
          <w:rFonts w:eastAsia="宋体" w:cs="Times New Roman"/>
          <w:color w:val="000000"/>
          <w:sz w:val="21"/>
          <w:szCs w:val="21"/>
        </w:rPr>
      </w:pPr>
      <w:r>
        <w:rPr>
          <w:rFonts w:hint="eastAsia" w:eastAsia="宋体" w:cs="Times New Roman"/>
          <w:color w:val="000000"/>
          <w:sz w:val="21"/>
          <w:szCs w:val="21"/>
        </w:rPr>
        <w:t>人们也许会问：在理论和实践上，这样划分有什么依据和益处呢？这的确是需要回答的一个重要问题。</w:t>
      </w:r>
    </w:p>
    <w:p w14:paraId="680FFD1F">
      <w:pPr>
        <w:ind w:firstLine="525" w:firstLineChars="250"/>
        <w:rPr>
          <w:rFonts w:eastAsia="宋体" w:cs="Times New Roman"/>
          <w:color w:val="000000"/>
          <w:sz w:val="21"/>
          <w:szCs w:val="21"/>
        </w:rPr>
      </w:pPr>
      <w:r>
        <w:rPr>
          <w:rFonts w:hint="eastAsia" w:eastAsia="宋体" w:cs="Times New Roman"/>
          <w:color w:val="000000"/>
          <w:sz w:val="21"/>
          <w:szCs w:val="21"/>
        </w:rPr>
        <w:t>首先，采用历史分析四小阶段划分法，是对建国以来的社会经济发展所作的实事求是描述。而且说明，前两个阶段的实践存在较大问题，是基本照搬苏联经济模式的结果，搞的并不完全是科学社会主义和马克思主义；第三阶段也不是简单地退回到第一阶段上去，实质是“退”中有进，“进”是主要的。“退”主要表现为在一定程度上恢复私有经济及其派物，而“进”则是全方位的变化，向当代真正的马克思主义的社会主义前进。</w:t>
      </w:r>
    </w:p>
    <w:p w14:paraId="347DC213">
      <w:pPr>
        <w:ind w:firstLine="525" w:firstLineChars="250"/>
        <w:rPr>
          <w:rFonts w:eastAsia="宋体" w:cs="Times New Roman"/>
          <w:color w:val="000000"/>
          <w:sz w:val="21"/>
          <w:szCs w:val="21"/>
        </w:rPr>
      </w:pPr>
      <w:r>
        <w:rPr>
          <w:rFonts w:hint="eastAsia" w:eastAsia="宋体" w:cs="Times New Roman"/>
          <w:color w:val="000000"/>
          <w:sz w:val="21"/>
          <w:szCs w:val="21"/>
        </w:rPr>
        <w:t>其次，采用规范分析二小阶段划分法，是在逻辑上说明按照马克思列宁主义科学原理</w:t>
      </w:r>
    </w:p>
    <w:p w14:paraId="6B366F05">
      <w:pPr>
        <w:ind w:firstLine="360"/>
        <w:rPr>
          <w:rFonts w:eastAsia="宋体" w:cs="Times New Roman"/>
          <w:color w:val="000000"/>
          <w:sz w:val="21"/>
          <w:szCs w:val="21"/>
        </w:rPr>
      </w:pPr>
      <w:r>
        <w:rPr>
          <w:rFonts w:hint="eastAsia" w:eastAsia="宋体" w:cs="Times New Roman"/>
          <w:color w:val="000000"/>
          <w:sz w:val="21"/>
          <w:szCs w:val="21"/>
        </w:rPr>
        <w:t>精神，无产阶级夺取政权以后最初的两步应该怎么走，它与实际走法之间有何联系和差别。</w:t>
      </w:r>
    </w:p>
    <w:p w14:paraId="6D344376">
      <w:pPr>
        <w:ind w:firstLine="360"/>
        <w:rPr>
          <w:rFonts w:eastAsia="宋体" w:cs="Times New Roman"/>
          <w:color w:val="000000"/>
          <w:sz w:val="21"/>
          <w:szCs w:val="21"/>
        </w:rPr>
      </w:pPr>
      <w:r>
        <w:rPr>
          <w:rFonts w:hint="eastAsia" w:eastAsia="宋体" w:cs="Times New Roman"/>
          <w:color w:val="000000"/>
          <w:sz w:val="21"/>
          <w:szCs w:val="21"/>
        </w:rPr>
        <w:t>因而，这两种分析方法及其分期，对清晰地评价历史和规定经济体制改革的方向，都有积极</w:t>
      </w:r>
    </w:p>
    <w:p w14:paraId="64719FC2">
      <w:pPr>
        <w:ind w:firstLine="360"/>
        <w:rPr>
          <w:rFonts w:eastAsia="宋体" w:cs="Times New Roman"/>
          <w:color w:val="000000"/>
          <w:sz w:val="21"/>
          <w:szCs w:val="21"/>
        </w:rPr>
      </w:pPr>
      <w:r>
        <w:rPr>
          <w:rFonts w:hint="eastAsia" w:eastAsia="宋体" w:cs="Times New Roman"/>
          <w:color w:val="000000"/>
          <w:sz w:val="21"/>
          <w:szCs w:val="21"/>
        </w:rPr>
        <w:t>的意义。</w:t>
      </w:r>
    </w:p>
    <w:p w14:paraId="6545A3F6">
      <w:pPr>
        <w:ind w:firstLine="525" w:firstLineChars="250"/>
        <w:rPr>
          <w:rFonts w:eastAsia="宋体" w:cs="Times New Roman"/>
          <w:color w:val="000000"/>
          <w:sz w:val="21"/>
          <w:szCs w:val="21"/>
        </w:rPr>
      </w:pPr>
      <w:r>
        <w:rPr>
          <w:rFonts w:hint="eastAsia" w:eastAsia="宋体" w:cs="Times New Roman"/>
          <w:color w:val="000000"/>
          <w:sz w:val="21"/>
          <w:szCs w:val="21"/>
        </w:rPr>
        <w:t>第三，在理论上，把生产资料所有制的社会主义改造时期划入社会主义初级阶段是说得通的。具体有两条理由：其一，我国（其他社会主义国家也相似）生产资料所有制的社会主义改造时期只有七年，把这短暂的几年时间看成是独立于资本主义社会和社会主义社会之间的一个特殊的人类历史发展阶段，缺乏必要性。随着时间的推移，这种划分越来越无意义。其二，模仿苏联做法，我国宣布过渡时期结束和进入社会主义社会，都不是严格以马克思主义创始人确定的目标为依据的。既然如此，我们有何理由一定要把实践中“走了样”的过渡时期视作社会主义社会以外的独立阶段呢？众所周知，马克思当初之所以设想出一个过渡时期，目的是为了坚持社会主义社会的高标准，与过渡时期的特征形成鲜明的对照。现在付诸实践，二者有重要区别，但没有完全形成原来设想的根本区别，所以，应当根据已有的实践重新分期，把实质上单纯是生产资料私有制改造的所谓过渡时期算作社会主义社会的历史起点阶段。其三，理论上可以把过渡时期看作是广义的社会主义体系或社会主义社会。列宁尽管不赞成把存在工农阶级差别的过渡时期称为社会主义社会，但他同时认为：“从一定的意义上来解释社会主义这个字眼，是可以把这种社会叫做社会主义社会的”。</w:t>
      </w:r>
      <w:r>
        <w:rPr>
          <w:rFonts w:eastAsia="宋体" w:cs="Times New Roman"/>
          <w:color w:val="000000"/>
          <w:sz w:val="21"/>
          <w:szCs w:val="21"/>
          <w:vertAlign w:val="superscript"/>
        </w:rPr>
        <w:footnoteReference w:id="3"/>
      </w:r>
      <w:r>
        <w:rPr>
          <w:rFonts w:hint="eastAsia" w:eastAsia="宋体" w:cs="Times New Roman"/>
          <w:color w:val="000000"/>
          <w:sz w:val="21"/>
          <w:szCs w:val="21"/>
        </w:rPr>
        <w:t>毛泽东在1954年阐述过渡时期宪法的社会属性时也指出：“我们的这个宪法，是社会主义类型的宪法，但还不是完全社会主义的宪法，它是一个过渡时期的宪法。”</w:t>
      </w:r>
      <w:r>
        <w:rPr>
          <w:rFonts w:eastAsia="宋体" w:cs="Times New Roman"/>
          <w:color w:val="000000"/>
          <w:sz w:val="21"/>
          <w:szCs w:val="21"/>
          <w:vertAlign w:val="superscript"/>
        </w:rPr>
        <w:footnoteReference w:id="4"/>
      </w:r>
      <w:r>
        <w:rPr>
          <w:rFonts w:hint="eastAsia" w:eastAsia="宋体" w:cs="Times New Roman"/>
          <w:color w:val="000000"/>
          <w:sz w:val="21"/>
          <w:szCs w:val="21"/>
        </w:rPr>
        <w:t>据此，我认为，即使从划分社会经济形态不出现真空时期和理论说明较为简便的意义上说，以1949年建国为广义社会主义的开端，也是必要的。</w:t>
      </w:r>
    </w:p>
    <w:p w14:paraId="4E878D39">
      <w:pPr>
        <w:ind w:firstLine="360"/>
        <w:rPr>
          <w:rFonts w:eastAsia="宋体" w:cs="Times New Roman"/>
          <w:color w:val="000000"/>
          <w:sz w:val="21"/>
          <w:szCs w:val="21"/>
        </w:rPr>
      </w:pPr>
    </w:p>
    <w:p w14:paraId="745847AD">
      <w:pPr>
        <w:ind w:firstLine="360"/>
        <w:rPr>
          <w:rFonts w:eastAsia="宋体" w:cs="Times New Roman"/>
          <w:color w:val="000000"/>
          <w:sz w:val="21"/>
          <w:szCs w:val="21"/>
        </w:rPr>
      </w:pPr>
      <w:r>
        <w:rPr>
          <w:rFonts w:hint="eastAsia" w:eastAsia="宋体" w:cs="Times New Roman"/>
          <w:color w:val="000000"/>
          <w:sz w:val="21"/>
          <w:szCs w:val="21"/>
        </w:rPr>
        <w:t>（原载《江西社会科学》1992年第3期）</w:t>
      </w:r>
    </w:p>
    <w:p w14:paraId="24FDFD0F">
      <w:pPr>
        <w:pStyle w:val="2"/>
      </w:pPr>
      <w:bookmarkStart w:id="39" w:name="_Toc15988"/>
      <w:bookmarkStart w:id="40" w:name="_Toc1717072388"/>
      <w:r>
        <w:rPr>
          <w:rFonts w:hint="eastAsia"/>
        </w:rPr>
        <w:t>1993年</w:t>
      </w:r>
      <w:bookmarkEnd w:id="36"/>
      <w:bookmarkEnd w:id="39"/>
      <w:bookmarkEnd w:id="40"/>
    </w:p>
    <w:p w14:paraId="3EE1EDD5">
      <w:pPr>
        <w:pStyle w:val="3"/>
      </w:pPr>
      <w:bookmarkStart w:id="41" w:name="_Toc257922072"/>
      <w:bookmarkStart w:id="42" w:name="_Toc93074476"/>
      <w:bookmarkStart w:id="43" w:name="_Toc2687"/>
      <w:bookmarkStart w:id="44" w:name="_Toc950376730"/>
      <w:r>
        <w:rPr>
          <w:rFonts w:hint="eastAsia"/>
        </w:rPr>
        <w:t>社会主义市场体系的特点和内在结构</w:t>
      </w:r>
      <w:bookmarkEnd w:id="41"/>
      <w:bookmarkEnd w:id="42"/>
      <w:bookmarkEnd w:id="43"/>
      <w:bookmarkEnd w:id="44"/>
    </w:p>
    <w:p w14:paraId="7C6DE5DB">
      <w:pPr>
        <w:spacing w:line="400" w:lineRule="exact"/>
        <w:ind w:firstLine="420" w:firstLineChars="200"/>
        <w:jc w:val="center"/>
        <w:rPr>
          <w:rFonts w:ascii="宋体" w:hAnsi="宋体" w:eastAsia="宋体" w:cs="宋体"/>
          <w:b/>
          <w:szCs w:val="24"/>
        </w:rPr>
      </w:pPr>
      <w:r>
        <w:rPr>
          <w:rFonts w:hint="eastAsia" w:ascii="宋体" w:hAnsi="宋体" w:eastAsia="宋体" w:cs="宋体"/>
          <w:b/>
          <w:szCs w:val="24"/>
        </w:rPr>
        <w:t>一、社会主义市场体系的含义和特点</w:t>
      </w:r>
    </w:p>
    <w:p w14:paraId="1F180ED4">
      <w:pPr>
        <w:spacing w:line="400" w:lineRule="exact"/>
        <w:ind w:firstLine="420" w:firstLineChars="200"/>
        <w:rPr>
          <w:rFonts w:ascii="宋体" w:hAnsi="宋体" w:eastAsia="宋体" w:cs="宋体"/>
          <w:szCs w:val="21"/>
        </w:rPr>
      </w:pPr>
      <w:r>
        <w:rPr>
          <w:rFonts w:hint="eastAsia" w:ascii="宋体" w:hAnsi="宋体" w:eastAsia="宋体" w:cs="宋体"/>
          <w:szCs w:val="21"/>
        </w:rPr>
        <w:t>要搞清市场体系，必须首先搞清市场的含义。因此，这里先剖析“市场”概念，然后探讨市场体系的含义和符合现代市场经济规范的社会主义市场体系的特点。</w:t>
      </w:r>
    </w:p>
    <w:p w14:paraId="78FD8FB0">
      <w:pPr>
        <w:spacing w:line="400" w:lineRule="exact"/>
        <w:ind w:firstLine="420" w:firstLineChars="200"/>
        <w:rPr>
          <w:rFonts w:ascii="宋体" w:hAnsi="宋体" w:eastAsia="宋体" w:cs="宋体"/>
          <w:b/>
          <w:szCs w:val="24"/>
        </w:rPr>
      </w:pPr>
      <w:r>
        <w:rPr>
          <w:rFonts w:hint="eastAsia" w:ascii="宋体" w:hAnsi="宋体" w:eastAsia="宋体" w:cs="宋体"/>
          <w:b/>
          <w:szCs w:val="24"/>
        </w:rPr>
        <w:t>1，市场的四重规定</w:t>
      </w:r>
    </w:p>
    <w:p w14:paraId="327E4761">
      <w:pPr>
        <w:spacing w:line="400" w:lineRule="exact"/>
        <w:ind w:firstLine="420" w:firstLineChars="200"/>
        <w:rPr>
          <w:rFonts w:ascii="宋体" w:hAnsi="宋体" w:eastAsia="宋体" w:cs="宋体"/>
          <w:szCs w:val="21"/>
        </w:rPr>
      </w:pPr>
      <w:r>
        <w:rPr>
          <w:rFonts w:hint="eastAsia" w:ascii="宋体" w:hAnsi="宋体" w:eastAsia="宋体" w:cs="宋体"/>
          <w:szCs w:val="21"/>
        </w:rPr>
        <w:t>我们知道，市场是社会生产力发展到一定历史阶段而产生的。它的形成和发展，显示出了鲜明的特性：由于市场产生于物质生产方式，与一定的物质生产力相联系，因而它具有客观物质性；又由于市场冲破自然分工束缚，与社会分工结缘，集中体现人与人之间的社会经济联系，因而它具有社会性；还由于市场伴随着人类的历史发展从低级到高级逐渐演化，与一定的社会形态和社会发展阶段的历史相联系，因而它具有历史性；此外，由于市场是在不同的文化氛围中发育成长的，受一定的道德、观念等精神文明的渗透和制约，因而它具有文明性。那么，市场的准确含义是什么呢？按照马列主义的理论启迪和经济现实，我们可以对“市场”范畴作含义宽窄不一的四重规定：</w:t>
      </w:r>
    </w:p>
    <w:p w14:paraId="31851235">
      <w:pPr>
        <w:spacing w:line="400" w:lineRule="exact"/>
        <w:ind w:firstLine="420" w:firstLineChars="200"/>
        <w:rPr>
          <w:rFonts w:ascii="宋体" w:hAnsi="宋体" w:eastAsia="宋体" w:cs="宋体"/>
          <w:szCs w:val="21"/>
        </w:rPr>
      </w:pPr>
      <w:r>
        <w:rPr>
          <w:rFonts w:hint="eastAsia" w:ascii="宋体" w:hAnsi="宋体" w:eastAsia="宋体" w:cs="宋体"/>
          <w:szCs w:val="21"/>
        </w:rPr>
        <w:t>（1）市场是进行商品流通的机构和场所。有商品生产和商品交换，就必定存在市场。随着商品生产和商品交换的发展，作为商品流通载体意义的市场，其数量和规模会日益扩大。</w:t>
      </w:r>
    </w:p>
    <w:p w14:paraId="5918370C">
      <w:pPr>
        <w:spacing w:line="400" w:lineRule="exact"/>
        <w:ind w:firstLine="420" w:firstLineChars="200"/>
        <w:rPr>
          <w:rFonts w:ascii="宋体" w:hAnsi="宋体" w:eastAsia="宋体" w:cs="宋体"/>
          <w:szCs w:val="21"/>
        </w:rPr>
      </w:pPr>
      <w:r>
        <w:rPr>
          <w:rFonts w:hint="eastAsia" w:ascii="宋体" w:hAnsi="宋体" w:eastAsia="宋体" w:cs="宋体"/>
          <w:szCs w:val="21"/>
        </w:rPr>
        <w:t>（2）市场是商品生产经营者之间全部交换关系的总和，而不是商品交换关系的个别方面，或单个人同单个人的交换关系。</w:t>
      </w:r>
    </w:p>
    <w:p w14:paraId="11049F41">
      <w:pPr>
        <w:spacing w:line="400" w:lineRule="exact"/>
        <w:ind w:firstLine="420" w:firstLineChars="200"/>
        <w:rPr>
          <w:rFonts w:ascii="宋体" w:hAnsi="宋体" w:eastAsia="宋体" w:cs="宋体"/>
          <w:szCs w:val="21"/>
        </w:rPr>
      </w:pPr>
      <w:r>
        <w:rPr>
          <w:rFonts w:hint="eastAsia" w:ascii="宋体" w:hAnsi="宋体" w:eastAsia="宋体" w:cs="宋体"/>
          <w:szCs w:val="21"/>
        </w:rPr>
        <w:t>（3）市场是商品经济中的交换要素，它在社会再生产诸环节中处于媒介和中心地位。以商品交换为内容的市场，是连接生产、分配、消费的中心环节，具有不可替代的特殊地位。</w:t>
      </w:r>
    </w:p>
    <w:p w14:paraId="795E368F">
      <w:pPr>
        <w:spacing w:line="400" w:lineRule="exact"/>
        <w:ind w:firstLine="420" w:firstLineChars="200"/>
        <w:rPr>
          <w:rFonts w:ascii="宋体" w:hAnsi="宋体" w:eastAsia="宋体" w:cs="宋体"/>
          <w:szCs w:val="21"/>
        </w:rPr>
      </w:pPr>
      <w:r>
        <w:rPr>
          <w:rFonts w:hint="eastAsia" w:ascii="宋体" w:hAnsi="宋体" w:eastAsia="宋体" w:cs="宋体"/>
          <w:szCs w:val="21"/>
        </w:rPr>
        <w:t>（4）市场是一种调节机制和资源配置方式或运行方式。单就商品经济来说，其基本的调节机制和运行方式就是市场。这也是为什么市场和市场机制有时互相通用的缘故。</w:t>
      </w:r>
    </w:p>
    <w:p w14:paraId="2E6003C3">
      <w:pPr>
        <w:spacing w:line="400" w:lineRule="exact"/>
        <w:ind w:firstLine="420" w:firstLineChars="200"/>
        <w:rPr>
          <w:rFonts w:ascii="宋体" w:hAnsi="宋体" w:eastAsia="宋体" w:cs="宋体"/>
          <w:b/>
          <w:szCs w:val="24"/>
        </w:rPr>
      </w:pPr>
      <w:r>
        <w:rPr>
          <w:rFonts w:hint="eastAsia" w:ascii="宋体" w:hAnsi="宋体" w:eastAsia="宋体" w:cs="宋体"/>
          <w:b/>
          <w:szCs w:val="24"/>
        </w:rPr>
        <w:t>2，市场体系的概念及主要特点</w:t>
      </w:r>
    </w:p>
    <w:p w14:paraId="347D1466">
      <w:pPr>
        <w:spacing w:line="400" w:lineRule="exact"/>
        <w:ind w:firstLine="420" w:firstLineChars="200"/>
        <w:rPr>
          <w:rFonts w:ascii="宋体" w:hAnsi="宋体" w:eastAsia="宋体" w:cs="宋体"/>
          <w:szCs w:val="21"/>
        </w:rPr>
      </w:pPr>
      <w:r>
        <w:rPr>
          <w:rFonts w:hint="eastAsia" w:ascii="宋体" w:hAnsi="宋体" w:eastAsia="宋体" w:cs="宋体"/>
          <w:szCs w:val="21"/>
        </w:rPr>
        <w:t>有一种观点认为，社会主义市场体系就是指与社会主义有计划商品经济发展相适应的、具有多层空间结构的完整的统一市场。其实，这样来界定社会主义市场体系是将市场体系等同于统一市场，是把这两个有联系、又有区别的范畴给混淆起来了。“市场体系”这一范畴强调的是各类市场的有机组合，而“统一市场”这一范畴强调的市场不能被人为地分割，可以说，市场的统一性只是市场体系的重要内容之一，而不是全部。我认为，尽管社会主义市场体系可以从多角度来考察，但其一般的含义，应当是指互相联系、互相制约的社会主义各种市场有机组合的整体或系统。一个完美的社会主义市场体系必须具备下列特点：</w:t>
      </w:r>
    </w:p>
    <w:p w14:paraId="3D846E9D">
      <w:pPr>
        <w:spacing w:line="400" w:lineRule="exact"/>
        <w:ind w:firstLine="420" w:firstLineChars="200"/>
        <w:rPr>
          <w:rFonts w:ascii="宋体" w:hAnsi="宋体" w:eastAsia="宋体" w:cs="宋体"/>
          <w:szCs w:val="21"/>
        </w:rPr>
      </w:pPr>
      <w:r>
        <w:rPr>
          <w:rFonts w:hint="eastAsia" w:ascii="宋体" w:hAnsi="宋体" w:eastAsia="宋体" w:cs="宋体"/>
          <w:szCs w:val="21"/>
        </w:rPr>
        <w:t>（1）结构完整、层次合理。社会主义市场体系既要包括消费品市场和生产资料市场，也要包括资金、劳动市场、地产市场、房产市场、技术市场、经济信息市场等。</w:t>
      </w:r>
    </w:p>
    <w:p w14:paraId="1C94438C">
      <w:pPr>
        <w:spacing w:line="400" w:lineRule="exact"/>
        <w:ind w:firstLine="420" w:firstLineChars="200"/>
        <w:rPr>
          <w:rFonts w:ascii="宋体" w:hAnsi="宋体" w:eastAsia="宋体" w:cs="宋体"/>
          <w:szCs w:val="21"/>
        </w:rPr>
      </w:pPr>
      <w:r>
        <w:rPr>
          <w:rFonts w:hint="eastAsia" w:ascii="宋体" w:hAnsi="宋体" w:eastAsia="宋体" w:cs="宋体"/>
          <w:szCs w:val="21"/>
        </w:rPr>
        <w:t>（2）内外开放，机制完备。原则上，所有的市场对内部是开放的，不搞行政性垄断的市场，消除一切不必要的“部门分割”和“地方分割”，并同国际市场保持着日益密切的联系。国内市场的对外开放理应有选择、有步骤、有限度，其格局总体上是以沿海为主，并与沿边、沿江、沿路和省会开放相结合。</w:t>
      </w:r>
    </w:p>
    <w:p w14:paraId="7EF00269">
      <w:pPr>
        <w:spacing w:line="400" w:lineRule="exact"/>
        <w:ind w:firstLine="420" w:firstLineChars="200"/>
        <w:rPr>
          <w:rFonts w:ascii="宋体" w:hAnsi="宋体" w:eastAsia="宋体" w:cs="宋体"/>
          <w:szCs w:val="21"/>
        </w:rPr>
      </w:pPr>
      <w:r>
        <w:rPr>
          <w:rFonts w:hint="eastAsia" w:ascii="宋体" w:hAnsi="宋体" w:eastAsia="宋体" w:cs="宋体"/>
          <w:szCs w:val="21"/>
        </w:rPr>
        <w:t>在市场机制方面，竞争机制、供求机制、价格机制、风险机制、货币流通机制等比较健全，市场主体的能动性较大，对市场信号的变动具有灵敏的良好反应能力；作为市场变量的价格、利率、汇率和工资等市场信号具有相当的自动性，使价值规律的积极作用得到充分的发挥。我们既要防止资本主义国家市场“过度竞争”的种种不良现象，也要看到目前我国“竞争不足”的现实，大力开展合法的市场竞争。对于经济垄断要作具体区分，必须反对完全垄断市场类型，即某种商品只有一个卖主的市场类型；而对既含有垄断因素、又存在激烈竞争市场类型，对生产某种产品的大部分的少数企业控制该产品的销售量和价格的寡头垄断市场类型，则应视实际情况采取不同的对策，不应一概反对。这是由于，社会主义要搞的不是完全自由竞争式的古典市场经济和市场体系，而是要搞合乎生产社会化、国际化潮流的现代意义的市场经济和市场体系，适度垄断机制可以与竞争机制合力发生互补作用。</w:t>
      </w:r>
    </w:p>
    <w:p w14:paraId="58996AF5">
      <w:pPr>
        <w:spacing w:line="400" w:lineRule="exact"/>
        <w:ind w:firstLine="420" w:firstLineChars="200"/>
        <w:rPr>
          <w:rFonts w:ascii="宋体" w:hAnsi="宋体" w:eastAsia="宋体" w:cs="宋体"/>
          <w:szCs w:val="21"/>
        </w:rPr>
      </w:pPr>
      <w:r>
        <w:rPr>
          <w:rFonts w:hint="eastAsia" w:ascii="宋体" w:hAnsi="宋体" w:eastAsia="宋体" w:cs="宋体"/>
          <w:szCs w:val="21"/>
        </w:rPr>
        <w:t>（3）计划渗透、偏向买方。社会主义市场体系以公有制企业为主体，并受国家以计划为主要内容的多种调控机制的制约，从而成为计划主导下的市场体系。在传统体制下，市场主权一直是偏向卖方的，总需求总是大于总供给，甚至屡次出现严重的失衡。实践已深刻地表明，生产资料和消费品乱涨价、通货膨胀严重、商业服务质量不高、企业经济效益和技术创新水平低下等等，都与市场需求相对膨胀和供给相对短缺有关。给改革、发展和人民生活带来紧张和混乱。因此，在市场的发展态势上，必须纠正供小于求的倾向，重创供略大于求的局面，构建市场主权偏向买方的现代市场体系。</w:t>
      </w:r>
    </w:p>
    <w:p w14:paraId="10A919BD">
      <w:pPr>
        <w:spacing w:line="400" w:lineRule="exact"/>
        <w:ind w:firstLine="420" w:firstLineChars="200"/>
        <w:jc w:val="center"/>
        <w:rPr>
          <w:rFonts w:ascii="宋体" w:hAnsi="宋体" w:eastAsia="宋体" w:cs="宋体"/>
          <w:b/>
          <w:color w:val="FF0000"/>
          <w:szCs w:val="24"/>
        </w:rPr>
      </w:pPr>
      <w:r>
        <w:rPr>
          <w:rFonts w:hint="eastAsia" w:ascii="宋体" w:hAnsi="宋体" w:eastAsia="宋体" w:cs="宋体"/>
          <w:b/>
          <w:color w:val="FF0000"/>
          <w:szCs w:val="24"/>
        </w:rPr>
        <w:t>二、社会主义市场体系的内在结构</w:t>
      </w:r>
    </w:p>
    <w:p w14:paraId="424D2E3E">
      <w:pPr>
        <w:spacing w:line="400" w:lineRule="exact"/>
        <w:ind w:firstLine="420" w:firstLineChars="200"/>
        <w:rPr>
          <w:rFonts w:ascii="宋体" w:hAnsi="宋体" w:eastAsia="宋体" w:cs="宋体"/>
          <w:color w:val="FF0000"/>
          <w:szCs w:val="21"/>
        </w:rPr>
      </w:pPr>
      <w:r>
        <w:rPr>
          <w:rFonts w:hint="eastAsia" w:ascii="宋体" w:hAnsi="宋体" w:eastAsia="宋体" w:cs="宋体"/>
          <w:color w:val="FF0000"/>
          <w:szCs w:val="21"/>
        </w:rPr>
        <w:t>考察市场体系的内部构造可以有不同的视角和分类法，然而其基本要素仍是清晰的：存在被交换的对象，即市场客体；存在交换对象的占有者和交换活动的当事人，即市场主体；存在市场主体和市场客体的活动地方和范围，即市场空间；存在交换的起点和终点的发展过程，即市场时间。广义的市场体系主要是由这四大要素构成的，其中每一个要素本身又是开放性的市场大系统的子系统。</w:t>
      </w:r>
    </w:p>
    <w:p w14:paraId="25F3DE69">
      <w:pPr>
        <w:spacing w:line="400" w:lineRule="exact"/>
        <w:ind w:firstLine="420" w:firstLineChars="200"/>
        <w:rPr>
          <w:rFonts w:ascii="宋体" w:hAnsi="宋体" w:eastAsia="宋体" w:cs="宋体"/>
          <w:szCs w:val="21"/>
        </w:rPr>
      </w:pPr>
      <w:r>
        <w:rPr>
          <w:rFonts w:hint="eastAsia" w:ascii="宋体" w:hAnsi="宋体" w:eastAsia="宋体" w:cs="宋体"/>
          <w:b/>
          <w:szCs w:val="21"/>
        </w:rPr>
        <w:t>1，市场的客体结构</w:t>
      </w:r>
      <w:r>
        <w:rPr>
          <w:rFonts w:hint="eastAsia" w:ascii="宋体" w:hAnsi="宋体" w:eastAsia="宋体" w:cs="宋体"/>
          <w:szCs w:val="21"/>
        </w:rPr>
        <w:t>。从最广的意义上来说，市场交换的一切东西均可称作商品，但细究起来，这种广义商品本身还可具体区分。</w:t>
      </w:r>
    </w:p>
    <w:p w14:paraId="17A82C7A">
      <w:pPr>
        <w:spacing w:line="400" w:lineRule="exact"/>
        <w:ind w:firstLine="420" w:firstLineChars="200"/>
        <w:rPr>
          <w:rFonts w:ascii="宋体" w:hAnsi="宋体" w:eastAsia="宋体" w:cs="宋体"/>
          <w:szCs w:val="21"/>
        </w:rPr>
      </w:pPr>
      <w:r>
        <w:rPr>
          <w:rFonts w:hint="eastAsia" w:ascii="宋体" w:hAnsi="宋体" w:eastAsia="宋体" w:cs="宋体"/>
          <w:szCs w:val="21"/>
        </w:rPr>
        <w:t>（1）按市场客体在社会再生产中的作用划分，有一般商品市场和要素市场。一般商品市场指消费品市场和生产资料市场，生产要素市场指资金市场、生产资料市场、劳动市场、技术市场、土地市场等。两类市场存在交叉现象，如生产资料市场既属于一般商品市场，又属于生产要素市场。</w:t>
      </w:r>
    </w:p>
    <w:p w14:paraId="29BEFEFE">
      <w:pPr>
        <w:spacing w:line="400" w:lineRule="exact"/>
        <w:ind w:firstLine="420" w:firstLineChars="200"/>
        <w:rPr>
          <w:rFonts w:ascii="宋体" w:hAnsi="宋体" w:eastAsia="宋体" w:cs="宋体"/>
          <w:szCs w:val="21"/>
        </w:rPr>
      </w:pPr>
      <w:r>
        <w:rPr>
          <w:rFonts w:hint="eastAsia" w:ascii="宋体" w:hAnsi="宋体" w:eastAsia="宋体" w:cs="宋体"/>
          <w:szCs w:val="21"/>
        </w:rPr>
        <w:t>（2）按市场客体之间的相关性划分，有强替代性市场和弱替代性市场。消费品市场、生产资料市场、劳动市场、技术市场等属于强替代性市场，每个市场内部的各种因素具有弹性很大替代关系。相比之下，土地市场、资金市场等则属于弱替代市场，其内部各种因素之间的选择余地小，特别在我国市场发育不完全的情况下更是如此。</w:t>
      </w:r>
    </w:p>
    <w:p w14:paraId="1F49125E">
      <w:pPr>
        <w:spacing w:line="400" w:lineRule="exact"/>
        <w:ind w:firstLine="420" w:firstLineChars="200"/>
        <w:rPr>
          <w:rFonts w:ascii="宋体" w:hAnsi="宋体" w:eastAsia="宋体" w:cs="宋体"/>
          <w:szCs w:val="21"/>
        </w:rPr>
      </w:pPr>
      <w:r>
        <w:rPr>
          <w:rFonts w:hint="eastAsia" w:ascii="宋体" w:hAnsi="宋体" w:eastAsia="宋体" w:cs="宋体"/>
          <w:szCs w:val="21"/>
        </w:rPr>
        <w:t>（3）按市场客体存在的形式划分，有普通有形商品市场、无形商品市场和特殊商品市场。普通有形商品市场主要是指实物形态的消费品市场和生产资料市场。无形商品市场主要是指旅游市场、运输市场、科技市场、信息市场、劳务市场等。特殊商品市场是指劳动市场、金融市场、土地等自然资源市场。有的市场比较复杂，比如文化市场，人们把电视机和录音磁带买回家去欣赏，这归于一般消费市场范畴，而人们到公共娱乐场所观看电视、收听录音，则属于无形商品市场范畴。</w:t>
      </w:r>
    </w:p>
    <w:p w14:paraId="51526D8C">
      <w:pPr>
        <w:spacing w:line="400" w:lineRule="exact"/>
        <w:ind w:firstLine="420" w:firstLineChars="200"/>
        <w:rPr>
          <w:rFonts w:ascii="宋体" w:hAnsi="宋体" w:eastAsia="宋体" w:cs="宋体"/>
          <w:szCs w:val="21"/>
        </w:rPr>
      </w:pPr>
      <w:r>
        <w:rPr>
          <w:rFonts w:hint="eastAsia" w:ascii="宋体" w:hAnsi="宋体" w:eastAsia="宋体" w:cs="宋体"/>
          <w:b/>
          <w:szCs w:val="21"/>
        </w:rPr>
        <w:t>2，市场的主体结构。</w:t>
      </w:r>
      <w:r>
        <w:rPr>
          <w:rFonts w:hint="eastAsia" w:ascii="宋体" w:hAnsi="宋体" w:eastAsia="宋体" w:cs="宋体"/>
          <w:szCs w:val="21"/>
        </w:rPr>
        <w:t>市场主体是一切市场客体的占有者或市场交换的当事人。在商品经济条件下，人们经济活动的舞台就是市场，他们以不同的经济角色支配着市场客体，成为市场交换中最活跃、最革命的因素，并推动市场体系从低级向高级演进。对市场主体的结构可以进行多视角的考察。</w:t>
      </w:r>
    </w:p>
    <w:p w14:paraId="6241860C">
      <w:pPr>
        <w:spacing w:line="400" w:lineRule="exact"/>
        <w:ind w:firstLine="420" w:firstLineChars="200"/>
        <w:rPr>
          <w:rFonts w:ascii="宋体" w:hAnsi="宋体" w:eastAsia="宋体" w:cs="宋体"/>
          <w:szCs w:val="21"/>
        </w:rPr>
      </w:pPr>
      <w:r>
        <w:rPr>
          <w:rFonts w:hint="eastAsia" w:ascii="宋体" w:hAnsi="宋体" w:eastAsia="宋体" w:cs="宋体"/>
          <w:szCs w:val="21"/>
        </w:rPr>
        <w:t>（1）按经济活动的范围和规模不同，市场主体分为个人及其家庭、企业、国家或政府三个层次。在市场交换活动中，最小单位的当事人是个人及其家庭。他们以劳动力所有者的身份为社会提供劳动，取得相应的收入和消费品；或者以独立生产经营者和投资者的身份从事私人经营和证券交易，取得经营的收益。工业、商业、金融、服务、信息等企业是市场最主要的交换力量，起着举足轻重的作用。国家既是市场活动的当事人，遵循价值规律与其他主体进行平等的交往，同时又是市场活动协调者和管理者，负责建立和维护市场秩序，调整包括自身在内的各个市场主体内部及相互之间的利益关系。</w:t>
      </w:r>
    </w:p>
    <w:p w14:paraId="06C073AC">
      <w:pPr>
        <w:spacing w:line="400" w:lineRule="exact"/>
        <w:ind w:firstLine="420" w:firstLineChars="200"/>
        <w:rPr>
          <w:rFonts w:ascii="宋体" w:hAnsi="宋体" w:eastAsia="宋体" w:cs="宋体"/>
          <w:szCs w:val="21"/>
        </w:rPr>
      </w:pPr>
      <w:r>
        <w:rPr>
          <w:rFonts w:hint="eastAsia" w:ascii="宋体" w:hAnsi="宋体" w:eastAsia="宋体" w:cs="宋体"/>
          <w:szCs w:val="21"/>
        </w:rPr>
        <w:t>（2）按在社会再生产中的作用不同，市场主体分为生产者、消费者、交换中介者和市场调查者。生产者代表市场供给，提供各种产品和劳务。消费者代表市场需求，以购买者面貌存在，由从事生产活动的消费者和单纯的消费者组成。交换中介者是买卖双方的中间联系人，以商人、经纪人、代理人的面貌出现。市场调节者是以国家和各级政府机制的面貌出现，起着组织协调、管理监督的作用，推动市场合理运转。</w:t>
      </w:r>
    </w:p>
    <w:p w14:paraId="202243E2">
      <w:pPr>
        <w:spacing w:line="400" w:lineRule="exact"/>
        <w:ind w:firstLine="420" w:firstLineChars="200"/>
        <w:rPr>
          <w:rFonts w:ascii="宋体" w:hAnsi="宋体" w:eastAsia="宋体" w:cs="宋体"/>
          <w:szCs w:val="21"/>
        </w:rPr>
      </w:pPr>
      <w:r>
        <w:rPr>
          <w:rFonts w:hint="eastAsia" w:ascii="宋体" w:hAnsi="宋体" w:eastAsia="宋体" w:cs="宋体"/>
          <w:szCs w:val="21"/>
        </w:rPr>
        <w:t>（3）按所有制的性质及两权分离的程度不同，市场主体分为国有经济单位、集体经济单位、合作经济单位、个体劳动者、私营业主、外商以及股份企业、租赁企业、承包企业等。这些不同类型的企业和个人在市场活动的目的、方式和行为方面都有区别，显示出市场主体之间的差异。</w:t>
      </w:r>
    </w:p>
    <w:p w14:paraId="5D9309FE">
      <w:pPr>
        <w:spacing w:line="400" w:lineRule="exact"/>
        <w:ind w:firstLine="420" w:firstLineChars="200"/>
        <w:rPr>
          <w:rFonts w:ascii="宋体" w:hAnsi="宋体" w:eastAsia="宋体" w:cs="宋体"/>
          <w:szCs w:val="21"/>
        </w:rPr>
      </w:pPr>
      <w:r>
        <w:rPr>
          <w:rFonts w:hint="eastAsia" w:ascii="宋体" w:hAnsi="宋体" w:eastAsia="宋体" w:cs="宋体"/>
          <w:szCs w:val="21"/>
        </w:rPr>
        <w:t>（4）按经济权利的过渡关系不同，市场主体分为所有权市场、占有权市场和使用权市场。所谓所有权市场，就是交换当事人对交换客体的占有、使用、收益和处分这四项能完整的让渡。所谓占有权市场，就是交换当事人保留交换客体的所有权，转移其占有权或使用权。</w:t>
      </w:r>
    </w:p>
    <w:p w14:paraId="6CF34DC1">
      <w:pPr>
        <w:spacing w:line="400" w:lineRule="exact"/>
        <w:ind w:firstLine="420" w:firstLineChars="200"/>
        <w:rPr>
          <w:rFonts w:ascii="宋体" w:hAnsi="宋体" w:eastAsia="宋体" w:cs="宋体"/>
          <w:szCs w:val="21"/>
        </w:rPr>
      </w:pPr>
      <w:r>
        <w:rPr>
          <w:rFonts w:hint="eastAsia" w:ascii="宋体" w:hAnsi="宋体" w:eastAsia="宋体" w:cs="宋体"/>
          <w:b/>
          <w:szCs w:val="21"/>
        </w:rPr>
        <w:t>3，市场的空间结构。</w:t>
      </w:r>
      <w:r>
        <w:rPr>
          <w:rFonts w:hint="eastAsia" w:ascii="宋体" w:hAnsi="宋体" w:eastAsia="宋体" w:cs="宋体"/>
          <w:szCs w:val="21"/>
        </w:rPr>
        <w:t>市场的空间是市场主体和市场客体的活动地方和范围。社会主义市场的空间结构是以单体市场为基础，以多层次的地区市场为脉络，以全国市场为骨架，以国际市场为大环境的纵横网络，是含义宽泛的统一市场或一体化市场。</w:t>
      </w:r>
    </w:p>
    <w:p w14:paraId="4CFAE850">
      <w:pPr>
        <w:spacing w:line="400" w:lineRule="exact"/>
        <w:ind w:firstLine="420" w:firstLineChars="200"/>
        <w:rPr>
          <w:rFonts w:ascii="宋体" w:hAnsi="宋体" w:eastAsia="宋体" w:cs="宋体"/>
          <w:szCs w:val="21"/>
        </w:rPr>
      </w:pPr>
      <w:r>
        <w:rPr>
          <w:rFonts w:hint="eastAsia" w:ascii="宋体" w:hAnsi="宋体" w:eastAsia="宋体" w:cs="宋体"/>
          <w:szCs w:val="21"/>
        </w:rPr>
        <w:t>（1）单体市场是市场空间结构中的“细胞”，属于最基本的层次。倘若由供求双方的个人、家庭和企业的微观交易行为所构成的单体市场发育不全，那么，其他高层次的市场就难以壮为目前，由于我国经济体制改革尚未根本改变企业的软约束状态和个人经济权利微弱的局面、企业和个人作为场主体的地位不稳定，自主观念淡薄，因而除消费品和生产资料的市场相对较为发达之外，地产、房产、劳动力、信息、技术、资金等其他市场均极不完善。必须尽快改变这一点，大力扩展和搞活单体市场。</w:t>
      </w:r>
    </w:p>
    <w:p w14:paraId="50AF2100">
      <w:pPr>
        <w:spacing w:line="400" w:lineRule="exact"/>
        <w:ind w:firstLine="420" w:firstLineChars="200"/>
        <w:rPr>
          <w:rFonts w:ascii="宋体" w:hAnsi="宋体" w:eastAsia="宋体" w:cs="宋体"/>
          <w:szCs w:val="21"/>
        </w:rPr>
      </w:pPr>
      <w:r>
        <w:rPr>
          <w:rFonts w:hint="eastAsia" w:ascii="宋体" w:hAnsi="宋体" w:eastAsia="宋体" w:cs="宋体"/>
          <w:szCs w:val="21"/>
        </w:rPr>
        <w:t>（2）地区市场是商品和劳务交换以其特定地区为活动空间的市场。作为市场空间结构中间层次的地区市场，其本身至少显示出两种形式：一是行政性的地区市场，二是经济性的地区市场。行政性地区市场容易造成“地区封锁”，人为地阻止商品和劳务的自由流通。为了打破“画地为牢”的市场壁垒，塑造与社会主义全国统一市场精神相吻合的地区市场，必须在改革中采取强有力的措施，逐渐淡化行政性地区市场，强化经济性地区市场。诚然，各级地方政府不能完全放弃对所管辖地区的市场管理，而应顺应市场经济的客观要求，以建立市场经济新秩序和维护全国统一市场为目标，该管的认真管好，不该管的不要硬性干预。</w:t>
      </w:r>
    </w:p>
    <w:p w14:paraId="6991D1F7">
      <w:pPr>
        <w:spacing w:line="400" w:lineRule="exact"/>
        <w:ind w:firstLine="420" w:firstLineChars="200"/>
        <w:rPr>
          <w:rFonts w:ascii="宋体" w:hAnsi="宋体" w:eastAsia="宋体" w:cs="宋体"/>
          <w:szCs w:val="21"/>
        </w:rPr>
      </w:pPr>
      <w:r>
        <w:rPr>
          <w:rFonts w:hint="eastAsia" w:ascii="宋体" w:hAnsi="宋体" w:eastAsia="宋体" w:cs="宋体"/>
          <w:szCs w:val="21"/>
        </w:rPr>
        <w:t>（3）全国市场是交换客体以全国范围为活动空间的市场，是单体市场和地区市场在全社会的有机组合。全国性市场暗含全国政治统一这一前提，但某一商品或劳务之所以有必要在全国范围内流通，主要在于交换比较利益的存在，使它具有向全国各地扩散的内在动力。所以，从消费品、生产资料、信息等大类来说，需要建立全国市场，但对某一具体商品或劳务则要具体分析。</w:t>
      </w:r>
    </w:p>
    <w:p w14:paraId="1A30F030">
      <w:pPr>
        <w:spacing w:line="400" w:lineRule="exact"/>
        <w:ind w:firstLine="420" w:firstLineChars="200"/>
        <w:rPr>
          <w:rFonts w:ascii="宋体" w:hAnsi="宋体" w:eastAsia="宋体" w:cs="宋体"/>
          <w:szCs w:val="21"/>
        </w:rPr>
      </w:pPr>
      <w:r>
        <w:rPr>
          <w:rFonts w:hint="eastAsia" w:ascii="宋体" w:hAnsi="宋体" w:eastAsia="宋体" w:cs="宋体"/>
          <w:szCs w:val="21"/>
        </w:rPr>
        <w:t>（4）国际市场是交换客体在世界范围内活动而形成的市场。国际市场通行着国际价值或国际生产价格的规律，其规模受国际分工和国际协作的制约。在大多数的情况下，一国的商品不可能进入世界各国，而只能进入若干国家。尤其是像中国这样的发展中国家，商品即使打进国际市场，其市场覆盖率也是极低的。改变这种状况的主要途径是大力发展外向型企业集团。外向型企业的产品，既可以是在国内形成单体市场、地区市场、全国市场以后，再扩延至国际市场，也可以撇开国内市场，直接瞄准和开拓国际市场。</w:t>
      </w:r>
    </w:p>
    <w:p w14:paraId="627B13CA">
      <w:pPr>
        <w:spacing w:line="400" w:lineRule="exact"/>
        <w:ind w:firstLine="420" w:firstLineChars="200"/>
        <w:rPr>
          <w:rFonts w:ascii="宋体" w:hAnsi="宋体" w:eastAsia="宋体" w:cs="宋体"/>
          <w:szCs w:val="21"/>
        </w:rPr>
      </w:pPr>
      <w:r>
        <w:rPr>
          <w:rFonts w:hint="eastAsia" w:ascii="宋体" w:hAnsi="宋体" w:eastAsia="宋体" w:cs="宋体"/>
          <w:b/>
          <w:szCs w:val="21"/>
        </w:rPr>
        <w:t>4，市场的时间结构。</w:t>
      </w:r>
      <w:r>
        <w:rPr>
          <w:rFonts w:hint="eastAsia" w:ascii="宋体" w:hAnsi="宋体" w:eastAsia="宋体" w:cs="宋体"/>
          <w:szCs w:val="21"/>
        </w:rPr>
        <w:t>市场时间是市场主体交换市场客体过程的持续性和顺序性。在不同种类或相同种类的市场上，供求双方的买卖关系或借贷关系总有长短不一的间断性和连续性，从而显示出交换时间和方式上的差异。</w:t>
      </w:r>
    </w:p>
    <w:p w14:paraId="26B3089F">
      <w:pPr>
        <w:spacing w:line="400" w:lineRule="exact"/>
        <w:ind w:firstLine="420" w:firstLineChars="200"/>
        <w:rPr>
          <w:rFonts w:ascii="宋体" w:hAnsi="宋体" w:eastAsia="宋体" w:cs="宋体"/>
          <w:szCs w:val="21"/>
        </w:rPr>
      </w:pPr>
      <w:r>
        <w:rPr>
          <w:rFonts w:hint="eastAsia" w:ascii="宋体" w:hAnsi="宋体" w:eastAsia="宋体" w:cs="宋体"/>
          <w:szCs w:val="21"/>
        </w:rPr>
        <w:t>例如土地市场，若是土地所有权的完整转让，其交换时间和方式就和普通商品差不多，若是土地批租，其一次交换的全过程要取决于批租的日期长短，50年或60年等等。又如技术市场，技术专利的交换方式是多样的，假如采取技术转让费是按照应用后实际经济效益提取，它的交易时间就要比一般交易方式长些。再如资金市场，既有短期金融市场，即包括存款市场、放款市场、贴现市场和外汇市场在内，放款期限六个月至一年以内借贷资金市场，又有长期金融市场，即包括长期放款市场和债券市场，放款期限在一年以上的借贷资金市场。此外，劳动市场的多种交换方式，也表现为不同的市场时间。观察一般商品交换，市场的时间结构是由现货交易、期货交易和信用交易构成。</w:t>
      </w:r>
    </w:p>
    <w:p w14:paraId="3D5E863E">
      <w:pPr>
        <w:spacing w:line="400" w:lineRule="exact"/>
        <w:ind w:firstLine="420" w:firstLineChars="200"/>
        <w:rPr>
          <w:rFonts w:ascii="宋体" w:hAnsi="宋体" w:eastAsia="宋体" w:cs="宋体"/>
          <w:szCs w:val="21"/>
        </w:rPr>
      </w:pPr>
      <w:r>
        <w:rPr>
          <w:rFonts w:hint="eastAsia" w:ascii="宋体" w:hAnsi="宋体" w:eastAsia="宋体" w:cs="宋体"/>
          <w:szCs w:val="21"/>
        </w:rPr>
        <w:t>（原载《探索与争鸣》1993年第2期)</w:t>
      </w:r>
      <w:r>
        <w:rPr>
          <w:rFonts w:ascii="宋体" w:hAnsi="宋体" w:eastAsia="宋体" w:cs="宋体"/>
          <w:szCs w:val="21"/>
        </w:rPr>
        <w:br w:type="page"/>
      </w:r>
    </w:p>
    <w:p w14:paraId="28043EA5">
      <w:pPr>
        <w:pStyle w:val="4"/>
        <w:autoSpaceDE w:val="0"/>
        <w:spacing w:line="360" w:lineRule="auto"/>
        <w:ind w:firstLine="640" w:firstLineChars="200"/>
        <w:jc w:val="center"/>
        <w:outlineLvl w:val="1"/>
        <w:rPr>
          <w:rFonts w:ascii="黑体" w:hAnsi="黑体" w:eastAsia="黑体" w:cs="Times New Roman"/>
          <w:color w:val="000000"/>
          <w:kern w:val="0"/>
          <w:sz w:val="32"/>
          <w:szCs w:val="32"/>
        </w:rPr>
      </w:pPr>
      <w:bookmarkStart w:id="45" w:name="_Toc11588"/>
      <w:bookmarkStart w:id="46" w:name="_Toc2145818371"/>
      <w:r>
        <w:rPr>
          <w:rFonts w:hint="eastAsia" w:ascii="黑体" w:hAnsi="黑体" w:eastAsia="黑体"/>
          <w:color w:val="000000"/>
          <w:sz w:val="32"/>
          <w:szCs w:val="32"/>
        </w:rPr>
        <w:t>中国市场经济改革的希望何在——中国学者程恩富与日本经济学家对话录</w:t>
      </w:r>
      <w:bookmarkEnd w:id="45"/>
      <w:bookmarkEnd w:id="46"/>
    </w:p>
    <w:p w14:paraId="45E3F524">
      <w:pPr>
        <w:pStyle w:val="4"/>
        <w:autoSpaceDE w:val="0"/>
        <w:spacing w:line="400" w:lineRule="exact"/>
        <w:ind w:firstLine="420" w:firstLineChars="200"/>
        <w:rPr>
          <w:rFonts w:ascii="宋体" w:hAnsi="宋体" w:eastAsia="宋体"/>
        </w:rPr>
      </w:pPr>
      <w:r>
        <w:rPr>
          <w:rFonts w:hint="eastAsia" w:ascii="宋体" w:hAnsi="宋体" w:eastAsia="宋体"/>
        </w:rPr>
        <w:t>编者按：1992年12月，上海财经大学经济系副主任、教授程恩富（兼任中国高等财经院校政治经济学研究会常务理事、上海经济学会理事、上海浦东开放开发研究会理事、上海现代市场经济研究服务中心主任等职）赴日本大阪市立大学讲学。现将他与该校著名教授和“中国通”中川信义、佐佐术信彰、星野中、本多健吉、古泽贤治、浜川一宪等学者的学术对话摘录如下。</w:t>
      </w:r>
    </w:p>
    <w:p w14:paraId="55403E91">
      <w:pPr>
        <w:pStyle w:val="4"/>
        <w:autoSpaceDE w:val="0"/>
        <w:spacing w:line="400" w:lineRule="exact"/>
        <w:ind w:firstLine="420" w:firstLineChars="200"/>
        <w:rPr>
          <w:rFonts w:ascii="宋体" w:hAnsi="宋体" w:eastAsia="宋体"/>
        </w:rPr>
      </w:pPr>
      <w:r>
        <w:rPr>
          <w:rFonts w:hint="eastAsia" w:ascii="宋体" w:hAnsi="宋体" w:eastAsia="宋体"/>
        </w:rPr>
        <w:t>日：不久前，中国提出要建立市场经济体制，这与过去讲的有计划商品经济体制有何不同？</w:t>
      </w:r>
    </w:p>
    <w:p w14:paraId="1CAD2E60">
      <w:pPr>
        <w:pStyle w:val="4"/>
        <w:autoSpaceDE w:val="0"/>
        <w:spacing w:line="400" w:lineRule="exact"/>
        <w:ind w:firstLine="420" w:firstLineChars="200"/>
        <w:rPr>
          <w:rFonts w:ascii="宋体" w:hAnsi="宋体" w:eastAsia="宋体"/>
        </w:rPr>
      </w:pPr>
      <w:r>
        <w:rPr>
          <w:rFonts w:hint="eastAsia" w:ascii="宋体" w:hAnsi="宋体" w:eastAsia="宋体"/>
        </w:rPr>
        <w:t>程：中国近代史上的对外开放和西方化没有成功，后又选择苏联传统的经济模式，现在面临第三次重大选择。这次选择是社会体制的全面更新，其基础在于经济变革。我国旧式经济体制，实质上是排斥市场机制的计划主体性产品经济。作为该体制的观念反映，许多人习惯于把计划机制等同于社会主义，不承认当代资本主义经济含计划性或计划经济成份；又把市场机制等同于资本主义，不主张社会主义在公有制基础上搞市场经济。事实上，一国商品的生产、分配、交换和消费关系的总和就是商品经济，社会化商品经济等于市场经济。因此，我以往一直把有计划商品经济理解为是一种有计划主导的新型市场经济。</w:t>
      </w:r>
    </w:p>
    <w:p w14:paraId="3AD8C95B">
      <w:pPr>
        <w:pStyle w:val="4"/>
        <w:autoSpaceDE w:val="0"/>
        <w:spacing w:line="400" w:lineRule="exact"/>
        <w:ind w:firstLine="420" w:firstLineChars="200"/>
        <w:rPr>
          <w:rFonts w:ascii="宋体" w:hAnsi="宋体" w:eastAsia="宋体"/>
        </w:rPr>
      </w:pPr>
      <w:r>
        <w:rPr>
          <w:rFonts w:hint="eastAsia" w:ascii="宋体" w:hAnsi="宋体" w:eastAsia="宋体"/>
        </w:rPr>
        <w:t>日：既然两种提法精神一致，那有什么意义呢？</w:t>
      </w:r>
    </w:p>
    <w:p w14:paraId="29B16F8B">
      <w:pPr>
        <w:pStyle w:val="4"/>
        <w:autoSpaceDE w:val="0"/>
        <w:spacing w:line="400" w:lineRule="exact"/>
        <w:ind w:firstLine="420" w:firstLineChars="200"/>
        <w:rPr>
          <w:rFonts w:ascii="宋体" w:hAnsi="宋体" w:eastAsia="宋体"/>
        </w:rPr>
      </w:pPr>
      <w:r>
        <w:rPr>
          <w:rFonts w:hint="eastAsia" w:ascii="宋体" w:hAnsi="宋体" w:eastAsia="宋体"/>
        </w:rPr>
        <w:t>程：这是因为还有不少人认为，计划经济只能与商品经济相结合，不能与市场经济相结合。其理由是，计划经济和市场经济分别是体现社会主义和资本主义经济特征的制度范畴，而商品经济不属于基本制度范畴和经济特征，它只是一种社会经济活动的方式和交往关系。他们进而主张建立计划经济与市场调节相结合的运行机制。其实，这里面存有极大的矛盾。我当时就提出：到底要建立有计划的商品经济，还有含市场调节的计划经济？“计划经济”的大概念，怎么能同“市场调节”的小概念非对称性地并列在一起？为什么单提“市场调节”，而回避使用“市场经济”一词？所以，尽管从1989年10月开始流行“建立有计划商品经济体制以及计划经济与市场调节相结合的运行机制”的提法，但在理论上并不科学，在实践中也妨碍了改革的深化，甚至在某些方面有所倒退，必须坚决抛弃之。鉴于原有提法容易出现误解，因而用市场经济的新提法取代它，这客观上有利于冲撃旧体制，加大改革的力度，有利于加快经济发展和现代化建设，有利于加大开放度，参与国际竞争，也有利于政治、文化、社会的全方位改革。</w:t>
      </w:r>
    </w:p>
    <w:p w14:paraId="1710E5EA">
      <w:pPr>
        <w:pStyle w:val="4"/>
        <w:autoSpaceDE w:val="0"/>
        <w:spacing w:line="400" w:lineRule="exact"/>
        <w:ind w:firstLine="420" w:firstLineChars="200"/>
        <w:rPr>
          <w:rFonts w:ascii="宋体" w:hAnsi="宋体" w:eastAsia="宋体"/>
        </w:rPr>
      </w:pPr>
      <w:r>
        <w:rPr>
          <w:rFonts w:hint="eastAsia" w:ascii="宋体" w:hAnsi="宋体" w:eastAsia="宋体"/>
        </w:rPr>
        <w:t>日：我们还想进一步了解：为什么中国关于体制发展目标模式的提法一再变化？变化有何根据？今后会不会再变化？</w:t>
      </w:r>
    </w:p>
    <w:p w14:paraId="7E51013E">
      <w:pPr>
        <w:pStyle w:val="4"/>
        <w:autoSpaceDE w:val="0"/>
        <w:spacing w:line="400" w:lineRule="exact"/>
        <w:ind w:firstLine="420" w:firstLineChars="200"/>
        <w:rPr>
          <w:rFonts w:ascii="宋体" w:hAnsi="宋体" w:eastAsia="宋体"/>
        </w:rPr>
      </w:pPr>
      <w:r>
        <w:rPr>
          <w:rFonts w:hint="eastAsia" w:ascii="宋体" w:hAnsi="宋体" w:eastAsia="宋体"/>
        </w:rPr>
        <w:t>程：中华民族是一个善长理论思维的民族。正如大家所知，古代就出了象老子、孔子、孟子等世界级大思想家。炎黄子孙至今依然保留着这一优良传统，凡大事喜欢先理性地思考一番。可是，由于人们的社会地位、经济利益和认识方法不同，对于诸如体制发展目标这样的大问题，必然产生意见分歧，甚至冲突。而人人又都力图推销自己的思想产品，最好能占社会支配地位，于是一个时期这种提法占优势，被广泛宣传了一番，另一个时期又有一种新的说法被普遍采纳。局外人觉得变幻莫测，不可追逐，我们当事人感到十分正常。此外，经济改革实践也促使人们的认识不断升华。十几年的改革已经证明，凡是引进市场机制因素较多，较适当的地区、部门、单位和产品，发展就较快；反之，较多维持原有计划经济局面的，发展就较慢。这是公众普遍赞同市场经济体制的深层动因。今后，上述缘由会继续推动理论的发展，趋势总是越变越好，越贴切现实经济生活。</w:t>
      </w:r>
    </w:p>
    <w:p w14:paraId="04A9B36B">
      <w:pPr>
        <w:autoSpaceDE w:val="0"/>
        <w:spacing w:line="400" w:lineRule="exact"/>
        <w:ind w:firstLine="420" w:firstLineChars="200"/>
        <w:rPr>
          <w:rFonts w:ascii="宋体" w:hAnsi="宋体" w:eastAsia="宋体"/>
          <w:szCs w:val="21"/>
        </w:rPr>
      </w:pPr>
      <w:r>
        <w:rPr>
          <w:rFonts w:hint="eastAsia" w:ascii="宋体" w:hAnsi="宋体" w:eastAsia="宋体"/>
          <w:szCs w:val="21"/>
        </w:rPr>
        <w:t>日：中国为什么要在“市场经济”前面，加一个“社会主义”的名称？我们与韩国学者曾开研讨会探讨过这个问题，其中，一种意见认为这是政治上的需要，没什么实际内容；另一种意见认为，加“社会主义”限定符，意味着在所有制、分配和宏观调控方面有特殊的含义；还有人认为，这表明姓“社”、姓“资”问题没有根本解决。请你谈谈看法。</w:t>
      </w:r>
    </w:p>
    <w:p w14:paraId="7D54C824">
      <w:pPr>
        <w:autoSpaceDE w:val="0"/>
        <w:spacing w:line="400" w:lineRule="exact"/>
        <w:ind w:firstLine="420" w:firstLineChars="200"/>
        <w:rPr>
          <w:rFonts w:ascii="宋体" w:hAnsi="宋体" w:eastAsia="宋体"/>
          <w:szCs w:val="21"/>
        </w:rPr>
      </w:pPr>
      <w:r>
        <w:rPr>
          <w:rFonts w:hint="eastAsia" w:ascii="宋体" w:hAnsi="宋体" w:eastAsia="宋体"/>
          <w:szCs w:val="21"/>
        </w:rPr>
        <w:t>程：第二种意见有道理。市场经济是运用市场价格、市场供求、市场竞争等机制来组织经济活动、调节经济行为、配置经济资源的一种方式或体制。现代市场经济的基本内容和特征是：货币推动、契约奠基、法制完备、信号导向、垄断竞争、内外开放、效率优先、买方压力、信息成网、计划渗透。市场经济本身既不姓“资”，也不姓“社”，但它与不同的财产关系、分配关系和调控关系相结合，便会形成不同类型的市场经济。</w:t>
      </w:r>
    </w:p>
    <w:p w14:paraId="388EF6BA">
      <w:pPr>
        <w:autoSpaceDE w:val="0"/>
        <w:spacing w:line="400" w:lineRule="exact"/>
        <w:ind w:firstLine="420" w:firstLineChars="200"/>
        <w:rPr>
          <w:rFonts w:ascii="宋体" w:hAnsi="宋体" w:eastAsia="宋体"/>
          <w:szCs w:val="21"/>
        </w:rPr>
      </w:pPr>
      <w:r>
        <w:rPr>
          <w:rFonts w:hint="eastAsia" w:ascii="宋体" w:hAnsi="宋体" w:eastAsia="宋体"/>
          <w:szCs w:val="21"/>
        </w:rPr>
        <w:t>日：这能否把社会主义市场经济理解为公有制市场经济？</w:t>
      </w:r>
    </w:p>
    <w:p w14:paraId="5F9C1BE7">
      <w:pPr>
        <w:autoSpaceDE w:val="0"/>
        <w:spacing w:line="400" w:lineRule="exact"/>
        <w:ind w:firstLine="420" w:firstLineChars="200"/>
        <w:rPr>
          <w:rFonts w:ascii="宋体" w:hAnsi="宋体" w:eastAsia="宋体"/>
          <w:szCs w:val="21"/>
        </w:rPr>
      </w:pPr>
      <w:r>
        <w:rPr>
          <w:rFonts w:hint="eastAsia" w:ascii="宋体" w:hAnsi="宋体" w:eastAsia="宋体"/>
          <w:szCs w:val="21"/>
        </w:rPr>
        <w:t>程：本质上可以这么认为。因为公有制是社会主义的本质涵义，按劳分配则是公有制的实现形式，或者说派生物。现阶段的社会主义，就是公有制和按劳分配占主体地位，其他经济成份及其分配方式作为辅助。据统计，到1991年，社会商品零售总额9416亿元，全民、集体和非公有制经济的社会商品零售总额所占的比重，分别为40.2％、30％和29.8％；工业总产值28225亿元，全民、集体和非公有制经济所占的比重，分别为52.8％、35.7％和11．5％；城镇劳动者人数15271万人，全民、集体和非公有制经济所占的比重，分别为69.8％、23.8％和6.4％；全民所有制单位固定资产投资占社会固定资产投资的比重为67.4％，集体投资和个体投资的比重分别为11.9％和20.7％。改革的内容之一，就是要使公有制，特别是全民经济的比重下降一些。今后一个阶段，还要继续发展非公有制和合作经济或集体经济，使宏观所有制结构更为合理，富有效率和活力。</w:t>
      </w:r>
    </w:p>
    <w:p w14:paraId="02E76110">
      <w:pPr>
        <w:autoSpaceDE w:val="0"/>
        <w:spacing w:line="400" w:lineRule="exact"/>
        <w:ind w:firstLine="420" w:firstLineChars="200"/>
        <w:rPr>
          <w:rFonts w:ascii="宋体" w:hAnsi="宋体" w:eastAsia="宋体"/>
          <w:szCs w:val="21"/>
        </w:rPr>
      </w:pPr>
      <w:r>
        <w:rPr>
          <w:rFonts w:hint="eastAsia" w:ascii="宋体" w:hAnsi="宋体" w:eastAsia="宋体"/>
          <w:szCs w:val="21"/>
        </w:rPr>
        <w:t>日：近来中国正在大力发展股份制，如果股份公司是由国家和私人及其他社会组织共同投资，那么，公有制企业和社会主义还是否存在？</w:t>
      </w:r>
    </w:p>
    <w:p w14:paraId="018344C2">
      <w:pPr>
        <w:autoSpaceDE w:val="0"/>
        <w:spacing w:line="400" w:lineRule="exact"/>
        <w:ind w:firstLine="420" w:firstLineChars="200"/>
        <w:rPr>
          <w:rFonts w:ascii="宋体" w:hAnsi="宋体" w:eastAsia="宋体"/>
          <w:szCs w:val="21"/>
        </w:rPr>
      </w:pPr>
      <w:r>
        <w:rPr>
          <w:rFonts w:hint="eastAsia" w:ascii="宋体" w:hAnsi="宋体" w:eastAsia="宋体"/>
          <w:szCs w:val="21"/>
        </w:rPr>
        <w:t>程：最近，我国开始试用新的经济类型标准来划分经济成份，按新标准将经济成份分为以下9种类型：国有经济、集体经济、私营经济、个体经济、联营经济、股份制经济、外商投资经济、港澳台投资经济、其他经济。股份制经济，指全部注册资本由全体股东共同出资，并以股份形式投资举办企业而形成的一种经济类型，具体有股份有限公司和有限责任公司两种形式。全民、集体、联营、私营等经济组织虽以股份制形式经营，但不以两种公司登记注册的仍按原所有制性质划分经济类型。所以说，股份制是近现代社会化经济的一种组织方式，本身没有“资”“社”之分。假如注册资本金的终极所有权是国家或集体的，那这种股份公司实质上还是公有制。情况是复杂的，但国家控股和持股的公司不会太少。</w:t>
      </w:r>
    </w:p>
    <w:p w14:paraId="23F184D2">
      <w:pPr>
        <w:autoSpaceDE w:val="0"/>
        <w:spacing w:line="400" w:lineRule="exact"/>
        <w:ind w:firstLine="420" w:firstLineChars="200"/>
        <w:rPr>
          <w:rFonts w:ascii="宋体" w:hAnsi="宋体" w:eastAsia="宋体"/>
          <w:szCs w:val="21"/>
        </w:rPr>
      </w:pPr>
      <w:r>
        <w:rPr>
          <w:rFonts w:hint="eastAsia" w:ascii="宋体" w:hAnsi="宋体" w:eastAsia="宋体"/>
          <w:szCs w:val="21"/>
        </w:rPr>
        <w:t>日：你刚才只解释了公有制与市场经济的关系问题.那么，市场与计划还能不能体现社会经济制度的本质和特征呢？宏观调控每个国家都存在，总不能说是社会主义独有的吧。</w:t>
      </w:r>
    </w:p>
    <w:p w14:paraId="03813B90">
      <w:pPr>
        <w:autoSpaceDE w:val="0"/>
        <w:spacing w:line="400" w:lineRule="exact"/>
        <w:ind w:firstLine="420" w:firstLineChars="200"/>
        <w:rPr>
          <w:rFonts w:ascii="宋体" w:hAnsi="宋体" w:eastAsia="宋体"/>
          <w:szCs w:val="21"/>
        </w:rPr>
      </w:pPr>
      <w:r>
        <w:rPr>
          <w:rFonts w:hint="eastAsia" w:ascii="宋体" w:hAnsi="宋体" w:eastAsia="宋体"/>
          <w:szCs w:val="21"/>
        </w:rPr>
        <w:t>程：这是个高深的理论难题提得很好。宏观调控的核心是要处理好计划与市场的关系问题，各国都在不断摸索和调整。早在世界上还没有社会主义国家，帕累托1902-1903年就发表了《社会主义制度》两卷本，1908年他的学生巴罗内发表《集体主义国家中的生产部》的论文，超前探讨社会主义制度下市场与计划的关系。1902年米塞斯刊行《社会主义中经济核算》一文，提出反对性的论战意见。其推论是：没有市场→没有价格→不了解需要→不能计算价值→不能经济核算→不能有效配置资源，即经济无合理性。米塞斯下结论说：因此，抉择仍然是：或者是社会主义，或者是市场经济。可见，西方大部分学者过去也认为市场或市场经济与社会主义不兼容，计划或计划经济与资本主义不兼容。换句话说，东西方人有共同的看法。这也是人类认识史上的一个必经阶段。第二次世界大战以后，西方实行经济计划化，东方实行经济市场化，都收到明显的成效，这才逐渐改变了人们的思维定势。本人持如下一种新概念：市场与计划不完全是“中性”的范畴，它们属于反映社会经济制度的“第二性征”。</w:t>
      </w:r>
    </w:p>
    <w:p w14:paraId="0FD6AA64">
      <w:pPr>
        <w:autoSpaceDE w:val="0"/>
        <w:spacing w:line="400" w:lineRule="exact"/>
        <w:ind w:firstLine="420" w:firstLineChars="200"/>
        <w:rPr>
          <w:rFonts w:ascii="宋体" w:hAnsi="宋体" w:eastAsia="宋体"/>
          <w:szCs w:val="21"/>
        </w:rPr>
      </w:pPr>
      <w:r>
        <w:rPr>
          <w:rFonts w:hint="eastAsia" w:ascii="宋体" w:hAnsi="宋体" w:eastAsia="宋体"/>
          <w:szCs w:val="21"/>
        </w:rPr>
        <w:t>日：一方面说市场与计划本身没有“资”、“社”之分，另一方面双说它们不完全是“中性”的，两者好象有矛盾。</w:t>
      </w:r>
    </w:p>
    <w:p w14:paraId="39537A75">
      <w:pPr>
        <w:autoSpaceDE w:val="0"/>
        <w:spacing w:line="400" w:lineRule="exact"/>
        <w:ind w:firstLine="420" w:firstLineChars="200"/>
        <w:rPr>
          <w:rFonts w:ascii="宋体" w:hAnsi="宋体" w:eastAsia="宋体"/>
          <w:szCs w:val="21"/>
        </w:rPr>
      </w:pPr>
      <w:r>
        <w:rPr>
          <w:rFonts w:hint="eastAsia" w:ascii="宋体" w:hAnsi="宋体" w:eastAsia="宋体"/>
          <w:szCs w:val="21"/>
        </w:rPr>
        <w:t>程：这恰恰是一种辩证的科学解释。借用人体学上话来说，财产关系（含派生物分配关系）是社会制度的“第一性征”（哲学上可叫做一级本质）如同男女之别主要在于生殖器官“第一性征”，而皮下脂肪、汗毛、体形、声带等差别，只是“第二性征”（二级本质）。有的女性汗毛超过有的男性，但她还是女性。当然多数女士不是如此。市场与计划不是区别社会主义和资本主义的“第一性征”或“第一本质”，但也不能把它们看成是技术、机器之类的纯粹中性物，与社会制度毫无关联。我以为，无论从社会财产关系来看，还是从后进国家赶超先进国家来看，中国的计划性都需要比西方国家略强一些，这是生产力和生产关系的共同要求。</w:t>
      </w:r>
    </w:p>
    <w:p w14:paraId="528DBE92">
      <w:pPr>
        <w:autoSpaceDE w:val="0"/>
        <w:spacing w:line="400" w:lineRule="exact"/>
        <w:ind w:firstLine="420" w:firstLineChars="200"/>
        <w:rPr>
          <w:rFonts w:ascii="宋体" w:hAnsi="宋体" w:eastAsia="宋体"/>
          <w:szCs w:val="21"/>
        </w:rPr>
      </w:pPr>
      <w:r>
        <w:rPr>
          <w:rFonts w:hint="eastAsia" w:ascii="宋体" w:hAnsi="宋体" w:eastAsia="宋体"/>
          <w:szCs w:val="21"/>
        </w:rPr>
        <w:t>日：你的比喻很有意思。我们日本经济的计划性比美国要强，经济发展得较快。</w:t>
      </w:r>
    </w:p>
    <w:p w14:paraId="22D4C3F4">
      <w:pPr>
        <w:autoSpaceDE w:val="0"/>
        <w:spacing w:line="400" w:lineRule="exact"/>
        <w:ind w:firstLine="420" w:firstLineChars="200"/>
        <w:rPr>
          <w:rFonts w:ascii="宋体" w:hAnsi="宋体" w:eastAsia="宋体"/>
          <w:szCs w:val="21"/>
        </w:rPr>
      </w:pPr>
      <w:r>
        <w:rPr>
          <w:rFonts w:hint="eastAsia" w:ascii="宋体" w:hAnsi="宋体" w:eastAsia="宋体"/>
          <w:szCs w:val="21"/>
        </w:rPr>
        <w:t xml:space="preserve">      程：是啊，我们也不要把计划看得不重要，认识千万不能走极端。中国经济学界过去还有“野马论”“鸟笼程”“风筝观”“搅拌机原理”“血型论”“补药说”等许多形象的比喻，都试图阐明市场与计划二者的功能和地位。我主编的《市场体系的构造与耦合》专著中曾分析过市场的四性：由于市场产生于物质生产方式，与一定的物质生产力相联系，因而具有客观物质性；又由于市场冲破自然分工束缚，与社会分工结缘，集中体现人与人之间的社会经济联系，因而具有社会性；还由于市场伴随着人类的历史发展从低级到高级逐渐演化，与一定的社会形态和社会发展阶段的历史相联系，因而具有历史性；此外，由于市场是在不同的文化氛围中发育成长的，受一定的道德、观念等精神文明的渗透和制约，因而具有文明性。当今，中国要发展的市场，是以技术物质性相对薄弱和新型文明为前提，建立在公有制和按劳分配两个主体基础之上的垄断竞争型市场。换句话说，它是社会主义初级阶段性质的现代意义的市场，而不是近代自由竞争式的古典市场。现代市场经济的国家很多，本人一直主张，与其更多地借鉴美国；不如更多地借鉴日本。这次访问交流，更加强了这一政策主张。</w:t>
      </w:r>
    </w:p>
    <w:p w14:paraId="576E241B">
      <w:pPr>
        <w:autoSpaceDE w:val="0"/>
        <w:spacing w:line="400" w:lineRule="exact"/>
        <w:ind w:firstLine="420" w:firstLineChars="200"/>
        <w:rPr>
          <w:rFonts w:ascii="宋体" w:hAnsi="宋体" w:eastAsia="宋体"/>
          <w:szCs w:val="21"/>
        </w:rPr>
      </w:pPr>
      <w:r>
        <w:rPr>
          <w:rFonts w:hint="eastAsia" w:ascii="宋体" w:hAnsi="宋体" w:eastAsia="宋体"/>
          <w:szCs w:val="21"/>
        </w:rPr>
        <w:t>日：你主张学日本，可是日本经济也有一些问题难以克服。最好不要单纯模仿某国，可能还应走本国自己的路。</w:t>
      </w:r>
    </w:p>
    <w:p w14:paraId="376C100D">
      <w:pPr>
        <w:autoSpaceDE w:val="0"/>
        <w:spacing w:line="400" w:lineRule="exact"/>
        <w:ind w:firstLine="420" w:firstLineChars="200"/>
        <w:rPr>
          <w:rFonts w:ascii="宋体" w:hAnsi="宋体" w:eastAsia="宋体"/>
          <w:szCs w:val="21"/>
        </w:rPr>
      </w:pPr>
      <w:r>
        <w:rPr>
          <w:rFonts w:hint="eastAsia" w:ascii="宋体" w:hAnsi="宋体" w:eastAsia="宋体"/>
          <w:szCs w:val="21"/>
        </w:rPr>
        <w:t>程：我刚才说的意思是，较多地借鉴日本的成功经验，并非照搬一切做法。这是因为，中国与日本有更接近的文化背景和历史传统。经济发展离不开文化环境。日本的产业政策、引进技术和资本方式、行政指导、企业集团、收入政策和人际关系等管理市场经济的模式，有一些值得借鉴的东西。搞市场经济，毕竟你们这些国家具有“老资格”，较为规范和成熟。我们有舍有取地科学借鉴，可以减少从头摸索的改革成本。只有对世界各主要国家的做法了如指掌，心中有数，才不致于在行动上左右摇摆。譬如说：美国加尔布雷思描述的现代经济二元体系，有无参考价值？德国实行“自由与均衡原则结合”的社会市场经济，有何优劣点？法国搞的计划指示型市场经济，究竟效果如何？以色列农村合作经济有什么特点？搞清这些问题，目的在于消化，吸收和创新，建立具有中国特色的市场经济体制，而不是简单地实行“拿来主义”。不过，客观上吸取各国经验和模式的多少，可能会有差别。</w:t>
      </w:r>
    </w:p>
    <w:p w14:paraId="47B0A04F">
      <w:pPr>
        <w:autoSpaceDE w:val="0"/>
        <w:spacing w:line="400" w:lineRule="exact"/>
        <w:ind w:firstLine="420" w:firstLineChars="200"/>
        <w:rPr>
          <w:rFonts w:ascii="宋体" w:hAnsi="宋体" w:eastAsia="宋体"/>
          <w:szCs w:val="21"/>
        </w:rPr>
      </w:pPr>
      <w:r>
        <w:rPr>
          <w:rFonts w:hint="eastAsia" w:ascii="宋体" w:hAnsi="宋体" w:eastAsia="宋体"/>
          <w:szCs w:val="21"/>
        </w:rPr>
        <w:t>日：中国是大国，地广人多，学中小国家是否应当有区别？</w:t>
      </w:r>
    </w:p>
    <w:p w14:paraId="5E02CB84">
      <w:pPr>
        <w:autoSpaceDE w:val="0"/>
        <w:spacing w:line="400" w:lineRule="exact"/>
        <w:ind w:firstLine="420" w:firstLineChars="200"/>
        <w:rPr>
          <w:rFonts w:ascii="宋体" w:hAnsi="宋体" w:eastAsia="宋体"/>
          <w:szCs w:val="21"/>
        </w:rPr>
      </w:pPr>
      <w:r>
        <w:rPr>
          <w:rFonts w:hint="eastAsia" w:ascii="宋体" w:hAnsi="宋体" w:eastAsia="宋体"/>
          <w:szCs w:val="21"/>
        </w:rPr>
        <w:t>程：完全正确。说得全面些，我们在研究和借鉴西方国家经验时，既要研究大国市场经济体制，也要研究中小国市场经济体制。因为大国经验对我国宏观管理有意义，中小国经验对我国区域管理和省市管理有意义。既要研究西方市场制度，也要研究西方计划制度。只有这样，才能全面搞清资本主义国家市场与计划是怎样结合的。既要研究西方调控的经济手段和法律手段，也要研究其行政手段。此外，不要把西方始终没有解决的问题，当作搞市场经济的好经验来学习、模仿，如巨额财政赤字、严重通货膨服、普遍分配不公等。</w:t>
      </w:r>
    </w:p>
    <w:p w14:paraId="2C467879">
      <w:pPr>
        <w:autoSpaceDE w:val="0"/>
        <w:spacing w:line="400" w:lineRule="exact"/>
        <w:ind w:firstLine="420" w:firstLineChars="200"/>
        <w:rPr>
          <w:rFonts w:ascii="宋体" w:hAnsi="宋体" w:eastAsia="宋体"/>
          <w:szCs w:val="21"/>
        </w:rPr>
      </w:pPr>
      <w:r>
        <w:rPr>
          <w:rFonts w:hint="eastAsia" w:ascii="宋体" w:hAnsi="宋体" w:eastAsia="宋体"/>
          <w:szCs w:val="21"/>
        </w:rPr>
        <w:t>日：你说得有道理，不过，发展市场经济，本身会带来某些消极因素。对此，你怎么看？中国准备怎么办？</w:t>
      </w:r>
    </w:p>
    <w:p w14:paraId="2688748E">
      <w:pPr>
        <w:autoSpaceDE w:val="0"/>
        <w:spacing w:line="400" w:lineRule="exact"/>
        <w:ind w:firstLine="420" w:firstLineChars="200"/>
        <w:rPr>
          <w:rFonts w:ascii="宋体" w:hAnsi="宋体" w:eastAsia="宋体"/>
          <w:szCs w:val="21"/>
        </w:rPr>
      </w:pPr>
      <w:r>
        <w:rPr>
          <w:rFonts w:hint="eastAsia" w:ascii="宋体" w:hAnsi="宋体" w:eastAsia="宋体"/>
          <w:szCs w:val="21"/>
        </w:rPr>
        <w:t>程：这里存在三种性质有别的问题，一是市场本身并非万能，它既具有均衡微观经济、配置短期资源、传递市场信号、推动科技进步和驱动局部利益等良性功能或功能强点，同时又存在偏离宏观调控目标、调整产业结构速度较慢、调节成本较高、调节程度有限等功能弱点，其缺陷和短处应由国家调节来弥补。在当代，国家干预论与市场自由经营论两大国际性思潮争论得很激烈，尽管都有合理和不合理的因素，但总体上看，国家干预论较多地反映经济社会化和国际化的发展趋势。我国强调，要使市场在国家宏观调控下对资源分配起基础性作用。说得透彻点，就是整个经济运行系统要“以市场调节为基础、以国家调节为主导”。二是发展市场经济，客观上会出现某些有害的经济行为，如行贿、受贿、股市舞弊等。对于这些问题，通过明确交易规范，严格立法执法，可以将其对社会的危害降到较小的范围和程度。当然，完全杜絶不大可能。中国若搞得好，将来可以成为全世界的楷模。例如，深圳股市中的金融丑闻，说比日本等国要轻得多、小得多。三是某些社会阴暗面，与市场经济没有必然的内在联系。封建社会就有青楼妓院。据悉新加坡没有“红灯区”。中国也普遍在“扫黄”。所以，把吸毒、自杀、性泛滥、暴力等所有的社会问题，统统归咎于市场经济，是不公允的。</w:t>
      </w:r>
    </w:p>
    <w:p w14:paraId="5BEC20B5">
      <w:pPr>
        <w:autoSpaceDE w:val="0"/>
        <w:spacing w:line="400" w:lineRule="exact"/>
        <w:ind w:firstLine="420" w:firstLineChars="200"/>
        <w:rPr>
          <w:rFonts w:ascii="宋体" w:hAnsi="宋体" w:eastAsia="宋体"/>
          <w:szCs w:val="21"/>
        </w:rPr>
      </w:pPr>
      <w:r>
        <w:rPr>
          <w:rFonts w:hint="eastAsia" w:ascii="宋体" w:hAnsi="宋体" w:eastAsia="宋体"/>
          <w:szCs w:val="21"/>
        </w:rPr>
        <w:t>日：你觉得中国建立市场经济体制的条件是否成熟？有哪些有利和不利因素？</w:t>
      </w:r>
    </w:p>
    <w:p w14:paraId="0CAFB7A5">
      <w:pPr>
        <w:autoSpaceDE w:val="0"/>
        <w:spacing w:line="400" w:lineRule="exact"/>
        <w:ind w:firstLine="420" w:firstLineChars="200"/>
        <w:rPr>
          <w:rFonts w:ascii="宋体" w:hAnsi="宋体" w:eastAsia="宋体"/>
          <w:szCs w:val="21"/>
        </w:rPr>
      </w:pPr>
      <w:r>
        <w:rPr>
          <w:rFonts w:hint="eastAsia" w:ascii="宋体" w:hAnsi="宋体" w:eastAsia="宋体"/>
          <w:szCs w:val="21"/>
        </w:rPr>
        <w:t>程：我国已有十多年市场化改革正反两方面的经验教训，搞市场经济人心所向，又有一支素质较好的咨询队伍和决策阶层，应当说，经济、政治、思想、国际环境等各方面都存在许多有利的因素。不利的因素，主要在于搞市场经济是“新手”，如何将市场经济与公有制为主体有效地溶合在一起，尚缺少可供直接借鉴的国际经验。此外，某些既得利益者、习惯势力和“捞一把”的人，对迅速建立规范的市场经济体制，也会产生负效应。总的说来，机会与挑战并存，有利因素超过不利因素，因而必须继续创造主客观条件，大力推进市场化改革和发展的广义与深度。</w:t>
      </w:r>
    </w:p>
    <w:p w14:paraId="4C24DA08">
      <w:pPr>
        <w:autoSpaceDE w:val="0"/>
        <w:spacing w:line="400" w:lineRule="exact"/>
        <w:ind w:firstLine="420" w:firstLineChars="200"/>
        <w:rPr>
          <w:rFonts w:ascii="宋体" w:hAnsi="宋体" w:eastAsia="宋体"/>
          <w:szCs w:val="21"/>
        </w:rPr>
      </w:pPr>
      <w:r>
        <w:rPr>
          <w:rFonts w:hint="eastAsia" w:ascii="宋体" w:hAnsi="宋体" w:eastAsia="宋体"/>
          <w:szCs w:val="21"/>
        </w:rPr>
        <w:t>日：过去中国经常提“优化劳动组合”，现在发展市场经济，为什么反而很少提及？</w:t>
      </w:r>
    </w:p>
    <w:p w14:paraId="3CCD3B60">
      <w:pPr>
        <w:autoSpaceDE w:val="0"/>
        <w:spacing w:line="400" w:lineRule="exact"/>
        <w:ind w:firstLine="420" w:firstLineChars="200"/>
        <w:rPr>
          <w:rFonts w:ascii="宋体" w:hAnsi="宋体" w:eastAsia="宋体"/>
          <w:szCs w:val="21"/>
        </w:rPr>
      </w:pPr>
      <w:r>
        <w:rPr>
          <w:rFonts w:hint="eastAsia" w:ascii="宋体" w:hAnsi="宋体" w:eastAsia="宋体"/>
          <w:szCs w:val="21"/>
        </w:rPr>
        <w:t>程：前段时期，报刊曾宣传过以“新三铁”（铁面孔、铁心肠、铁手腕）破“老三铁”（铁饭碗、铁工资、铁交椅），其精神是对的，但用词不很妥当，火药味太浓，与十分讲究人际关系的社会心理不贴近，使人们在感情上难以接受；况且，在没有破除干部终身制这把“铁交椅”之前，便先打破普通职工的铁饭碗”，容易引起公众的不满。所以，“新三铁”的讲法被弃之不用，而用工制度、收入制度、就业和社会保障制度、消除“官本位”、打破“干部终身制”、废除“企业行政制”的改革，均将继续下去。“优化劳动组合”一词，也给人以类似的感觉，好象“下岗”或谋职业的人，都是被优化掉的劣等人。这样，可能就提得少了。这纯粹是心理承受问题，理论上没有错。</w:t>
      </w:r>
    </w:p>
    <w:p w14:paraId="286B9CE1">
      <w:pPr>
        <w:autoSpaceDE w:val="0"/>
        <w:spacing w:line="400" w:lineRule="exact"/>
        <w:ind w:firstLine="420" w:firstLineChars="200"/>
        <w:rPr>
          <w:rFonts w:ascii="宋体" w:hAnsi="宋体" w:eastAsia="宋体"/>
          <w:szCs w:val="21"/>
        </w:rPr>
      </w:pPr>
      <w:r>
        <w:rPr>
          <w:rFonts w:hint="eastAsia" w:ascii="宋体" w:hAnsi="宋体" w:eastAsia="宋体"/>
          <w:szCs w:val="21"/>
        </w:rPr>
        <w:t>日：中国最近一个时期经济增长速度很快，这是否与搞市场经济有关？</w:t>
      </w:r>
    </w:p>
    <w:p w14:paraId="436E36C2">
      <w:pPr>
        <w:autoSpaceDE w:val="0"/>
        <w:spacing w:line="400" w:lineRule="exact"/>
        <w:ind w:firstLine="420" w:firstLineChars="200"/>
        <w:rPr>
          <w:rFonts w:ascii="宋体" w:hAnsi="宋体" w:eastAsia="宋体"/>
          <w:szCs w:val="21"/>
        </w:rPr>
      </w:pPr>
      <w:r>
        <w:rPr>
          <w:rFonts w:hint="eastAsia" w:ascii="宋体" w:hAnsi="宋体" w:eastAsia="宋体"/>
          <w:szCs w:val="21"/>
        </w:rPr>
        <w:t>程：自然有关联。因为提出搞市场经济，大家都很兴奋，潜能释放出来，速度容易上去。1992年国内生产总值可达23400亿元，按可比价格计算，比1991年增长12％。不过，主要还是高级决策层希望速度再快点，即政策推动的结果。中国80年代GNP年平均增长率达9.5％，提前实现了第一个翻一番的目标。如果按1980年算起，20年实现国民生产总值翻两番，年平均增长7.2％就够了。因此，原来的“八五”计划提出增长速度增均为6％。中国周边国家的情况如何呢？南朝鲜1990年的增长率为8.8％，新加坡1990年为8.3％，1991年为7％，泰国1992年可达7-8％，马来西亚1991年为9％。面对这个态势，许多人感到“八五”时期我国年平均增长率不能维持在6％，而应以8-9％为目标，更快地提前实现翻两番。本人的想法是，这有一定的道理，可是，各地区、各部门不要再层层加码，强行突破9％的增长速度。</w:t>
      </w:r>
    </w:p>
    <w:p w14:paraId="76379434">
      <w:pPr>
        <w:autoSpaceDE w:val="0"/>
        <w:spacing w:line="400" w:lineRule="exact"/>
        <w:ind w:firstLine="420" w:firstLineChars="200"/>
        <w:rPr>
          <w:rFonts w:ascii="宋体" w:hAnsi="宋体" w:eastAsia="宋体"/>
          <w:szCs w:val="21"/>
        </w:rPr>
      </w:pPr>
      <w:r>
        <w:rPr>
          <w:rFonts w:hint="eastAsia" w:ascii="宋体" w:hAnsi="宋体" w:eastAsia="宋体"/>
          <w:szCs w:val="21"/>
        </w:rPr>
        <w:t>日：你的理由是什么？请详细谈谈。</w:t>
      </w:r>
    </w:p>
    <w:p w14:paraId="4D3D8607">
      <w:pPr>
        <w:autoSpaceDE w:val="0"/>
        <w:spacing w:line="400" w:lineRule="exact"/>
        <w:ind w:firstLine="420" w:firstLineChars="200"/>
        <w:rPr>
          <w:rFonts w:ascii="宋体" w:hAnsi="宋体" w:eastAsia="宋体"/>
          <w:szCs w:val="21"/>
        </w:rPr>
      </w:pPr>
      <w:r>
        <w:rPr>
          <w:rFonts w:hint="eastAsia" w:ascii="宋体" w:hAnsi="宋体" w:eastAsia="宋体"/>
          <w:szCs w:val="21"/>
        </w:rPr>
        <w:t>程：40多年来，中国出现好几个经济增长周期，其中含有不少非常态波动。造成的主要原因是各级政府的行政推动，并不完全合乎经济发展的规律。这些教训应当引以为鉴。目前，新旧体制正处于转轨变型的关键时期，经济效益和经济结构并不理想，基础设施和基础工业的“瓶颈”约束没有弱化，这时，假如投资规模太大，货币投放太多，增长速度太快，势必“欲速则不达”，影响经济发展与社会改革的正常进行。中国不少官员往往是好心人办错事，都习惯于在中央的指标上层层加码，急于建立政绩。错了，多人有责，不再追究。以后，各级部门应当建立“任期目标责任制”，谁“拍板”，谁负责。速度问题也是如此。总之，相信这句话：竞争性市场经济体制理顺了，速度、效益、结构都会上去的。</w:t>
      </w:r>
    </w:p>
    <w:p w14:paraId="4C4B8D30">
      <w:pPr>
        <w:autoSpaceDE w:val="0"/>
        <w:spacing w:line="400" w:lineRule="exact"/>
        <w:ind w:firstLine="420" w:firstLineChars="200"/>
        <w:rPr>
          <w:rFonts w:ascii="宋体" w:hAnsi="宋体" w:eastAsia="宋体"/>
          <w:szCs w:val="21"/>
        </w:rPr>
      </w:pPr>
      <w:r>
        <w:rPr>
          <w:rFonts w:hint="eastAsia" w:ascii="宋体" w:hAnsi="宋体" w:eastAsia="宋体"/>
          <w:szCs w:val="21"/>
        </w:rPr>
        <w:t>日：你提到周边国家，那么，中国发展市场经济，是否主张与他国组成区域经济，如南亚经济圈？</w:t>
      </w:r>
    </w:p>
    <w:p w14:paraId="097451B1">
      <w:pPr>
        <w:autoSpaceDE w:val="0"/>
        <w:spacing w:line="400" w:lineRule="exact"/>
        <w:ind w:firstLine="420" w:firstLineChars="200"/>
        <w:rPr>
          <w:rFonts w:ascii="宋体" w:hAnsi="宋体" w:eastAsia="宋体"/>
          <w:szCs w:val="21"/>
        </w:rPr>
      </w:pPr>
      <w:r>
        <w:rPr>
          <w:rFonts w:hint="eastAsia" w:ascii="宋体" w:hAnsi="宋体" w:eastAsia="宋体"/>
          <w:szCs w:val="21"/>
        </w:rPr>
        <w:t>程：中国加入关贸总协议，实行“四沿中心开花战略”（沿海岸线、沿长江、沿内陆边境、沿重要铁路、若干省会对外开放），发展与国际接轨的市场经济迟早会在国内形成新的非行政性的经济区域，如长江三角洲经济区，甚至组成由大陆、香港、台湾、澳门四方的“大中国共同市场”或“大中华自由贸易区”等。同时，中国又会与附近的国家发生日益密切的经济交往。至于最先形成的是南亚经济圈、东亚经济圈；还是东南亚经济圈、环太平洋经济区等等，还得看各国的兴趣和市场政策如何。我国关注东南亚共同市场的形成，更关注依赖“五缘文化”（亲缘、地缘、神缘、业缘和物缘）而发展演化的海外华人经济圈。不管怎样，广泛推进市场经济，必然导致中国国内市场国际化，积极采用国际标准，国内市场价格向国际市场价格靠拢，按外贸的国民经济盈利性指标合理安排进出口商品结构，“雁行式”地发展，逐步从以进口替代为主，转到出口导向为主的战略上来。</w:t>
      </w:r>
    </w:p>
    <w:p w14:paraId="4E6EB251">
      <w:pPr>
        <w:autoSpaceDE w:val="0"/>
        <w:spacing w:line="400" w:lineRule="exact"/>
        <w:ind w:firstLine="420" w:firstLineChars="200"/>
        <w:rPr>
          <w:rFonts w:ascii="宋体" w:hAnsi="宋体" w:eastAsia="宋体"/>
          <w:szCs w:val="21"/>
        </w:rPr>
      </w:pPr>
      <w:r>
        <w:rPr>
          <w:rFonts w:hint="eastAsia" w:ascii="宋体" w:hAnsi="宋体" w:eastAsia="宋体"/>
          <w:szCs w:val="21"/>
        </w:rPr>
        <w:t>日：中国市场化改革下一步的具体任务是什么？</w:t>
      </w:r>
    </w:p>
    <w:p w14:paraId="07BB9E0D">
      <w:pPr>
        <w:autoSpaceDE w:val="0"/>
        <w:spacing w:line="400" w:lineRule="exact"/>
        <w:ind w:firstLine="420" w:firstLineChars="200"/>
        <w:rPr>
          <w:rFonts w:ascii="宋体" w:hAnsi="宋体" w:eastAsia="宋体"/>
          <w:szCs w:val="21"/>
        </w:rPr>
      </w:pPr>
      <w:r>
        <w:rPr>
          <w:rFonts w:hint="eastAsia" w:ascii="宋体" w:hAnsi="宋体" w:eastAsia="宋体"/>
          <w:szCs w:val="21"/>
        </w:rPr>
        <w:t>程：我国市场经济框架构建的希望，寄托在四大骨干改革上，即企业体制、价格体系、分配保障和政府职能。企业改革的重点是完善承包制，发展租赁制，试行股份制，建立“一级所有，一府两系，分层分类管理”的国有资产管理系统。价格改革的核心是缩小国家管理价格的范围，以市场自由定价为主。现在，国家物价局和有关部门管理的生产数据和交通运输价格，只有约100种，相当于原目録的五分之一；轻工消费品从管800种降为30种；农产品只有粮、油、烟叶等9种属于国家管理。分配改革的重点是逐渐推行“国家宏观调控、企业自主分配”的方针，完善企业内部的分配方式，筑建失业、养老等多种社会保障制度。政府改革主要是先撤并和调整各种机构，后彻底转换政府职能，实现党政分开、政经分开、政资分开、政企分开这“四分开”。我前两年强调的这四大改革，恰好与最近提出建立市场经济体制的四个环节精神一致，其重要性和内在联系就是在拙著《社会主义三阶段论》中所表述的：企业改革是重塑现代商品生产者，价格改革是重造现代市场环境，分配改革是重构现代运行动力，政府改革是重建现代调控机器。改革的历史已表明，一定要注重纵横多项改革的配套协调，方能较快地获取改革的整体效应。</w:t>
      </w:r>
    </w:p>
    <w:p w14:paraId="43AB1D48">
      <w:pPr>
        <w:autoSpaceDE w:val="0"/>
        <w:spacing w:line="400" w:lineRule="exact"/>
        <w:ind w:firstLine="420" w:firstLineChars="200"/>
        <w:rPr>
          <w:rFonts w:ascii="宋体" w:hAnsi="宋体" w:eastAsia="宋体"/>
          <w:szCs w:val="21"/>
        </w:rPr>
      </w:pPr>
      <w:r>
        <w:rPr>
          <w:rFonts w:hint="eastAsia" w:ascii="宋体" w:hAnsi="宋体" w:eastAsia="宋体"/>
          <w:szCs w:val="21"/>
        </w:rPr>
        <w:t>日：前两年，国际社会对中国改革的议论很多，你好象对中国市场经济改革充满了信心。</w:t>
      </w:r>
    </w:p>
    <w:p w14:paraId="168F34B7">
      <w:pPr>
        <w:autoSpaceDE w:val="0"/>
        <w:spacing w:line="400" w:lineRule="exact"/>
        <w:ind w:firstLine="420" w:firstLineChars="200"/>
        <w:rPr>
          <w:rFonts w:ascii="宋体" w:hAnsi="宋体" w:eastAsia="宋体"/>
          <w:szCs w:val="21"/>
        </w:rPr>
      </w:pPr>
      <w:r>
        <w:rPr>
          <w:rFonts w:hint="eastAsia" w:ascii="宋体" w:hAnsi="宋体" w:eastAsia="宋体"/>
          <w:szCs w:val="21"/>
        </w:rPr>
        <w:t>程：对的。1989年国内外舆论较普遍地认为，中国改革将前功尽弃，半途而废。当时，本人持乐观看法，指出改革走向必将出现的若干特点。文章刊登后，半年多内被不少报刊反复转载，香港的《文汇报》和《镜报》均以显著地位转摘过。这多多少少反映了海内外华人都希望把改革继续下去的愿望。目前，本人依然信心百倍，认定中国社会主义市场化改革必将在我们这一代人手中获得圆满的成功。</w:t>
      </w:r>
    </w:p>
    <w:p w14:paraId="0EE616FE">
      <w:pPr>
        <w:autoSpaceDE w:val="0"/>
        <w:spacing w:line="400" w:lineRule="exact"/>
        <w:ind w:firstLine="420" w:firstLineChars="200"/>
        <w:rPr>
          <w:rFonts w:ascii="宋体" w:hAnsi="宋体" w:eastAsia="宋体"/>
          <w:szCs w:val="21"/>
        </w:rPr>
      </w:pPr>
      <w:r>
        <w:rPr>
          <w:rFonts w:hint="eastAsia" w:ascii="宋体" w:hAnsi="宋体" w:eastAsia="宋体"/>
          <w:szCs w:val="21"/>
        </w:rPr>
        <w:t>日：你的讲话，对我们深刻了解中国最近的形势和发展趋势很有帮助，十分感谢。</w:t>
      </w:r>
    </w:p>
    <w:p w14:paraId="4DA8F2E0">
      <w:pPr>
        <w:autoSpaceDE w:val="0"/>
        <w:spacing w:line="400" w:lineRule="exact"/>
        <w:ind w:firstLine="420" w:firstLineChars="200"/>
        <w:rPr>
          <w:rFonts w:ascii="宋体" w:hAnsi="宋体" w:eastAsia="宋体"/>
          <w:color w:val="000000"/>
          <w:szCs w:val="21"/>
        </w:rPr>
      </w:pPr>
      <w:r>
        <w:rPr>
          <w:rFonts w:hint="eastAsia" w:ascii="宋体" w:hAnsi="宋体" w:eastAsia="宋体"/>
          <w:color w:val="000000"/>
          <w:szCs w:val="21"/>
        </w:rPr>
        <w:t>（原载《争鸣》1993年第4期）</w:t>
      </w:r>
      <w:r>
        <w:rPr>
          <w:rFonts w:ascii="宋体" w:hAnsi="宋体" w:eastAsia="宋体"/>
          <w:color w:val="000000"/>
          <w:szCs w:val="21"/>
        </w:rPr>
        <w:br w:type="page"/>
      </w:r>
    </w:p>
    <w:p w14:paraId="062E196E">
      <w:pPr>
        <w:autoSpaceDE w:val="0"/>
        <w:spacing w:line="400" w:lineRule="exact"/>
        <w:ind w:firstLine="420" w:firstLineChars="200"/>
        <w:rPr>
          <w:rFonts w:ascii="宋体" w:hAnsi="宋体" w:eastAsia="宋体"/>
          <w:color w:val="000000"/>
          <w:szCs w:val="21"/>
        </w:rPr>
      </w:pPr>
    </w:p>
    <w:p w14:paraId="6E50C120">
      <w:pPr>
        <w:spacing w:line="400" w:lineRule="exact"/>
        <w:ind w:firstLine="420" w:firstLineChars="200"/>
        <w:rPr>
          <w:rFonts w:ascii="宋体" w:hAnsi="宋体" w:eastAsia="宋体" w:cs="宋体"/>
          <w:szCs w:val="21"/>
        </w:rPr>
      </w:pPr>
    </w:p>
    <w:p w14:paraId="2B0DE934">
      <w:pPr>
        <w:pStyle w:val="3"/>
      </w:pPr>
      <w:bookmarkStart w:id="47" w:name="_Toc23858"/>
      <w:bookmarkStart w:id="48" w:name="_Toc2076477326"/>
      <w:r>
        <w:rPr>
          <w:rFonts w:hint="eastAsia"/>
        </w:rPr>
        <w:t>论创立“大文化”经济学</w:t>
      </w:r>
      <w:bookmarkEnd w:id="47"/>
      <w:bookmarkEnd w:id="48"/>
    </w:p>
    <w:p w14:paraId="4FB83E0A">
      <w:pPr>
        <w:spacing w:line="400" w:lineRule="exact"/>
        <w:ind w:firstLine="420" w:firstLineChars="200"/>
        <w:rPr>
          <w:rFonts w:ascii="宋体" w:hAnsi="宋体" w:eastAsia="宋体" w:cs="宋体"/>
          <w:szCs w:val="21"/>
        </w:rPr>
      </w:pPr>
      <w:r>
        <w:rPr>
          <w:rFonts w:hint="eastAsia" w:ascii="宋体" w:hAnsi="宋体" w:eastAsia="宋体" w:cs="宋体"/>
          <w:szCs w:val="21"/>
        </w:rPr>
        <w:t>文化，伴随着人类而产生。作为一种社会现象，它在远古时代就已存在。由于社会生产和社会分工急速发展的推动，尤其是各个社会形态商品生产和商品交换的积极促进，文化活动日益与社会经济相融合。西方资本主义国家的文化活动早就高度商品化了。可是，文化领域的经济问题一直受到轻视，对它的独立研究长期被市场学、劳务经济学和政治经济学等学科的研究所替代。</w:t>
      </w:r>
    </w:p>
    <w:p w14:paraId="6A30F0C7">
      <w:pPr>
        <w:spacing w:line="400" w:lineRule="exact"/>
        <w:ind w:firstLine="420" w:firstLineChars="200"/>
        <w:rPr>
          <w:rFonts w:ascii="宋体" w:hAnsi="宋体" w:eastAsia="宋体" w:cs="宋体"/>
          <w:szCs w:val="21"/>
        </w:rPr>
      </w:pPr>
      <w:r>
        <w:rPr>
          <w:rFonts w:hint="eastAsia" w:ascii="宋体" w:hAnsi="宋体" w:eastAsia="宋体" w:cs="宋体"/>
          <w:szCs w:val="21"/>
        </w:rPr>
        <w:t>目前，尽管西方国家学术界的主流仍将文化经济与服务业、商业和娱乐业视为等同，但有越来越多的学者已经感到有必要单独建立文化经济学，来专门分析文化活动中的经济问题。日本名和太郎写的《经济与文化》分析了经济与文化的关系、日本的文化时代、文化力和文化立国等问题，阐述了文化在经济发展中的作用①。日本另一位学者并本信义曾发表过《日本文化的经济学》（1979年）的专著。美国经济学家布林克曼撰写的《文化经济学》（1981年）一书，则依据文化发展的理论来分析各种经济现象的实质，阐释合适的经济发展道路，从宏观上说明文化与经济的相互关系。不过，这些书籍都没有建立系统的文化经济学理论体系，主要局限于探讨文化与经济的各种联系。</w:t>
      </w:r>
    </w:p>
    <w:p w14:paraId="7291F8C0">
      <w:pPr>
        <w:spacing w:line="400" w:lineRule="exact"/>
        <w:ind w:firstLine="420" w:firstLineChars="200"/>
        <w:rPr>
          <w:rFonts w:ascii="宋体" w:hAnsi="宋体" w:eastAsia="宋体" w:cs="宋体"/>
          <w:szCs w:val="21"/>
        </w:rPr>
      </w:pPr>
      <w:r>
        <w:rPr>
          <w:rFonts w:hint="eastAsia" w:ascii="宋体" w:hAnsi="宋体" w:eastAsia="宋体" w:cs="宋体"/>
          <w:szCs w:val="21"/>
        </w:rPr>
        <w:t>原苏联、东欧国家大体从70年代末开始注重对社会主义文化经济理论与实践的研究。匈牙利的孔茨·库蒂，原苏联的莫肖夫·普纳谟夫，原捷克斯洛伐克的诺沃特尼·维特克，原民主德国的罗德·马廷·瓦尔特等，均发表过这方面的文章。其中，霍·马廷和雷·瓦尔特合写的《文化领域经济学的迫切问题》（《经济科学》1982年第8期）一文，阐述了建立社会主义文化经济学的必要性及具体内容，指出“为了有效地利用文化领域的投资，许多国家（包括民主德国）近年来对文化发展的经济问题开展了经济学的研究工作。由此产生了文化经济学。文化经济学不仅要求从经济学的观点开展对文化经济的整体研究，而且还要从文化领域的各个部门出发研究问题，例如电影经济、戏剧经济和图书馆经济学。”他们的文章曾受到一些国家的关注和评论。1980年苏联出版了由沙洛特科夫主编的《非生产领域经济学》教科书，系统分析了文艺、教育、科研、体育、卫生和服务业等非物质生产领域的经济问题②。该书包括服务业在内，其涵盖面比文化经济学更广。</w:t>
      </w:r>
    </w:p>
    <w:p w14:paraId="6500E49E">
      <w:pPr>
        <w:spacing w:line="400" w:lineRule="exact"/>
        <w:ind w:firstLine="420" w:firstLineChars="200"/>
        <w:rPr>
          <w:rFonts w:ascii="宋体" w:hAnsi="宋体" w:eastAsia="宋体" w:cs="宋体"/>
          <w:szCs w:val="21"/>
        </w:rPr>
      </w:pPr>
      <w:r>
        <w:rPr>
          <w:rFonts w:hint="eastAsia" w:ascii="宋体" w:hAnsi="宋体" w:eastAsia="宋体" w:cs="宋体"/>
          <w:szCs w:val="21"/>
        </w:rPr>
        <w:t>在我国，改革开放的春风吹生着社会主义“大文化”经济学这门新兴学科的出土。1985年，上海市委宣传部为配合经济发展战略的制定，在全国率先开展文化发展战略的大型研讨活动，接着，广州、北京等地也相应进行了较大规模的讨论。作为研讨成果的《上海文化发展战略研究》等论著②，为创立“大文化”经济学提供了素材。1989年上海市政府组织了上海文化经济与管理政策的调研活动，其成果《文化经济与文化管理》这本调研报告集④，直接分析了文化领域的一些经济和管理的现实问题。经济学家于光远同志在上海文化发展战略研讨会上曾正式倡议建立我国自己的文化经济学，近几年国内也陆续发表了这方而的理论探索文章和书籍⑤，从而逐渐掀起了“大文化”领域经济学的研究热潮。</w:t>
      </w:r>
    </w:p>
    <w:p w14:paraId="6E4F7FCD">
      <w:pPr>
        <w:spacing w:line="400" w:lineRule="exact"/>
        <w:ind w:firstLine="420" w:firstLineChars="200"/>
        <w:rPr>
          <w:rFonts w:ascii="宋体" w:hAnsi="宋体" w:eastAsia="宋体" w:cs="宋体"/>
          <w:szCs w:val="21"/>
        </w:rPr>
      </w:pPr>
      <w:r>
        <w:rPr>
          <w:rFonts w:hint="eastAsia" w:ascii="宋体" w:hAnsi="宋体" w:eastAsia="宋体" w:cs="宋体"/>
          <w:szCs w:val="21"/>
        </w:rPr>
        <w:t>本文就是在上述国内外研究的基础上，试图阐明创立我国“大文化”领域经济学的总体思路问题。</w:t>
      </w:r>
    </w:p>
    <w:p w14:paraId="7AE6C5B8">
      <w:pPr>
        <w:spacing w:line="400" w:lineRule="exact"/>
        <w:ind w:firstLine="420" w:firstLineChars="200"/>
        <w:rPr>
          <w:rFonts w:ascii="宋体" w:hAnsi="宋体" w:eastAsia="宋体" w:cs="宋体"/>
          <w:szCs w:val="21"/>
        </w:rPr>
      </w:pPr>
    </w:p>
    <w:p w14:paraId="023C1391">
      <w:pPr>
        <w:spacing w:line="400" w:lineRule="exact"/>
        <w:ind w:firstLine="420" w:firstLineChars="200"/>
        <w:rPr>
          <w:rFonts w:ascii="宋体" w:hAnsi="宋体" w:eastAsia="宋体" w:cs="宋体"/>
          <w:b/>
          <w:szCs w:val="24"/>
        </w:rPr>
      </w:pPr>
      <w:r>
        <w:rPr>
          <w:rFonts w:hint="eastAsia" w:ascii="宋体" w:hAnsi="宋体" w:eastAsia="宋体" w:cs="宋体"/>
          <w:b/>
          <w:szCs w:val="24"/>
        </w:rPr>
        <w:t>一、“大文化”经济学研究什么？</w:t>
      </w:r>
    </w:p>
    <w:p w14:paraId="55C74E8F">
      <w:pPr>
        <w:spacing w:line="400" w:lineRule="exact"/>
        <w:ind w:firstLine="420" w:firstLineChars="200"/>
        <w:rPr>
          <w:rFonts w:ascii="宋体" w:hAnsi="宋体" w:eastAsia="宋体" w:cs="宋体"/>
          <w:szCs w:val="21"/>
        </w:rPr>
      </w:pPr>
      <w:r>
        <w:rPr>
          <w:rFonts w:hint="eastAsia" w:ascii="宋体" w:hAnsi="宋体" w:eastAsia="宋体" w:cs="宋体"/>
          <w:szCs w:val="21"/>
        </w:rPr>
        <w:t>文化这一概念被广泛地使用于社会科学和自然科学的各个领域，而对它的界定却大相庭径，较为有名的定义就有一、二百个。我国《辞海》曾下过较为权威的定义：文化，从广义来说，指人类社会历史实践过程中所创造的物质财富和精神财富的总和；从狭义来说，指社会的意识形态，以及与之相适应的制度和组织机构。我认为，从广义和狭义界定的这两种文化含义是符合马克思主义的，因而可以成立，同时这也不排斥从其他视角进一步认识文化范畴。遵循历史唯物主义观点，似乎应当把广义的文化区分为“物质文化”、“精神文化”和“政治文化”等，而作为社会主义“大文化”经济学研究对象的文化，主要是指与物质文化和政治文化有联系的精神文化，它表现为精神生产和精神财富。笔者之所以强调“大文化”经济学，是因为眼下有人把艺术等较小范围的研究也冠之为“文化经济学”。</w:t>
      </w:r>
    </w:p>
    <w:p w14:paraId="5A1D9639">
      <w:pPr>
        <w:spacing w:line="400" w:lineRule="exact"/>
        <w:ind w:firstLine="420" w:firstLineChars="200"/>
        <w:rPr>
          <w:rFonts w:ascii="宋体" w:hAnsi="宋体" w:eastAsia="宋体" w:cs="宋体"/>
          <w:szCs w:val="21"/>
        </w:rPr>
      </w:pPr>
      <w:r>
        <w:rPr>
          <w:rFonts w:hint="eastAsia" w:ascii="宋体" w:hAnsi="宋体" w:eastAsia="宋体" w:cs="宋体"/>
          <w:szCs w:val="21"/>
        </w:rPr>
        <w:t>这里并不打算过多地纠缠“文化”的定义，重要的是确定社会主义文化活动的范围和内容。它们是：文学艺术、新闻出版、广播电视、图书馆、博物馆、文化展览馆、宗教、教育、科技、建筑园林、体育和旅游等，但医疗卫生、理发之类服务活动则不包含在内⑥。随着社会主义国家主导型市场经济的迅速发展，文化活动的经济问题日益突出，文化与经济联姻更加牢固。社会主义文化经济学研究的对象就是文化活动中的经济行为——文化生产力和文化生产关系，其研究的目的是要科学地揭示社会主义文化经济的运行及其发展规律。</w:t>
      </w:r>
    </w:p>
    <w:p w14:paraId="3C18E41F">
      <w:pPr>
        <w:spacing w:line="400" w:lineRule="exact"/>
        <w:ind w:firstLine="420" w:firstLineChars="200"/>
        <w:rPr>
          <w:rFonts w:ascii="宋体" w:hAnsi="宋体" w:eastAsia="宋体" w:cs="宋体"/>
          <w:szCs w:val="21"/>
        </w:rPr>
      </w:pPr>
      <w:r>
        <w:rPr>
          <w:rFonts w:hint="eastAsia" w:ascii="宋体" w:hAnsi="宋体" w:eastAsia="宋体" w:cs="宋体"/>
          <w:szCs w:val="21"/>
        </w:rPr>
        <w:t>马克思说：“科学、艺术等等，都不过是生产的一些特殊形态，并且受生产的普遍规律的支配。”⑦他所说的“生产的一些特殊形态”，实质上是指广义的文化生产或精神生产。文化生产领域同物质生产领域一样，也应具有生产力和生产关系的质量对应运动。社会主义文化经济学必须把文化生产力与文化生产关系的矛盾运动当作贯穿本学科的基点来看待，并通过对文化资源、文化供给与需求、文化投资、文化市场、文化商品、文化商品价格、文化消费、文化发展计划、文化劳动生产率、、文化劳动报酬、文化经济效益和经济核算及文化经济管理体制等一系列主要范畴的具体分析来实现这一点。</w:t>
      </w:r>
    </w:p>
    <w:p w14:paraId="21F443D1">
      <w:pPr>
        <w:spacing w:line="400" w:lineRule="exact"/>
        <w:ind w:firstLine="420" w:firstLineChars="200"/>
        <w:rPr>
          <w:rFonts w:ascii="宋体" w:hAnsi="宋体" w:eastAsia="宋体" w:cs="宋体"/>
          <w:szCs w:val="21"/>
        </w:rPr>
      </w:pPr>
      <w:r>
        <w:rPr>
          <w:rFonts w:hint="eastAsia" w:ascii="宋体" w:hAnsi="宋体" w:eastAsia="宋体" w:cs="宋体"/>
          <w:szCs w:val="21"/>
        </w:rPr>
        <w:t>依据马克思主义原理和现代系统方法，整个社会主义文化经济大系统可分为生产、分配、交换和消费四个子系统，这几个子系统之间释放着作用与反作用的能量，互相紧密地沟通着，它们的内在关联可用矩形图表示：</w:t>
      </w:r>
    </w:p>
    <w:p w14:paraId="32DA7880">
      <w:pPr>
        <w:spacing w:line="400" w:lineRule="exact"/>
        <w:ind w:firstLine="420" w:firstLineChars="200"/>
        <w:rPr>
          <w:rFonts w:ascii="宋体" w:hAnsi="宋体" w:eastAsia="宋体" w:cs="宋体"/>
          <w:szCs w:val="21"/>
        </w:rPr>
      </w:pPr>
      <w:r>
        <w:rPr>
          <w:rFonts w:hint="eastAsia" w:ascii="宋体" w:hAnsi="宋体" w:eastAsia="宋体" w:cs="宋体"/>
          <w:szCs w:val="21"/>
        </w:rPr>
        <w:drawing>
          <wp:anchor distT="0" distB="0" distL="114300" distR="114300" simplePos="0" relativeHeight="251662336" behindDoc="0" locked="0" layoutInCell="1" allowOverlap="1">
            <wp:simplePos x="0" y="0"/>
            <wp:positionH relativeFrom="column">
              <wp:posOffset>266700</wp:posOffset>
            </wp:positionH>
            <wp:positionV relativeFrom="paragraph">
              <wp:posOffset>-1397000</wp:posOffset>
            </wp:positionV>
            <wp:extent cx="1905000" cy="1593850"/>
            <wp:effectExtent l="0" t="0" r="0" b="6350"/>
            <wp:wrapTopAndBottom/>
            <wp:docPr id="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
                    <pic:cNvPicPr>
                      <a:picLocks noChangeAspect="1"/>
                    </pic:cNvPicPr>
                  </pic:nvPicPr>
                  <pic:blipFill>
                    <a:blip r:embed="rId12"/>
                    <a:stretch>
                      <a:fillRect/>
                    </a:stretch>
                  </pic:blipFill>
                  <pic:spPr>
                    <a:xfrm>
                      <a:off x="0" y="0"/>
                      <a:ext cx="1905000" cy="1593850"/>
                    </a:xfrm>
                    <a:prstGeom prst="rect">
                      <a:avLst/>
                    </a:prstGeom>
                    <a:noFill/>
                    <a:ln>
                      <a:noFill/>
                    </a:ln>
                  </pic:spPr>
                </pic:pic>
              </a:graphicData>
            </a:graphic>
          </wp:anchor>
        </w:drawing>
      </w:r>
    </w:p>
    <w:p w14:paraId="024D9C99">
      <w:pPr>
        <w:spacing w:line="400" w:lineRule="exact"/>
        <w:ind w:firstLine="420" w:firstLineChars="200"/>
        <w:rPr>
          <w:rFonts w:ascii="宋体" w:hAnsi="宋体" w:eastAsia="宋体" w:cs="宋体"/>
          <w:szCs w:val="21"/>
        </w:rPr>
      </w:pPr>
      <w:r>
        <w:rPr>
          <w:rFonts w:hint="eastAsia" w:ascii="宋体" w:hAnsi="宋体" w:eastAsia="宋体" w:cs="宋体"/>
          <w:szCs w:val="21"/>
        </w:rPr>
        <w:t>上述矩形图表示，在承认文化生产子系统对整个文化经济大系统起决定性作用的基础上，应当看到文化生产、文化分配、文化交换和文化消费各个子系统是纵横交叉地互相制约和影响的。社会主义文化经济学必须从各个子系统的互相联系和作用中揭示整个文化经济大系统的运行特点和演变规律。</w:t>
      </w:r>
    </w:p>
    <w:p w14:paraId="767D41BE">
      <w:pPr>
        <w:spacing w:line="400" w:lineRule="exact"/>
        <w:ind w:firstLine="420" w:firstLineChars="200"/>
        <w:rPr>
          <w:rFonts w:ascii="宋体" w:hAnsi="宋体" w:eastAsia="宋体" w:cs="宋体"/>
          <w:szCs w:val="21"/>
        </w:rPr>
      </w:pPr>
      <w:r>
        <w:rPr>
          <w:rFonts w:hint="eastAsia" w:ascii="宋体" w:hAnsi="宋体" w:eastAsia="宋体" w:cs="宋体"/>
          <w:szCs w:val="21"/>
        </w:rPr>
        <w:t>最后应当指出，社会主义文化经济学作为经挤科学大家族的一员，同其他经济学科有密切的关系。它是以马克思主义政治经济学和社会主义政治经济学为理论指导的，是介于非物质生产领域经济学与较具体的文艺经济学、教育经济学、科技经济学、图书馆经济学、旅游经济学等之间的一门经济学科。这就是说，“大文化”经济学的范围比非物质生产领域经济学要小，因为它不包括卫生经济学和普通劳务经济学的内容；但它涵盖的面又比某一文化领域的经济学要大，其揭示的主要规律和范畴适用于各个具体的文化领域和文化部门。诚然，作为一门交叉学科，文化经济学也与文化学、文化社会学、文化管理学等学科有程度不同的关联，但它们的研究对象和主题已有显著的区别，这不说自明。⑧</w:t>
      </w:r>
    </w:p>
    <w:p w14:paraId="3E4FFDA7">
      <w:pPr>
        <w:spacing w:line="400" w:lineRule="exact"/>
        <w:ind w:firstLine="420" w:firstLineChars="200"/>
        <w:rPr>
          <w:rFonts w:ascii="宋体" w:hAnsi="宋体" w:eastAsia="宋体" w:cs="宋体"/>
          <w:szCs w:val="21"/>
        </w:rPr>
      </w:pPr>
    </w:p>
    <w:p w14:paraId="1DC2C22B">
      <w:pPr>
        <w:spacing w:line="400" w:lineRule="exact"/>
        <w:ind w:firstLine="420" w:firstLineChars="200"/>
        <w:rPr>
          <w:rFonts w:ascii="宋体" w:hAnsi="宋体" w:eastAsia="宋体" w:cs="宋体"/>
          <w:b/>
          <w:szCs w:val="24"/>
        </w:rPr>
      </w:pPr>
      <w:r>
        <w:rPr>
          <w:rFonts w:hint="eastAsia" w:ascii="宋体" w:hAnsi="宋体" w:eastAsia="宋体" w:cs="宋体"/>
          <w:b/>
          <w:szCs w:val="24"/>
        </w:rPr>
        <w:t>二、“大文化”经济学运用什么方法进行研究？</w:t>
      </w:r>
    </w:p>
    <w:p w14:paraId="539F9E92">
      <w:pPr>
        <w:spacing w:line="400" w:lineRule="exact"/>
        <w:ind w:firstLine="420" w:firstLineChars="200"/>
        <w:rPr>
          <w:rFonts w:ascii="宋体" w:hAnsi="宋体" w:eastAsia="宋体" w:cs="宋体"/>
          <w:szCs w:val="21"/>
        </w:rPr>
      </w:pPr>
      <w:r>
        <w:rPr>
          <w:rFonts w:hint="eastAsia" w:ascii="宋体" w:hAnsi="宋体" w:eastAsia="宋体" w:cs="宋体"/>
          <w:szCs w:val="21"/>
        </w:rPr>
        <w:t>一是科学抽象法。</w:t>
      </w:r>
    </w:p>
    <w:p w14:paraId="2D9334A9">
      <w:pPr>
        <w:spacing w:line="400" w:lineRule="exact"/>
        <w:ind w:firstLine="420" w:firstLineChars="200"/>
        <w:rPr>
          <w:rFonts w:ascii="宋体" w:hAnsi="宋体" w:eastAsia="宋体" w:cs="宋体"/>
          <w:szCs w:val="21"/>
        </w:rPr>
      </w:pPr>
      <w:r>
        <w:rPr>
          <w:rFonts w:hint="eastAsia" w:ascii="宋体" w:hAnsi="宋体" w:eastAsia="宋体" w:cs="宋体"/>
          <w:szCs w:val="21"/>
        </w:rPr>
        <w:t>任何一门科学，要从生动直观的对象中形成科学的理论，都离不开科学抽象法。自然科学和工程技术科学有时还可以采用实验的方法，即通过对实验条件的主观控制，排除各种偶发因素的影响，把错综复杂的过程加以简化，从较纯粹的形态中找出内在规律。然而，研究文化经济问题不能采用实验的方法，只能运用科学的抽象法。这是因为，社会主义“大文化”经济领域是一幅十分复杂的图景，表现为丰富多彩的混沌的整体，把经济过程的内在本质给掩盖起来了，人们难以用实验等某些自然科学的研究方法来把握文化经济大系统的内在规律。“分析经济形式，既不能用显微镜，也不能用化学试剂，二者都必须用抽象力来代替。”⑨这对于文化经济学的研究同样适用。例如：作为文化生产力或文化生产过程的简单要素怎么表述，尤其是文化劳动对象的内含该如何理解，文化生产劳动与物质生产劳动有何共同点和不同点。诸如此类的问题单从现象上议论是说不清的，只有在合乎科学抽象的思维程序中，才能予以透彻地阐释。</w:t>
      </w:r>
    </w:p>
    <w:p w14:paraId="03580746">
      <w:pPr>
        <w:spacing w:line="400" w:lineRule="exact"/>
        <w:ind w:firstLine="420" w:firstLineChars="200"/>
        <w:rPr>
          <w:rFonts w:ascii="宋体" w:hAnsi="宋体" w:eastAsia="宋体" w:cs="宋体"/>
          <w:szCs w:val="21"/>
        </w:rPr>
      </w:pPr>
      <w:r>
        <w:rPr>
          <w:rFonts w:hint="eastAsia" w:ascii="宋体" w:hAnsi="宋体" w:eastAsia="宋体" w:cs="宋体"/>
          <w:szCs w:val="21"/>
        </w:rPr>
        <w:t>事实上，要反映社会主义“大文化”经济系统的一系列经济范畴和运行规律组成一个有机的体系，而不是机械地堆积在一起，没有科学抽象法是不行的。抽象力的运用与分析、综合、比较、概括等思维活动相联系，表现为概念、判断、推理的形成和发展的逻辑过程，为此，必须充分地占有材料，对现实文化领域的经济材料进行一番去粗存精、去伪存真、由此及彼、由表及里的改造加工过程，以真正探寻到社会主义文化经济发展的真谛。</w:t>
      </w:r>
    </w:p>
    <w:p w14:paraId="631BADAB">
      <w:pPr>
        <w:spacing w:line="400" w:lineRule="exact"/>
        <w:ind w:firstLine="420" w:firstLineChars="200"/>
        <w:rPr>
          <w:rFonts w:ascii="宋体" w:hAnsi="宋体" w:eastAsia="宋体" w:cs="宋体"/>
          <w:szCs w:val="21"/>
        </w:rPr>
      </w:pPr>
      <w:r>
        <w:rPr>
          <w:rFonts w:hint="eastAsia" w:ascii="宋体" w:hAnsi="宋体" w:eastAsia="宋体" w:cs="宋体"/>
          <w:szCs w:val="21"/>
        </w:rPr>
        <w:t>二是规范分析、实证分析与政策分析相结合的方法。</w:t>
      </w:r>
    </w:p>
    <w:p w14:paraId="37E25D87">
      <w:pPr>
        <w:spacing w:line="400" w:lineRule="exact"/>
        <w:ind w:firstLine="420" w:firstLineChars="200"/>
        <w:rPr>
          <w:rFonts w:ascii="宋体" w:hAnsi="宋体" w:eastAsia="宋体" w:cs="宋体"/>
          <w:szCs w:val="21"/>
        </w:rPr>
      </w:pPr>
      <w:r>
        <w:rPr>
          <w:rFonts w:hint="eastAsia" w:ascii="宋体" w:hAnsi="宋体" w:eastAsia="宋体" w:cs="宋体"/>
          <w:szCs w:val="21"/>
        </w:rPr>
        <w:t>由于社会主义文化经济学既是一门理论学科，同时又带有应用的性质，因而在研究方法上应力求把规范分析、实证分析和政策分析的方法有机地结合起来。</w:t>
      </w:r>
    </w:p>
    <w:p w14:paraId="022AC6CF">
      <w:pPr>
        <w:spacing w:line="400" w:lineRule="exact"/>
        <w:ind w:firstLine="420" w:firstLineChars="200"/>
        <w:rPr>
          <w:rFonts w:ascii="宋体" w:hAnsi="宋体" w:eastAsia="宋体" w:cs="宋体"/>
          <w:szCs w:val="21"/>
        </w:rPr>
      </w:pPr>
      <w:r>
        <w:rPr>
          <w:rFonts w:hint="eastAsia" w:ascii="宋体" w:hAnsi="宋体" w:eastAsia="宋体" w:cs="宋体"/>
          <w:szCs w:val="21"/>
        </w:rPr>
        <w:t>规范经济分析是研究“应当”与“不应当”的问题，陈述应该怎样的命题。出版部门经常碰到一个老大难课题，即如何处理社会效益与经济效益的关系。面对一大批学术专著，若以社会效益为先，就“应当”按时出版（许多专著已有清样，但印数较少）；若以经济效益为先，就“不应当”及时出版，甚至不出版。那末，到底应把社会效益摆在优先地位，还是应把经济效益摆在优先地位？这便是文化经济学所要分析的一个规范问题了。而这个问题显然不可能诉诸事实来确定何种提法是合理和正确的，何种提法是不合理和不正确的。规范分析方法必须探讨究竟怎样处理该问题，并确立若干原则。</w:t>
      </w:r>
    </w:p>
    <w:p w14:paraId="3E19A09B">
      <w:pPr>
        <w:spacing w:line="400" w:lineRule="exact"/>
        <w:ind w:firstLine="420" w:firstLineChars="200"/>
        <w:rPr>
          <w:rFonts w:ascii="宋体" w:hAnsi="宋体" w:eastAsia="宋体" w:cs="宋体"/>
          <w:szCs w:val="21"/>
        </w:rPr>
      </w:pPr>
      <w:r>
        <w:rPr>
          <w:rFonts w:hint="eastAsia" w:ascii="宋体" w:hAnsi="宋体" w:eastAsia="宋体" w:cs="宋体"/>
          <w:szCs w:val="21"/>
        </w:rPr>
        <w:t>实证经济分析是研究“是”与“不是”的问题，阐明客观事物是怎样的命题。仍以出版为例，运用实证分析可以断言，一定时期的通俗读物增加，图书发行就上升，出版盈利就增加，职工奖金发放额就高；反过来，学术读物增加，图书发行就下降，出版盈利就减少，职工奖金发放额就低。也就是说，通俗读物与总发行量、盈利率、奖金额存在同方向变化的因果关系；而学术读物与总发行量、盈利率、奖金额存在反方向变化的数量关系。社会主义文化经济学必须重视实证经济分析方法的运用，以便揭示文化经济领域内有关变量的函数关系和因果关系。</w:t>
      </w:r>
    </w:p>
    <w:p w14:paraId="783336FE">
      <w:pPr>
        <w:spacing w:line="400" w:lineRule="exact"/>
        <w:ind w:firstLine="420" w:firstLineChars="200"/>
        <w:rPr>
          <w:rFonts w:ascii="宋体" w:hAnsi="宋体" w:eastAsia="宋体" w:cs="宋体"/>
          <w:szCs w:val="21"/>
        </w:rPr>
      </w:pPr>
      <w:r>
        <w:rPr>
          <w:rFonts w:hint="eastAsia" w:ascii="宋体" w:hAnsi="宋体" w:eastAsia="宋体" w:cs="宋体"/>
          <w:szCs w:val="21"/>
        </w:rPr>
        <w:t>政策分析是基于规范分析和实证分析之上的建议性研究。社会主义文化经济学必须分析现行文化经济方面的政策，研究各种政策的正负效应，提出合理的政策建议，以指导文化经济管理体制的改革。</w:t>
      </w:r>
    </w:p>
    <w:p w14:paraId="5FD1B990">
      <w:pPr>
        <w:spacing w:line="400" w:lineRule="exact"/>
        <w:ind w:firstLine="420" w:firstLineChars="200"/>
        <w:rPr>
          <w:rFonts w:ascii="宋体" w:hAnsi="宋体" w:eastAsia="宋体" w:cs="宋体"/>
          <w:szCs w:val="21"/>
        </w:rPr>
      </w:pPr>
      <w:r>
        <w:rPr>
          <w:rFonts w:hint="eastAsia" w:ascii="宋体" w:hAnsi="宋体" w:eastAsia="宋体" w:cs="宋体"/>
          <w:szCs w:val="21"/>
        </w:rPr>
        <w:t>诚然，规范分析、实证分析和政策分析的区别是相对的，三者交织渗透。因此，社会主义文化经济学应该灵活运用三种分析方法，力争为文化经济管理体制模式的全面转换和有关政策的改革，提供一种带战略导向性的理论依据。</w:t>
      </w:r>
    </w:p>
    <w:p w14:paraId="0BC8BCEE">
      <w:pPr>
        <w:spacing w:line="400" w:lineRule="exact"/>
        <w:ind w:firstLine="420" w:firstLineChars="200"/>
        <w:rPr>
          <w:rFonts w:ascii="宋体" w:hAnsi="宋体" w:eastAsia="宋体" w:cs="宋体"/>
          <w:szCs w:val="21"/>
        </w:rPr>
      </w:pPr>
      <w:r>
        <w:rPr>
          <w:rFonts w:hint="eastAsia" w:ascii="宋体" w:hAnsi="宋体" w:eastAsia="宋体" w:cs="宋体"/>
          <w:szCs w:val="21"/>
        </w:rPr>
        <w:t>三是现代系统方法。</w:t>
      </w:r>
    </w:p>
    <w:p w14:paraId="2F04B45A">
      <w:pPr>
        <w:spacing w:line="400" w:lineRule="exact"/>
        <w:ind w:firstLine="420" w:firstLineChars="200"/>
        <w:rPr>
          <w:rFonts w:ascii="宋体" w:hAnsi="宋体" w:eastAsia="宋体" w:cs="宋体"/>
          <w:szCs w:val="21"/>
        </w:rPr>
      </w:pPr>
      <w:r>
        <w:rPr>
          <w:rFonts w:hint="eastAsia" w:ascii="宋体" w:hAnsi="宋体" w:eastAsia="宋体" w:cs="宋体"/>
          <w:szCs w:val="21"/>
        </w:rPr>
        <w:t>通常所说的系统方法，是指把对象放在系统的形式中加以考察，即从系统的观点出发，注重从整体与部分（或要素）之间、整体与外部环境的相互制约和相互作用的联系中综合地、精确地考察对象，进而达到最优化地分析和处理问题。社会主义文化经济学需要贯彻现代系统方法的基本原则。</w:t>
      </w:r>
    </w:p>
    <w:p w14:paraId="6287BBE2">
      <w:pPr>
        <w:spacing w:line="400" w:lineRule="exact"/>
        <w:ind w:firstLine="420" w:firstLineChars="200"/>
        <w:rPr>
          <w:rFonts w:ascii="宋体" w:hAnsi="宋体" w:eastAsia="宋体" w:cs="宋体"/>
          <w:szCs w:val="21"/>
        </w:rPr>
      </w:pPr>
      <w:r>
        <w:rPr>
          <w:rFonts w:hint="eastAsia" w:ascii="宋体" w:hAnsi="宋体" w:eastAsia="宋体" w:cs="宋体"/>
          <w:szCs w:val="21"/>
        </w:rPr>
        <w:t>首先，要贯彻现代系统方法的目的性原则。在科学研进过程中，只有先搞清目的性，目标明确，方能决定为达到该目标所需采取的措施。比如，在探讨社会主义文化经济管理体制时，应实事求是地找出传统文化经济管理体制的种种弊端，并确立改革的目的——从高度行政集权式的产品经济型管理模式转向有国家宏观调节为主导的市场经济管理模式，在此基础上，就可以通过制定具体的改革措施，来重塑文化经济领域的宏观调控机制和微观运行基础，进而实现预定的目的。</w:t>
      </w:r>
    </w:p>
    <w:p w14:paraId="0C3FA91E">
      <w:pPr>
        <w:spacing w:line="400" w:lineRule="exact"/>
        <w:ind w:firstLine="420" w:firstLineChars="200"/>
        <w:rPr>
          <w:rFonts w:ascii="宋体" w:hAnsi="宋体" w:eastAsia="宋体" w:cs="宋体"/>
          <w:szCs w:val="21"/>
        </w:rPr>
      </w:pPr>
      <w:r>
        <w:rPr>
          <w:rFonts w:hint="eastAsia" w:ascii="宋体" w:hAnsi="宋体" w:eastAsia="宋体" w:cs="宋体"/>
          <w:szCs w:val="21"/>
        </w:rPr>
        <w:t>其次，要贯彻现代系统方法的整体性原则。系统方法的出发点是整体性，即从整体出发研究整体与部分，部分与部分之间的联系，从中探寻系统的运动变化规律。运用这一原则，我们在分析文化市场的培育问题上，应认识到它的逐渐形成和壮大，既有历史性功能，即从自身的发育来加速传统计划产品经济的解体，促进社会主义市场经济发展的能力，又有常规性功能，即利于自身的组织系统、决策系统、信息系统和运行系统，组织社会文化的生产、分配、交换和消费诸环节之间的正向协调来实现既定目的的能力，进而指出必须创造政治、经济和文化的各种条件，不断强化文化市场体系功能的放大效应。</w:t>
      </w:r>
    </w:p>
    <w:p w14:paraId="0147997A">
      <w:pPr>
        <w:spacing w:line="400" w:lineRule="exact"/>
        <w:ind w:firstLine="420" w:firstLineChars="200"/>
        <w:rPr>
          <w:rFonts w:ascii="宋体" w:hAnsi="宋体" w:eastAsia="宋体" w:cs="宋体"/>
          <w:szCs w:val="21"/>
        </w:rPr>
      </w:pPr>
      <w:r>
        <w:rPr>
          <w:rFonts w:hint="eastAsia" w:ascii="宋体" w:hAnsi="宋体" w:eastAsia="宋体" w:cs="宋体"/>
          <w:szCs w:val="21"/>
        </w:rPr>
        <w:t>再次，要贯彻现代系统方法的相互联系和制约原则。系统方法论认为，事物总是存在或处于某种联系之中，人们应把任何事物作为某个系统的一个要素进行研究。若用这种方法考察文化投资问题，可以看到良比循环的正反馈有时会转化为负反馈，再转化为恶性循环的正反馈的现象。比如，文化基本建设投资增多可以扩大文化产品的再生产，再生产的扩大又反过来促进文化资金的积累和投资的扩大，但这种正反馈也会受其他因素的制约。倘若不适当地大搞文化基本建设项目，在文化经费一定的条件下势必会影响文化劳动者的近期收入，使他们的生活得不到及时的改善，挫伤其积极性，进而影响文化劳动者的工作效率和文化产品的扩大再生产。</w:t>
      </w:r>
    </w:p>
    <w:p w14:paraId="32D78BED">
      <w:pPr>
        <w:spacing w:line="400" w:lineRule="exact"/>
        <w:ind w:firstLine="420" w:firstLineChars="200"/>
        <w:rPr>
          <w:rFonts w:ascii="宋体" w:hAnsi="宋体" w:eastAsia="宋体" w:cs="宋体"/>
          <w:szCs w:val="21"/>
        </w:rPr>
      </w:pPr>
      <w:r>
        <w:rPr>
          <w:rFonts w:hint="eastAsia" w:ascii="宋体" w:hAnsi="宋体" w:eastAsia="宋体" w:cs="宋体"/>
          <w:szCs w:val="21"/>
        </w:rPr>
        <w:t>最后，要贯彻现代系统方法的最优化原则。系统方法指出，企求系统的最优化是系统分析的归宿，即寻找最佳效果和达到此目的的最佳途径。拿文化消费的分析来说，我们就是要阐明：无论宏观整体还是微观个体，都必须树立最优化观念，实现适度的文化消费水平，建立合理的文化消费结构，以达到最大的文化消费效益。</w:t>
      </w:r>
    </w:p>
    <w:p w14:paraId="121FDC31">
      <w:pPr>
        <w:spacing w:line="400" w:lineRule="exact"/>
        <w:ind w:firstLine="420" w:firstLineChars="200"/>
        <w:rPr>
          <w:rFonts w:ascii="宋体" w:hAnsi="宋体" w:eastAsia="宋体" w:cs="宋体"/>
          <w:szCs w:val="21"/>
        </w:rPr>
      </w:pPr>
      <w:r>
        <w:rPr>
          <w:rFonts w:hint="eastAsia" w:ascii="宋体" w:hAnsi="宋体" w:eastAsia="宋体" w:cs="宋体"/>
          <w:szCs w:val="21"/>
        </w:rPr>
        <w:t>总而言之，社会主义文化经济学的研究要以马克思主义的辩证唯物论和历史唯物论为总的指导方法，并结合本学科的具体特点，灵活运用科学抽象方法、规范分析方法、实证分析方法、政策分析方法、系统方法以及统计和数学方法等等。</w:t>
      </w:r>
    </w:p>
    <w:p w14:paraId="6B4F01A7">
      <w:pPr>
        <w:spacing w:line="400" w:lineRule="exact"/>
        <w:ind w:firstLine="420" w:firstLineChars="200"/>
        <w:rPr>
          <w:rFonts w:ascii="宋体" w:hAnsi="宋体" w:eastAsia="宋体" w:cs="宋体"/>
          <w:szCs w:val="21"/>
        </w:rPr>
      </w:pPr>
    </w:p>
    <w:p w14:paraId="50FF4E8D">
      <w:pPr>
        <w:spacing w:line="400" w:lineRule="exact"/>
        <w:ind w:firstLine="420" w:firstLineChars="200"/>
        <w:rPr>
          <w:rFonts w:ascii="宋体" w:hAnsi="宋体" w:eastAsia="宋体" w:cs="宋体"/>
          <w:b/>
          <w:szCs w:val="24"/>
        </w:rPr>
      </w:pPr>
      <w:r>
        <w:rPr>
          <w:rFonts w:hint="eastAsia" w:ascii="宋体" w:hAnsi="宋体" w:eastAsia="宋体" w:cs="宋体"/>
          <w:b/>
          <w:szCs w:val="24"/>
        </w:rPr>
        <w:t>三、“大文化”经济学应构建什么样的理论框架？</w:t>
      </w:r>
    </w:p>
    <w:p w14:paraId="6D756896">
      <w:pPr>
        <w:spacing w:line="400" w:lineRule="exact"/>
        <w:ind w:firstLine="420" w:firstLineChars="200"/>
        <w:rPr>
          <w:rFonts w:ascii="宋体" w:hAnsi="宋体" w:eastAsia="宋体" w:cs="宋体"/>
          <w:szCs w:val="21"/>
        </w:rPr>
      </w:pPr>
      <w:r>
        <w:rPr>
          <w:rFonts w:hint="eastAsia" w:ascii="宋体" w:hAnsi="宋体" w:eastAsia="宋体" w:cs="宋体"/>
          <w:szCs w:val="21"/>
        </w:rPr>
        <w:t>社会主义“大文化”经济学是国内尚未正式创立的新兴经济学科，没有现成的理论体系可供借鉴，究竟怎样科学地设计这门新学科的体系结构，还有待于人们进一步探索和研究。这里我仅把确立其理论框架的两点指导思想简述如下：</w:t>
      </w:r>
    </w:p>
    <w:p w14:paraId="4C3A3BE0">
      <w:pPr>
        <w:numPr>
          <w:ilvl w:val="0"/>
          <w:numId w:val="1"/>
        </w:numPr>
        <w:spacing w:line="400" w:lineRule="exact"/>
        <w:ind w:firstLine="420" w:firstLineChars="200"/>
        <w:rPr>
          <w:rFonts w:ascii="宋体" w:hAnsi="宋体" w:eastAsia="宋体" w:cs="宋体"/>
          <w:szCs w:val="21"/>
        </w:rPr>
      </w:pPr>
      <w:r>
        <w:rPr>
          <w:rFonts w:hint="eastAsia" w:ascii="宋体" w:hAnsi="宋体" w:eastAsia="宋体" w:cs="宋体"/>
          <w:szCs w:val="21"/>
        </w:rPr>
        <w:t>任何一门学科都离不开基本范畴的建立和分析，文化经济学也不例外。我们在众多的文化经济现象中可以抽象出若干重要范畴作为主要研究内容，这就是：文化资源、文化供给、文化需求、文化投资、文化消费、文化市场、文化商品、文化商品价格、文化劳动生产率、文化劳动报酬、文化经济效益、文化经济核算、文化发展计划和文化经济管理体制等，以这些范畴为核心，再加上其他派生的或较次要的范畴，一起构成社会主义文化经济学的理论体系。并且，通过对这一系列范畴的分析，阐明整个文化经济系统的运行机制和发展规律。</w:t>
      </w:r>
    </w:p>
    <w:p w14:paraId="7117E41A">
      <w:pPr>
        <w:numPr>
          <w:ilvl w:val="0"/>
          <w:numId w:val="1"/>
        </w:numPr>
        <w:spacing w:line="400" w:lineRule="exact"/>
        <w:ind w:firstLine="420" w:firstLineChars="200"/>
        <w:rPr>
          <w:rFonts w:ascii="宋体" w:hAnsi="宋体" w:eastAsia="宋体" w:cs="宋体"/>
          <w:szCs w:val="21"/>
        </w:rPr>
      </w:pPr>
      <w:r>
        <w:rPr>
          <w:rFonts w:hint="eastAsia" w:ascii="宋体" w:hAnsi="宋体" w:eastAsia="宋体" w:cs="宋体"/>
          <w:szCs w:val="21"/>
        </w:rPr>
        <w:t>设计社会主义文化经济学的体系结构，没有必要机械地模仿政治经济学的“三过程”（生产过程、流通过程、生产总过程）或“四环节”（生产、分配、交换、消费）或“三层次”（本质、运行、发展）的模式，而应根据文化经济学兼有理论和应用双重性质的学科特点，以一定的逻辑顺序加以排列。由于经济学的基本问题是资源配置，因而首先应分析文化资源，并以此为开端层层展开其他内容；又由于传统文化经济管理体制严重束缚了文化经济的发展，目前改革亟需重构体现社会主义国家调节主导型市场经济特征的文化经济管理新体制，因而似应以分析新旧文化经济管理体制为终极。当然，这并不排斥其他体系结构的考虑。一门经济学科有多种体系结构长期并存，是学科繁荣昌盛的反映，将来的文化经济学也必然如此。</w:t>
      </w:r>
    </w:p>
    <w:p w14:paraId="3C96B095">
      <w:pPr>
        <w:spacing w:line="400" w:lineRule="exact"/>
        <w:ind w:firstLine="420" w:firstLineChars="200"/>
        <w:rPr>
          <w:rFonts w:ascii="宋体" w:hAnsi="宋体" w:eastAsia="宋体" w:cs="宋体"/>
          <w:szCs w:val="21"/>
        </w:rPr>
      </w:pPr>
      <w:r>
        <w:rPr>
          <w:rFonts w:hint="eastAsia" w:ascii="宋体" w:hAnsi="宋体" w:eastAsia="宋体" w:cs="宋体"/>
          <w:szCs w:val="21"/>
        </w:rPr>
        <w:t>依据对社会主义“大文化”经济学研究对象和方法的理解，笔者设想可分十二部分来阐述：第一部分属于概论性质，除了说明文化经济学研究的对象、目的和方法外，主要揭示文化与经济的共生互动关系，阐明文化建设对社会主义经济发展的作用，以及经济发展对社会主义文化建设的作用。第二部分着重分析文化资源的涵义、特点和分类，阐明文化资源配置的内容、方式和合理化及如何开发利用等问题。第三部分先从文化供给着手，研究文化供给类型、供给规律、供给弹性等，分析我国文化供给的现状然后再从文化需求角度进行对应性的说明；最后分析文化供求的均衡、矛盾和怎样调节的问题。第四部分侧重研究文化投资的重要意义，叙述影响文化投资的经济体制因素、生产力因素和文化心理因素，分析文化投资的内在结构、主要渠道和效益问题。第五部分除了对文化消费的特性和种类进行概括性的说明以外，应重点分析文化消费水平的划分、主要差异及如何进一步提高的途径、分析文化消费结构的现实状况和不断合理化问题，并从微观角度（即个人和家庭）论及文化消费增长的约束因素和搞好文化消费计划必须遵循的若干原则。第六部分可较详细探讨文化市场这一难题，在分析文化市场的基木特点、主要作用及细分化问题基础上，着重研究社会主义文化市场的竞争、现实困境和失控及怎样合理调控并探究如何进一步开拓国内外文化市场的观念、条件和途径。第七部分要对文化商品两因素（使用价值和价值）的基本特性和构成情况进行理论抽象和现实说明，剖析有别于物质商品的文化商品。第八部分在前一部分论述的基础上，深入研究文化商品的价格问题，其中包括分析、制定文化商品价格的若干依据，文化商品的价格政策和价格体系、文化商品价格的特点和功能、以及针对我国文化商品价格存在的主要问题，说明如何逐步调整和改革等等。第九部分从探析与物质劳动不同的文化劳动的性质和特点着手，阐明我国文化劳动生产率的现状及国际比较，提出怎样进一步提高目前文化劳动生产率的途径，与此相关联，分析文化劳动者的分配原则、劳动报酬的现状及国际比较，并应对众说纷纭的文化工作者的业余劳动（兼职劳动）进行实事求是的研究，说明业余文化劳动存在的客观条件、作用和注意事项。第十部分可以探讨文化的经济效益与社会效益及其相互关系，提出处理好“双效益”的原则，再分别论述文化企业和事业单位的经济核算问题。第十一部分应该就文化发展计划管理的必要性、形式和手段作出分析，研究文化基础设施与文化供求的比例关系及文化供给中不同层次的比例关系，然后再说明确立文化发展战略的必要性、指导思想和目标，以及如何实现该战略的政策措施。第十二部分要研究整个文化经济管理体制问题，在比较当今世界多种文化经济管理体制类型的基础上，重点说明我国传统文化经济管理体制的历史演变、弊端和改革措施，指出怎样建立新型的文化经济管理职能分工模式、企业化文化经营模式和文化经济调控模式，从而勾勒出与市场经济大环境相适应的文化经济管理系统新体制。</w:t>
      </w:r>
    </w:p>
    <w:p w14:paraId="7C0116C5">
      <w:pPr>
        <w:spacing w:line="400" w:lineRule="exact"/>
        <w:ind w:firstLine="420" w:firstLineChars="200"/>
        <w:rPr>
          <w:rFonts w:ascii="宋体" w:hAnsi="宋体" w:eastAsia="宋体" w:cs="宋体"/>
          <w:szCs w:val="21"/>
        </w:rPr>
      </w:pPr>
      <w:r>
        <w:rPr>
          <w:rFonts w:hint="eastAsia" w:ascii="宋体" w:hAnsi="宋体" w:eastAsia="宋体" w:cs="宋体"/>
          <w:szCs w:val="21"/>
        </w:rPr>
        <w:t>注：</w:t>
      </w:r>
    </w:p>
    <w:p w14:paraId="50D3912E">
      <w:pPr>
        <w:spacing w:line="400" w:lineRule="exact"/>
        <w:ind w:firstLine="420" w:firstLineChars="200"/>
        <w:rPr>
          <w:rFonts w:ascii="宋体" w:hAnsi="宋体" w:eastAsia="宋体" w:cs="宋体"/>
          <w:szCs w:val="21"/>
        </w:rPr>
      </w:pPr>
      <w:r>
        <w:rPr>
          <w:rFonts w:hint="eastAsia" w:ascii="宋体" w:hAnsi="宋体" w:eastAsia="宋体" w:cs="宋体"/>
          <w:szCs w:val="21"/>
        </w:rPr>
        <w:t>①参阅名和太郎：《经济与文化》，中国经济出版社1987年版。</w:t>
      </w:r>
    </w:p>
    <w:p w14:paraId="5F75773D">
      <w:pPr>
        <w:spacing w:line="400" w:lineRule="exact"/>
        <w:ind w:firstLine="420" w:firstLineChars="200"/>
        <w:rPr>
          <w:rFonts w:ascii="宋体" w:hAnsi="宋体" w:eastAsia="宋体" w:cs="宋体"/>
          <w:szCs w:val="21"/>
        </w:rPr>
      </w:pPr>
      <w:r>
        <w:rPr>
          <w:rFonts w:hint="eastAsia" w:ascii="宋体" w:hAnsi="宋体" w:eastAsia="宋体" w:cs="宋体"/>
          <w:szCs w:val="21"/>
        </w:rPr>
        <w:t>②参阅蒋家俊等翻译的《非生产领域经济学》，上海译文出版社1985年版。</w:t>
      </w:r>
    </w:p>
    <w:p w14:paraId="386C3DB8">
      <w:pPr>
        <w:spacing w:line="400" w:lineRule="exact"/>
        <w:ind w:firstLine="420" w:firstLineChars="200"/>
        <w:rPr>
          <w:rFonts w:ascii="宋体" w:hAnsi="宋体" w:eastAsia="宋体" w:cs="宋体"/>
          <w:szCs w:val="21"/>
        </w:rPr>
      </w:pPr>
      <w:r>
        <w:rPr>
          <w:rFonts w:hint="eastAsia" w:ascii="宋体" w:hAnsi="宋体" w:eastAsia="宋体" w:cs="宋体"/>
          <w:szCs w:val="21"/>
        </w:rPr>
        <w:t>③《上海文化发展战略研究》，上海人民出版社1987年版。</w:t>
      </w:r>
    </w:p>
    <w:p w14:paraId="2B889E87">
      <w:pPr>
        <w:spacing w:line="400" w:lineRule="exact"/>
        <w:ind w:firstLine="420" w:firstLineChars="200"/>
        <w:rPr>
          <w:rFonts w:ascii="宋体" w:hAnsi="宋体" w:eastAsia="宋体" w:cs="宋体"/>
          <w:szCs w:val="21"/>
        </w:rPr>
      </w:pPr>
      <w:r>
        <w:rPr>
          <w:rFonts w:hint="eastAsia" w:ascii="宋体" w:hAnsi="宋体" w:eastAsia="宋体" w:cs="宋体"/>
          <w:szCs w:val="21"/>
        </w:rPr>
        <w:t>④《文化经济与文化管理》，百家出版社1989年版，</w:t>
      </w:r>
    </w:p>
    <w:p w14:paraId="33365CFD">
      <w:pPr>
        <w:spacing w:line="400" w:lineRule="exact"/>
        <w:ind w:firstLine="420" w:firstLineChars="200"/>
        <w:rPr>
          <w:rFonts w:ascii="宋体" w:hAnsi="宋体" w:eastAsia="宋体" w:cs="宋体"/>
          <w:szCs w:val="21"/>
        </w:rPr>
      </w:pPr>
      <w:r>
        <w:rPr>
          <w:rFonts w:hint="eastAsia" w:ascii="宋体" w:hAnsi="宋体" w:eastAsia="宋体" w:cs="宋体"/>
          <w:szCs w:val="21"/>
        </w:rPr>
        <w:t>⑤参阅程恩富、沈建新在《赣江经济》1986年第4期，第5期和第6期连载的三篇文化经济学理论研究论文。</w:t>
      </w:r>
    </w:p>
    <w:p w14:paraId="479A1560">
      <w:pPr>
        <w:spacing w:line="400" w:lineRule="exact"/>
        <w:ind w:firstLine="420" w:firstLineChars="200"/>
        <w:rPr>
          <w:rFonts w:ascii="宋体" w:hAnsi="宋体" w:eastAsia="宋体" w:cs="宋体"/>
          <w:szCs w:val="21"/>
        </w:rPr>
      </w:pPr>
      <w:r>
        <w:rPr>
          <w:rFonts w:hint="eastAsia" w:ascii="宋体" w:hAnsi="宋体" w:eastAsia="宋体" w:cs="宋体"/>
          <w:szCs w:val="21"/>
        </w:rPr>
        <w:t>⑥著名学者钱学森同志认为，社会主义新文化包括教育、科学技术、文化艺术、体育、新闻出版、广播电视、建筑园林、展览馆、博物馆、科技馆、旅游、花鸟虫鱼、美食、群众团体、宗教这15个部门（见《解放日报》1989年4月21日）。本文对“大文化”范围内理解与他大体相同。</w:t>
      </w:r>
    </w:p>
    <w:p w14:paraId="7D32D7F1">
      <w:pPr>
        <w:spacing w:line="400" w:lineRule="exact"/>
        <w:ind w:firstLine="420" w:firstLineChars="200"/>
        <w:rPr>
          <w:rFonts w:ascii="宋体" w:hAnsi="宋体" w:eastAsia="宋体" w:cs="宋体"/>
          <w:szCs w:val="21"/>
        </w:rPr>
      </w:pPr>
      <w:r>
        <w:rPr>
          <w:rFonts w:hint="eastAsia" w:ascii="宋体" w:hAnsi="宋体" w:eastAsia="宋体" w:cs="宋体"/>
          <w:szCs w:val="21"/>
        </w:rPr>
        <w:t>⑦《1844年经济学——哲学手稿》，人民出版社1979年版，第74页。</w:t>
      </w:r>
    </w:p>
    <w:p w14:paraId="2293311D">
      <w:pPr>
        <w:spacing w:line="400" w:lineRule="exact"/>
        <w:ind w:firstLine="420" w:firstLineChars="200"/>
        <w:rPr>
          <w:rFonts w:ascii="宋体" w:hAnsi="宋体" w:eastAsia="宋体" w:cs="宋体"/>
          <w:szCs w:val="21"/>
        </w:rPr>
      </w:pPr>
      <w:r>
        <w:rPr>
          <w:rFonts w:hint="eastAsia" w:ascii="宋体" w:hAnsi="宋体" w:eastAsia="宋体" w:cs="宋体"/>
          <w:szCs w:val="21"/>
        </w:rPr>
        <w:t>⑧参阅杜长胜：《话说文化经济学》，《中国文化报》1988年11月2日。</w:t>
      </w:r>
    </w:p>
    <w:p w14:paraId="03CFE30E">
      <w:pPr>
        <w:spacing w:line="400" w:lineRule="exact"/>
        <w:ind w:firstLine="420" w:firstLineChars="200"/>
        <w:rPr>
          <w:rFonts w:ascii="宋体" w:hAnsi="宋体" w:eastAsia="宋体" w:cs="宋体"/>
          <w:szCs w:val="21"/>
        </w:rPr>
      </w:pPr>
      <w:r>
        <w:rPr>
          <w:rFonts w:hint="eastAsia" w:ascii="宋体" w:hAnsi="宋体" w:eastAsia="宋体" w:cs="宋体"/>
          <w:szCs w:val="21"/>
        </w:rPr>
        <w:t>⑨《马克思恩格斯全集》第23卷，第8页</w:t>
      </w:r>
    </w:p>
    <w:p w14:paraId="5946486E">
      <w:pPr>
        <w:spacing w:line="400" w:lineRule="exact"/>
        <w:ind w:firstLine="420" w:firstLineChars="200"/>
        <w:rPr>
          <w:rFonts w:ascii="宋体" w:hAnsi="宋体" w:eastAsia="宋体" w:cs="宋体"/>
          <w:szCs w:val="21"/>
        </w:rPr>
      </w:pPr>
      <w:r>
        <w:rPr>
          <w:rFonts w:hint="eastAsia" w:ascii="宋体" w:hAnsi="宋体" w:eastAsia="宋体" w:cs="宋体"/>
          <w:szCs w:val="21"/>
        </w:rPr>
        <w:t>（原载《江西社会科学》1993年第12期）</w:t>
      </w:r>
    </w:p>
    <w:p w14:paraId="78559493">
      <w:pPr>
        <w:spacing w:line="400" w:lineRule="exact"/>
        <w:ind w:firstLine="420" w:firstLineChars="200"/>
        <w:rPr>
          <w:rFonts w:ascii="宋体" w:hAnsi="宋体" w:eastAsia="宋体" w:cs="宋体"/>
          <w:szCs w:val="21"/>
        </w:rPr>
      </w:pPr>
    </w:p>
    <w:p w14:paraId="5C73A7BC">
      <w:pPr>
        <w:pStyle w:val="4"/>
        <w:ind w:firstLine="1051" w:firstLineChars="500"/>
      </w:pPr>
      <w:r>
        <w:rPr>
          <w:rFonts w:hint="eastAsia" w:ascii="宋体" w:hAnsi="宋体" w:eastAsia="宋体" w:cs="宋体"/>
          <w:b/>
        </w:rPr>
        <w:br w:type="page"/>
      </w:r>
      <w:r>
        <w:rPr>
          <w:rFonts w:hint="eastAsia"/>
        </w:rPr>
        <w:t>中国市场经济改革的希望何在</w:t>
      </w:r>
    </w:p>
    <w:p w14:paraId="5BF6C956">
      <w:pPr>
        <w:pStyle w:val="4"/>
        <w:ind w:firstLine="1050" w:firstLineChars="500"/>
      </w:pPr>
      <w:r>
        <w:t>——</w:t>
      </w:r>
      <w:r>
        <w:rPr>
          <w:rFonts w:hint="eastAsia"/>
        </w:rPr>
        <w:t>大陆知名中青年学者程恩富与日本经济学家对话录</w:t>
      </w:r>
    </w:p>
    <w:p w14:paraId="2596D39E">
      <w:pPr>
        <w:pStyle w:val="4"/>
        <w:ind w:firstLine="420" w:firstLineChars="200"/>
      </w:pPr>
      <w:r>
        <w:rPr>
          <w:rFonts w:hint="eastAsia"/>
        </w:rPr>
        <w:t>编者按：1992年12月，上海财经大学经济系副主任、教授程恩富（兼任中国高等财经院校政治经济学研究会常务理事、上海经济学会理事、上海浦东开放开发研究会理事、上海现代市场经济研究服务中心主任等职）赴日本大阪市立大学讲学。现将他与该校著名教授和</w:t>
      </w:r>
      <w:r>
        <w:t>“</w:t>
      </w:r>
      <w:r>
        <w:rPr>
          <w:rFonts w:hint="eastAsia"/>
        </w:rPr>
        <w:t>中国通</w:t>
      </w:r>
      <w:r>
        <w:t>”</w:t>
      </w:r>
      <w:r>
        <w:rPr>
          <w:rFonts w:hint="eastAsia"/>
        </w:rPr>
        <w:t>中川信义、佐佐术信彰、星野中、本多健吉、古泽贤治、浜川一宪等学者的学术对话摘録如下。</w:t>
      </w:r>
    </w:p>
    <w:p w14:paraId="2641130A">
      <w:pPr>
        <w:pStyle w:val="4"/>
        <w:ind w:firstLine="420" w:firstLineChars="200"/>
      </w:pPr>
      <w:r>
        <w:rPr>
          <w:rFonts w:hint="eastAsia"/>
        </w:rPr>
        <w:t>日：不久前，中国提出要建立市场经济体制，这与过去讲的有计划商品经济体制有何不同？</w:t>
      </w:r>
    </w:p>
    <w:p w14:paraId="29843AC7">
      <w:pPr>
        <w:pStyle w:val="4"/>
        <w:ind w:firstLine="420" w:firstLineChars="200"/>
      </w:pPr>
      <w:r>
        <w:rPr>
          <w:rFonts w:hint="eastAsia"/>
        </w:rPr>
        <w:t>程：中国近代史上的对外开放和西方化没有成功，后又选择苏联传统的经济模式，现在面临第三次重大选择。这次选择是社会体制的全面更新，其基础在于经济变革。我国旧式经济体制，实质上是排斥市场机制的计划主体性产品经济。作为该体制的观念反映，许多人习惯于把计划机制等同于社会主义，不承认当代资本主义经济含计划性或计划经济成份；又把市场机制等同于资本主义，不主张社会主义在公有制基础上搞市场经济。事实上，一国商品的生产、分配、交换和消费关系的总和就是商品经济，社会化商品经济等于市场经济。因此，我以往一直把有计划商品经济理解为是一种有计划主导的新型市场经济。</w:t>
      </w:r>
    </w:p>
    <w:p w14:paraId="50CFBD75">
      <w:pPr>
        <w:pStyle w:val="4"/>
        <w:ind w:firstLine="420" w:firstLineChars="200"/>
      </w:pPr>
      <w:r>
        <w:rPr>
          <w:rFonts w:hint="eastAsia"/>
        </w:rPr>
        <w:t>日：既然两种提法精神一致，那有什么意义呢？</w:t>
      </w:r>
    </w:p>
    <w:p w14:paraId="4CA41130">
      <w:pPr>
        <w:pStyle w:val="4"/>
        <w:ind w:firstLine="420" w:firstLineChars="200"/>
      </w:pPr>
      <w:r>
        <w:rPr>
          <w:rFonts w:hint="eastAsia"/>
        </w:rPr>
        <w:t>程：这是因为还有不少人认为，计划经济只能与商品经济相结合，不能与市场经济相结合。其理由是，计划经济和市场经济分别是体现社会主义和资本主义经济特征的制度范畴，而商品经济不属于基本制度范畴和经济特征，它只是一种社会经济活动的方式和交往关系。他们进而主张建立计划经济与市场调节相结合的运行机制。其实，这里面存有极大的矛盾。我当时就提出：到底要建立有计划的商品经济，还有含市场调节的计划经济？</w:t>
      </w:r>
      <w:r>
        <w:t>“</w:t>
      </w:r>
      <w:r>
        <w:rPr>
          <w:rFonts w:hint="eastAsia"/>
        </w:rPr>
        <w:t>计划经济</w:t>
      </w:r>
      <w:r>
        <w:t>”</w:t>
      </w:r>
      <w:r>
        <w:rPr>
          <w:rFonts w:hint="eastAsia"/>
        </w:rPr>
        <w:t>的大概念，怎么能同</w:t>
      </w:r>
      <w:r>
        <w:t>“</w:t>
      </w:r>
      <w:r>
        <w:rPr>
          <w:rFonts w:hint="eastAsia"/>
        </w:rPr>
        <w:t>市场调节</w:t>
      </w:r>
      <w:r>
        <w:t>”</w:t>
      </w:r>
      <w:r>
        <w:rPr>
          <w:rFonts w:hint="eastAsia"/>
        </w:rPr>
        <w:t>的小概念非对称性地并列在一起？为什么单提</w:t>
      </w:r>
      <w:r>
        <w:t>“</w:t>
      </w:r>
      <w:r>
        <w:rPr>
          <w:rFonts w:hint="eastAsia"/>
        </w:rPr>
        <w:t>市场调节</w:t>
      </w:r>
      <w:r>
        <w:t>”</w:t>
      </w:r>
      <w:r>
        <w:rPr>
          <w:rFonts w:hint="eastAsia"/>
        </w:rPr>
        <w:t>，而回避使用</w:t>
      </w:r>
      <w:r>
        <w:t>“</w:t>
      </w:r>
      <w:r>
        <w:rPr>
          <w:rFonts w:hint="eastAsia"/>
        </w:rPr>
        <w:t>市场经济</w:t>
      </w:r>
      <w:r>
        <w:t>”</w:t>
      </w:r>
      <w:r>
        <w:rPr>
          <w:rFonts w:hint="eastAsia"/>
        </w:rPr>
        <w:t>一词？所以，尽管从19</w:t>
      </w:r>
      <w:r>
        <w:t>89</w:t>
      </w:r>
      <w:r>
        <w:rPr>
          <w:rFonts w:hint="eastAsia"/>
        </w:rPr>
        <w:t>年</w:t>
      </w:r>
      <w:r>
        <w:t>10</w:t>
      </w:r>
      <w:r>
        <w:rPr>
          <w:rFonts w:hint="eastAsia"/>
        </w:rPr>
        <w:t>月开始流行</w:t>
      </w:r>
      <w:r>
        <w:t>“</w:t>
      </w:r>
      <w:r>
        <w:rPr>
          <w:rFonts w:hint="eastAsia"/>
        </w:rPr>
        <w:t>建立有计划商品经济体制以及计划经济与市场调节相结合的运行机制</w:t>
      </w:r>
      <w:r>
        <w:t>”</w:t>
      </w:r>
      <w:r>
        <w:rPr>
          <w:rFonts w:hint="eastAsia"/>
        </w:rPr>
        <w:t>的提法，但在理论上并不科学，在实践中也妨碍了改革的深化，甚至在某些方面有所倒退，必须坚决抛弃之。鉴于原有提法容易出现误解，因而用市场经济的新提法取代它，这客观上有利于冲撃旧体制，加大改革的力度，有利于加快经济发展和现代化建设，有利于加大开放度，参与国际竞争，也有利于政治、文化、社会的全方位改革。</w:t>
      </w:r>
    </w:p>
    <w:p w14:paraId="4D34368D">
      <w:pPr>
        <w:pStyle w:val="4"/>
        <w:ind w:firstLine="420" w:firstLineChars="200"/>
      </w:pPr>
      <w:r>
        <w:rPr>
          <w:rFonts w:hint="eastAsia"/>
        </w:rPr>
        <w:t>日：我们还想进一步了解：为什么中国关于体制发展目标模式的提法一再变化？变化有何根据？今后会不会再变化？</w:t>
      </w:r>
    </w:p>
    <w:p w14:paraId="671DB070">
      <w:pPr>
        <w:pStyle w:val="4"/>
        <w:ind w:firstLine="420" w:firstLineChars="200"/>
      </w:pPr>
      <w:r>
        <w:rPr>
          <w:rFonts w:hint="eastAsia"/>
        </w:rPr>
        <w:t>程：中华民族是一个善长理论思维的民族。正如大家所知，古代就出了象老子、孔子、孟子等世界级大思想家。炎黄子孙至今依然保留着这一优良传统，凡大事喜欢先理性地思考一番。可是，由于人们的社会地位、经济利益和认识方法不同，对于诸如体制发展目标这样的大问题，必然产生意见分歧，甚至冲突。而人人又都力图推销自己的思想产品，最好能占社会支配地位，于是一个时期这种提法占优势，被广泛宣传了一番，另一个时期又有一种新的说法被普遍采纳。局外人觉得变幻莫测，不可追逐，我们当事人感到十分正常。此外，经济改革实践也促使人们的认识不断升华。十几年的改革已经证明，凡是引进市场机制因素较多，较适当的地区、部门、单位和产品，发展就较快；反之，较多维持原有计划经济局面的，发展就较慢。这是公众普遍赞同市场经济体制的深层动因。今后，上述缘由会继续推动理论的发展，趋势总是越变越好，越贴切现实经济生活。</w:t>
      </w:r>
    </w:p>
    <w:p w14:paraId="7906A422">
      <w:pPr>
        <w:spacing w:after="120"/>
        <w:ind w:firstLine="420" w:firstLineChars="200"/>
      </w:pPr>
      <w:r>
        <w:rPr>
          <w:rFonts w:hint="eastAsia"/>
        </w:rPr>
        <w:t>日：中国为什么要在</w:t>
      </w:r>
      <w:r>
        <w:t>“</w:t>
      </w:r>
      <w:r>
        <w:rPr>
          <w:rFonts w:hint="eastAsia"/>
        </w:rPr>
        <w:t>市场经济</w:t>
      </w:r>
      <w:r>
        <w:t>”</w:t>
      </w:r>
      <w:r>
        <w:rPr>
          <w:rFonts w:hint="eastAsia"/>
        </w:rPr>
        <w:t>前面，加一个</w:t>
      </w:r>
      <w:r>
        <w:t>“</w:t>
      </w:r>
      <w:r>
        <w:rPr>
          <w:rFonts w:hint="eastAsia"/>
        </w:rPr>
        <w:t>社会主义</w:t>
      </w:r>
      <w:r>
        <w:t>”</w:t>
      </w:r>
      <w:r>
        <w:rPr>
          <w:rFonts w:hint="eastAsia"/>
        </w:rPr>
        <w:t>的名称？我们与韩国学者曾开研讨会探讨过这个问题，其中，一种意见认为这是政治上的需要，没什么实际内容；另一种意见认为，加</w:t>
      </w:r>
      <w:r>
        <w:t>“</w:t>
      </w:r>
      <w:r>
        <w:rPr>
          <w:rFonts w:hint="eastAsia"/>
        </w:rPr>
        <w:t>社会主义</w:t>
      </w:r>
      <w:r>
        <w:t>”</w:t>
      </w:r>
      <w:r>
        <w:rPr>
          <w:rFonts w:hint="eastAsia"/>
        </w:rPr>
        <w:t>限定符，意味着在所有制、分配和宏观调控方面有特殊的含义；还有人认为，这表明姓</w:t>
      </w:r>
      <w:r>
        <w:t>“</w:t>
      </w:r>
      <w:r>
        <w:rPr>
          <w:rFonts w:hint="eastAsia"/>
        </w:rPr>
        <w:t>社</w:t>
      </w:r>
      <w:r>
        <w:t>”</w:t>
      </w:r>
      <w:r>
        <w:rPr>
          <w:rFonts w:hint="eastAsia"/>
        </w:rPr>
        <w:t>、姓</w:t>
      </w:r>
      <w:r>
        <w:t>“</w:t>
      </w:r>
      <w:r>
        <w:rPr>
          <w:rFonts w:hint="eastAsia"/>
        </w:rPr>
        <w:t>资</w:t>
      </w:r>
      <w:r>
        <w:t>”</w:t>
      </w:r>
      <w:r>
        <w:rPr>
          <w:rFonts w:hint="eastAsia"/>
        </w:rPr>
        <w:t>问题没有根本解决。请你谈谈看法。</w:t>
      </w:r>
    </w:p>
    <w:p w14:paraId="0ED39854">
      <w:pPr>
        <w:spacing w:after="120"/>
        <w:ind w:firstLine="420" w:firstLineChars="200"/>
      </w:pPr>
      <w:r>
        <w:rPr>
          <w:rFonts w:hint="eastAsia"/>
        </w:rPr>
        <w:t>程：第二种意见有道理。市场经济是运用市场价格、市场供求、市场竞争等机制来组织经济活动、调节经济行为、配置经济资源的一种方式或体制。现代市场经济的基本内容和特征是：货币推动、契约奠基、法制完备、信号导向、垄断竞争、内外开放、效率优先、买方压力、信息成网、计划渗透。市场经济本身既不姓</w:t>
      </w:r>
      <w:r>
        <w:t>“</w:t>
      </w:r>
      <w:r>
        <w:rPr>
          <w:rFonts w:hint="eastAsia"/>
        </w:rPr>
        <w:t>资</w:t>
      </w:r>
      <w:r>
        <w:t>”</w:t>
      </w:r>
      <w:r>
        <w:rPr>
          <w:rFonts w:hint="eastAsia"/>
        </w:rPr>
        <w:t>，也不姓</w:t>
      </w:r>
      <w:r>
        <w:t>“</w:t>
      </w:r>
      <w:r>
        <w:rPr>
          <w:rFonts w:hint="eastAsia"/>
        </w:rPr>
        <w:t>社</w:t>
      </w:r>
      <w:r>
        <w:t>”</w:t>
      </w:r>
      <w:r>
        <w:rPr>
          <w:rFonts w:hint="eastAsia"/>
        </w:rPr>
        <w:t>，但它与不同的财产关系、分配关系和调控关系相结合，便会形成不同类型的市场经济。</w:t>
      </w:r>
    </w:p>
    <w:p w14:paraId="66877840">
      <w:pPr>
        <w:spacing w:after="120"/>
        <w:ind w:firstLine="420" w:firstLineChars="200"/>
      </w:pPr>
      <w:r>
        <w:rPr>
          <w:rFonts w:hint="eastAsia"/>
        </w:rPr>
        <w:t>日：这能否把社会主义市场经济理解为公有制市场经济？</w:t>
      </w:r>
    </w:p>
    <w:p w14:paraId="761D0FC1">
      <w:pPr>
        <w:spacing w:after="120"/>
        <w:ind w:firstLine="420" w:firstLineChars="200"/>
      </w:pPr>
      <w:r>
        <w:rPr>
          <w:rFonts w:hint="eastAsia"/>
        </w:rPr>
        <w:t>程：本质上可以这么认为。因为公有制是社会主义的本质涵义，按劳分配则是公有制的实现形式，或者说派生物。现阶段的社会主义，就是公有制和按劳分配占主体地位，其他经济成份及其分配方式作为辅助。据统计，到</w:t>
      </w:r>
      <w:r>
        <w:t>1991</w:t>
      </w:r>
      <w:r>
        <w:rPr>
          <w:rFonts w:hint="eastAsia"/>
        </w:rPr>
        <w:t>年，社会商品零售总额</w:t>
      </w:r>
      <w:r>
        <w:t>9416</w:t>
      </w:r>
      <w:r>
        <w:rPr>
          <w:rFonts w:hint="eastAsia"/>
        </w:rPr>
        <w:t>亿元，全民、集体和非公有制经济的社会商品零售总额所占的比重，分别为</w:t>
      </w:r>
      <w:r>
        <w:t>40.2</w:t>
      </w:r>
      <w:r>
        <w:rPr>
          <w:rFonts w:hint="eastAsia"/>
        </w:rPr>
        <w:t>％、</w:t>
      </w:r>
      <w:r>
        <w:t>30</w:t>
      </w:r>
      <w:r>
        <w:rPr>
          <w:rFonts w:hint="eastAsia"/>
        </w:rPr>
        <w:t>％和</w:t>
      </w:r>
      <w:r>
        <w:t>29.8</w:t>
      </w:r>
      <w:r>
        <w:rPr>
          <w:rFonts w:hint="eastAsia"/>
        </w:rPr>
        <w:t>％；工业总产值</w:t>
      </w:r>
      <w:r>
        <w:t>28225</w:t>
      </w:r>
      <w:r>
        <w:rPr>
          <w:rFonts w:hint="eastAsia"/>
        </w:rPr>
        <w:t>亿元，全民、集体和非公有制经济所占的比重，分别为</w:t>
      </w:r>
      <w:r>
        <w:t>52.8</w:t>
      </w:r>
      <w:r>
        <w:rPr>
          <w:rFonts w:hint="eastAsia"/>
        </w:rPr>
        <w:t>％、</w:t>
      </w:r>
      <w:r>
        <w:t>35.7</w:t>
      </w:r>
      <w:r>
        <w:rPr>
          <w:rFonts w:hint="eastAsia"/>
        </w:rPr>
        <w:t>％和</w:t>
      </w:r>
      <w:r>
        <w:t>11</w:t>
      </w:r>
      <w:r>
        <w:rPr>
          <w:rFonts w:hint="eastAsia"/>
        </w:rPr>
        <w:t>．</w:t>
      </w:r>
      <w:r>
        <w:t>5</w:t>
      </w:r>
      <w:r>
        <w:rPr>
          <w:rFonts w:hint="eastAsia"/>
        </w:rPr>
        <w:t>％；城镇劳动者人数</w:t>
      </w:r>
      <w:r>
        <w:t>15271</w:t>
      </w:r>
      <w:r>
        <w:rPr>
          <w:rFonts w:hint="eastAsia"/>
        </w:rPr>
        <w:t>万人，全民、集体和非公有制经济所占的比重，分别为</w:t>
      </w:r>
      <w:r>
        <w:t>69.8</w:t>
      </w:r>
      <w:r>
        <w:rPr>
          <w:rFonts w:hint="eastAsia"/>
        </w:rPr>
        <w:t>％、</w:t>
      </w:r>
      <w:r>
        <w:t>23.8</w:t>
      </w:r>
      <w:r>
        <w:rPr>
          <w:rFonts w:hint="eastAsia"/>
        </w:rPr>
        <w:t>％和</w:t>
      </w:r>
      <w:r>
        <w:t>6.4</w:t>
      </w:r>
      <w:r>
        <w:rPr>
          <w:rFonts w:hint="eastAsia"/>
        </w:rPr>
        <w:t>％；全民所有制单位固定资产投资占社会固定资产投资的比重为</w:t>
      </w:r>
      <w:r>
        <w:t>67.4</w:t>
      </w:r>
      <w:r>
        <w:rPr>
          <w:rFonts w:hint="eastAsia"/>
        </w:rPr>
        <w:t>％，集体投资和个体投资的比重分别为</w:t>
      </w:r>
      <w:r>
        <w:t>11.9</w:t>
      </w:r>
      <w:r>
        <w:rPr>
          <w:rFonts w:hint="eastAsia"/>
        </w:rPr>
        <w:t>％和</w:t>
      </w:r>
      <w:r>
        <w:t>20.7</w:t>
      </w:r>
      <w:r>
        <w:rPr>
          <w:rFonts w:hint="eastAsia"/>
        </w:rPr>
        <w:t>％。改革的内容之一，就是要使公有制，特别是全民经济的比重下降一些。今后一个阶段，还要继续发展非公有制和合作经济或集体经济，使宏观所有制结构更为合理，富有效率和活力。</w:t>
      </w:r>
    </w:p>
    <w:p w14:paraId="53F25D84">
      <w:pPr>
        <w:spacing w:after="120"/>
        <w:ind w:firstLine="420" w:firstLineChars="200"/>
      </w:pPr>
      <w:r>
        <w:rPr>
          <w:rFonts w:hint="eastAsia"/>
        </w:rPr>
        <w:t>日：近来中国正在大力发展股份制，如果股份公司是由国家和私人及其他社会组织共同投资，那么，公有制企业和社会主义还是否存在？</w:t>
      </w:r>
    </w:p>
    <w:p w14:paraId="13FA7B48">
      <w:pPr>
        <w:spacing w:after="120"/>
        <w:ind w:firstLine="420" w:firstLineChars="200"/>
      </w:pPr>
      <w:r>
        <w:rPr>
          <w:rFonts w:hint="eastAsia"/>
        </w:rPr>
        <w:t>程：最近，我国开始试用新的经济类型标准来划分经济成份，按新标准将经济成份分为以下</w:t>
      </w:r>
      <w:r>
        <w:t>9</w:t>
      </w:r>
      <w:r>
        <w:rPr>
          <w:rFonts w:hint="eastAsia"/>
        </w:rPr>
        <w:t>种类型：国有经济、集体经济、私营经济、个体经济、联营经济、股份制经济、外商投资经济、港澳台投资经济、其他经济。股份制经济，指全部注册资本由全体股东共同出资，并以股份形式投资举办企业而形成的一种经济类型，具体有股份有限公司和有限责任公司两种形式。全民、集体、联营、私营等经济组织虽以股份制形式经营</w:t>
      </w:r>
      <w:r>
        <w:t>，</w:t>
      </w:r>
      <w:r>
        <w:rPr>
          <w:rFonts w:hint="eastAsia"/>
        </w:rPr>
        <w:t>但不以两种公司登记注册的仍按原所有制性质划分经济类型。所以说，股份制是近现代社会化经济的一种组织方式，本身没有</w:t>
      </w:r>
      <w:r>
        <w:t>“</w:t>
      </w:r>
      <w:r>
        <w:rPr>
          <w:rFonts w:hint="eastAsia"/>
        </w:rPr>
        <w:t>资</w:t>
      </w:r>
      <w:r>
        <w:t>”“</w:t>
      </w:r>
      <w:r>
        <w:rPr>
          <w:rFonts w:hint="eastAsia"/>
        </w:rPr>
        <w:t>社</w:t>
      </w:r>
      <w:r>
        <w:t>”</w:t>
      </w:r>
      <w:r>
        <w:rPr>
          <w:rFonts w:hint="eastAsia"/>
        </w:rPr>
        <w:t>之分。假如注册资本金的终极所有权是国家或集体的，那这种股份公司实质上还是公有制。情况是复杂的，但国家控股和持股的公司不会太少。</w:t>
      </w:r>
    </w:p>
    <w:p w14:paraId="0B5822F8">
      <w:pPr>
        <w:spacing w:after="120"/>
        <w:ind w:firstLine="420" w:firstLineChars="200"/>
      </w:pPr>
      <w:r>
        <w:rPr>
          <w:rFonts w:hint="eastAsia"/>
        </w:rPr>
        <w:t>日：你刚才只解释了公有制与市场经济的关系问题</w:t>
      </w:r>
      <w:r>
        <w:t>.</w:t>
      </w:r>
      <w:r>
        <w:rPr>
          <w:rFonts w:hint="eastAsia"/>
        </w:rPr>
        <w:t>那么，市场与计划还能不能体现社会经济制度的本质和特征呢？宏观调控每个国家都存在，总不能说是社会主义独有的吧。</w:t>
      </w:r>
    </w:p>
    <w:p w14:paraId="4F424535">
      <w:pPr>
        <w:spacing w:after="120"/>
        <w:ind w:firstLine="420" w:firstLineChars="200"/>
      </w:pPr>
      <w:r>
        <w:rPr>
          <w:rFonts w:hint="eastAsia"/>
        </w:rPr>
        <w:t>程：这是个高深的理论难题提得很好。宏观调控的核心是要处理好计划与市场的关系问题，各国都在不断摸索和调整。早在世界上还没有社会主义国家，帕累托</w:t>
      </w:r>
      <w:r>
        <w:t>1902-1903</w:t>
      </w:r>
      <w:r>
        <w:rPr>
          <w:rFonts w:hint="eastAsia"/>
        </w:rPr>
        <w:t>年就发表了《社会主义制度》两卷本，</w:t>
      </w:r>
      <w:r>
        <w:t>1908</w:t>
      </w:r>
      <w:r>
        <w:rPr>
          <w:rFonts w:hint="eastAsia"/>
        </w:rPr>
        <w:t>年他的学生巴罗内发表《集体主义国家中的生产部》的论文，超前探讨社会主义制度下市场与计划的关系。</w:t>
      </w:r>
      <w:r>
        <w:t>1902</w:t>
      </w:r>
      <w:r>
        <w:rPr>
          <w:rFonts w:hint="eastAsia"/>
        </w:rPr>
        <w:t>年米塞斯刊行《社会主义中经济核算》一文，提出反对性的论战意见。其推论是：没有市场</w:t>
      </w:r>
      <w:r>
        <w:t>→</w:t>
      </w:r>
      <w:r>
        <w:rPr>
          <w:rFonts w:hint="eastAsia"/>
        </w:rPr>
        <w:t>没有价格</w:t>
      </w:r>
      <w:r>
        <w:t>→</w:t>
      </w:r>
      <w:r>
        <w:rPr>
          <w:rFonts w:hint="eastAsia"/>
        </w:rPr>
        <w:t>不了解需要</w:t>
      </w:r>
      <w:r>
        <w:t>→</w:t>
      </w:r>
      <w:r>
        <w:rPr>
          <w:rFonts w:hint="eastAsia"/>
        </w:rPr>
        <w:t>不能计算价值</w:t>
      </w:r>
      <w:r>
        <w:t>→</w:t>
      </w:r>
      <w:r>
        <w:rPr>
          <w:rFonts w:hint="eastAsia"/>
        </w:rPr>
        <w:t>不能经济核算</w:t>
      </w:r>
      <w:r>
        <w:t>→</w:t>
      </w:r>
      <w:r>
        <w:rPr>
          <w:rFonts w:hint="eastAsia"/>
        </w:rPr>
        <w:t>不能有效配置资源，即经济无合理性。米塞斯下结论说：因此，抉择仍然是：或者是社会主义，或者是市场经济。可见，西方大部分学者过去也认为市场或市场经济与社会主义不兼容，计划或计划经济与资本主义不兼容。换句话说，东西方人有共同的看法。这也是人类认识史上的一个必经阶段。第二次世界大战以后，西方实行经济计划化，东方实行经济市场化，都收到明显的成效，这才逐渐改变了人们的思维定势</w:t>
      </w:r>
      <w:r>
        <w:t>。</w:t>
      </w:r>
      <w:r>
        <w:rPr>
          <w:rFonts w:hint="eastAsia"/>
        </w:rPr>
        <w:t>本人持如下一种新概念：市场与计划不完全是</w:t>
      </w:r>
      <w:r>
        <w:t>“</w:t>
      </w:r>
      <w:r>
        <w:rPr>
          <w:rFonts w:hint="eastAsia"/>
        </w:rPr>
        <w:t>中性</w:t>
      </w:r>
      <w:r>
        <w:t>”</w:t>
      </w:r>
      <w:r>
        <w:rPr>
          <w:rFonts w:hint="eastAsia"/>
        </w:rPr>
        <w:t>的范畴，它们属于反映社会经济制度的</w:t>
      </w:r>
      <w:r>
        <w:t>“</w:t>
      </w:r>
      <w:r>
        <w:rPr>
          <w:rFonts w:hint="eastAsia"/>
        </w:rPr>
        <w:t>第二性征</w:t>
      </w:r>
      <w:r>
        <w:t>”</w:t>
      </w:r>
      <w:r>
        <w:rPr>
          <w:rFonts w:hint="eastAsia"/>
        </w:rPr>
        <w:t>。</w:t>
      </w:r>
    </w:p>
    <w:p w14:paraId="3C65D62D">
      <w:pPr>
        <w:spacing w:after="120"/>
        <w:ind w:firstLine="420" w:firstLineChars="200"/>
      </w:pPr>
      <w:r>
        <w:rPr>
          <w:rFonts w:hint="eastAsia"/>
        </w:rPr>
        <w:t>日：一方面说市场与计划本身没有</w:t>
      </w:r>
      <w:r>
        <w:t>“</w:t>
      </w:r>
      <w:r>
        <w:rPr>
          <w:rFonts w:hint="eastAsia"/>
        </w:rPr>
        <w:t>资</w:t>
      </w:r>
      <w:r>
        <w:t>”</w:t>
      </w:r>
      <w:r>
        <w:rPr>
          <w:rFonts w:hint="eastAsia"/>
        </w:rPr>
        <w:t>、</w:t>
      </w:r>
      <w:r>
        <w:t>“</w:t>
      </w:r>
      <w:r>
        <w:rPr>
          <w:rFonts w:hint="eastAsia"/>
        </w:rPr>
        <w:t>社</w:t>
      </w:r>
      <w:r>
        <w:t>”</w:t>
      </w:r>
      <w:r>
        <w:rPr>
          <w:rFonts w:hint="eastAsia"/>
        </w:rPr>
        <w:t>之分，另一方面双说它们不完全是</w:t>
      </w:r>
      <w:r>
        <w:t>“</w:t>
      </w:r>
      <w:r>
        <w:rPr>
          <w:rFonts w:hint="eastAsia"/>
        </w:rPr>
        <w:t>中性</w:t>
      </w:r>
      <w:r>
        <w:t>”</w:t>
      </w:r>
      <w:r>
        <w:rPr>
          <w:rFonts w:hint="eastAsia"/>
        </w:rPr>
        <w:t>的，两者好象有矛盾。</w:t>
      </w:r>
    </w:p>
    <w:p w14:paraId="29D6409C">
      <w:pPr>
        <w:spacing w:after="120"/>
        <w:ind w:firstLine="420" w:firstLineChars="200"/>
      </w:pPr>
      <w:r>
        <w:rPr>
          <w:rFonts w:hint="eastAsia"/>
        </w:rPr>
        <w:t>程：这恰恰是一种辩证的科学解释。借用人体学上话来说，财产关系（含派生物分配关系）是社会制度的</w:t>
      </w:r>
      <w:r>
        <w:t>“</w:t>
      </w:r>
      <w:r>
        <w:rPr>
          <w:rFonts w:hint="eastAsia"/>
        </w:rPr>
        <w:t>第一性征</w:t>
      </w:r>
      <w:r>
        <w:t>”</w:t>
      </w:r>
      <w:r>
        <w:rPr>
          <w:rFonts w:hint="eastAsia"/>
        </w:rPr>
        <w:t>（哲学上可叫做一级本质）如同男女之别主要在于生殖器官</w:t>
      </w:r>
      <w:r>
        <w:t>“</w:t>
      </w:r>
      <w:r>
        <w:rPr>
          <w:rFonts w:hint="eastAsia"/>
        </w:rPr>
        <w:t>第一性征</w:t>
      </w:r>
      <w:r>
        <w:t>”</w:t>
      </w:r>
      <w:r>
        <w:rPr>
          <w:rFonts w:hint="eastAsia"/>
        </w:rPr>
        <w:t>，而皮下脂肪、汗毛、体形、声带等差别，只是</w:t>
      </w:r>
      <w:r>
        <w:t>“</w:t>
      </w:r>
      <w:r>
        <w:rPr>
          <w:rFonts w:hint="eastAsia"/>
        </w:rPr>
        <w:t>第二性征</w:t>
      </w:r>
      <w:r>
        <w:t>”</w:t>
      </w:r>
      <w:r>
        <w:rPr>
          <w:rFonts w:hint="eastAsia"/>
        </w:rPr>
        <w:t>（二级本质）。有的女性汗毛超过有的男性，但她还是女性。当然多数女士不是如此。市场与计划不是区别社会主义和资本主义的</w:t>
      </w:r>
      <w:r>
        <w:t>“</w:t>
      </w:r>
      <w:r>
        <w:rPr>
          <w:rFonts w:hint="eastAsia"/>
        </w:rPr>
        <w:t>第一性征</w:t>
      </w:r>
      <w:r>
        <w:t>”</w:t>
      </w:r>
      <w:r>
        <w:rPr>
          <w:rFonts w:hint="eastAsia"/>
        </w:rPr>
        <w:t>或</w:t>
      </w:r>
      <w:r>
        <w:t>“</w:t>
      </w:r>
      <w:r>
        <w:rPr>
          <w:rFonts w:hint="eastAsia"/>
        </w:rPr>
        <w:t>第一本质</w:t>
      </w:r>
      <w:r>
        <w:t>”</w:t>
      </w:r>
      <w:r>
        <w:rPr>
          <w:rFonts w:hint="eastAsia"/>
        </w:rPr>
        <w:t>，但也不能把它们看成是技术、机器之类的纯粹中性物，与社会制度毫无关联。我以为，无论从社会财产关系来看，还是从后进国家赶超先进国家来看，中国的计划性都需要比西方国家略强一些，这是生产力和生产关系的共同要求。</w:t>
      </w:r>
    </w:p>
    <w:p w14:paraId="1B79665C">
      <w:pPr>
        <w:spacing w:after="120"/>
        <w:ind w:firstLine="420" w:firstLineChars="200"/>
      </w:pPr>
      <w:r>
        <w:rPr>
          <w:rFonts w:hint="eastAsia"/>
        </w:rPr>
        <w:t>日：你的比喻很有意思。我们日本经济的计划性比美国要强，经济发展得较快。</w:t>
      </w:r>
    </w:p>
    <w:p w14:paraId="1B58880E">
      <w:pPr>
        <w:spacing w:after="120"/>
      </w:pPr>
      <w:r>
        <w:t xml:space="preserve">      </w:t>
      </w:r>
      <w:r>
        <w:rPr>
          <w:rFonts w:hint="eastAsia"/>
        </w:rPr>
        <w:t>程：是啊，我们也不要把计划看得不重要，认识千万不能走极端。中国经济学界过去还有</w:t>
      </w:r>
      <w:r>
        <w:t>“</w:t>
      </w:r>
      <w:r>
        <w:rPr>
          <w:rFonts w:hint="eastAsia"/>
        </w:rPr>
        <w:t>野马论</w:t>
      </w:r>
      <w:r>
        <w:t>”“</w:t>
      </w:r>
      <w:r>
        <w:rPr>
          <w:rFonts w:hint="eastAsia"/>
        </w:rPr>
        <w:t>鸟笼程</w:t>
      </w:r>
      <w:r>
        <w:t>”“</w:t>
      </w:r>
      <w:r>
        <w:rPr>
          <w:rFonts w:hint="eastAsia"/>
        </w:rPr>
        <w:t>风筝观</w:t>
      </w:r>
      <w:r>
        <w:t>”“</w:t>
      </w:r>
      <w:r>
        <w:rPr>
          <w:rFonts w:hint="eastAsia"/>
        </w:rPr>
        <w:t>搅拌机原理</w:t>
      </w:r>
      <w:r>
        <w:t>”“</w:t>
      </w:r>
      <w:r>
        <w:rPr>
          <w:rFonts w:hint="eastAsia"/>
        </w:rPr>
        <w:t>血型论</w:t>
      </w:r>
      <w:r>
        <w:t>”“</w:t>
      </w:r>
      <w:r>
        <w:rPr>
          <w:rFonts w:hint="eastAsia"/>
        </w:rPr>
        <w:t>补药说</w:t>
      </w:r>
      <w:r>
        <w:t>”</w:t>
      </w:r>
      <w:r>
        <w:rPr>
          <w:rFonts w:hint="eastAsia"/>
        </w:rPr>
        <w:t>等许多形象的比喻，都试图阐明市场与计划二者的功能和地位。我主编的《市场体系的构造与耦合》专著中曾分析过市场的四性：由于市场产生于物质生产方式，与一定的物质生产力相联系，因而具有客观物质性；又由于市场冲破自然分工束缚，与社会分工结缘，集中体现人与人之间的社会经济联系，因而具有社会性；还由于市场伴随着人类的历史发展从低级到高级逐渐演化，与一定的社会形态和社会发展阶段的历史相联系，因而具有历史性；此外，由于市场是在不同的文化氛围中发育成长的，受一定的道德、观念等精神文明的渗透和制约，因而具有文明性。当今，中国要发展的市场，是以技术物质性相对薄弱和新型文明为前提，建立在公有制和按劳分配两个主体基础之上的垄断竞争型市场。换句话说，它是社会主义初级阶段性质的现代意义的市场，而不是近代自由竞争式的古典市场。现代市场经济的国家很多，本人一直主张，与其更多地借鉴美国；不如更多地借鉴日本。这次访问交流，更加强了这一政策主张。</w:t>
      </w:r>
    </w:p>
    <w:p w14:paraId="2E683024">
      <w:pPr>
        <w:spacing w:after="120"/>
        <w:ind w:firstLine="420" w:firstLineChars="200"/>
      </w:pPr>
      <w:r>
        <w:rPr>
          <w:rFonts w:hint="eastAsia"/>
        </w:rPr>
        <w:t>日：你主张学日本，可是日本经济也有一些问题难以克服。最好不要单纯模仿某国，可能还应走本国自己的路。</w:t>
      </w:r>
    </w:p>
    <w:p w14:paraId="6E0BB19D">
      <w:pPr>
        <w:spacing w:after="120"/>
        <w:ind w:firstLine="420" w:firstLineChars="200"/>
      </w:pPr>
      <w:r>
        <w:rPr>
          <w:rFonts w:hint="eastAsia"/>
        </w:rPr>
        <w:t>程：我刚才说的意思是，较多地借鉴日本的成功经验，并非照搬一切做法。这是因为，中国与日本有更接近的文化背景和历史传统。经济发展离不开文化环境。日本的产业政策、引进技术和资本方式、行政指导、企业集团、收入政策和人际关系等管理市场经济的模式，有一些值得借鉴的东西。搞市场经济，毕竟你们这些国家具有</w:t>
      </w:r>
      <w:r>
        <w:t>“</w:t>
      </w:r>
      <w:r>
        <w:rPr>
          <w:rFonts w:hint="eastAsia"/>
        </w:rPr>
        <w:t>老资格</w:t>
      </w:r>
      <w:r>
        <w:t>”</w:t>
      </w:r>
      <w:r>
        <w:rPr>
          <w:rFonts w:hint="eastAsia"/>
        </w:rPr>
        <w:t>，较为规范和成熟。我们有舍有取地科学借鉴，可以减少从头摸索的改革成本。只有对世界各主要国家的做法了如指掌，心中有数，才不致于在行动上左右摇摆。譬如说：美国加尔布雷思描述的现代经济二元体系，有无参考价值？德国实行</w:t>
      </w:r>
      <w:r>
        <w:t>“</w:t>
      </w:r>
      <w:r>
        <w:rPr>
          <w:rFonts w:hint="eastAsia"/>
        </w:rPr>
        <w:t>自由与均衡原则结合</w:t>
      </w:r>
      <w:r>
        <w:t>”</w:t>
      </w:r>
      <w:r>
        <w:rPr>
          <w:rFonts w:hint="eastAsia"/>
        </w:rPr>
        <w:t>的社会市场经济，有何优劣点？法国搞的计划指示型市场经济，究竟效果如何？以色列农村合作经济有什么特点？搞清这些问题，目的在于消化，吸收和创新，建立具有中国特色的市场经济体制，而不是简单地实行</w:t>
      </w:r>
      <w:r>
        <w:t>“</w:t>
      </w:r>
      <w:r>
        <w:rPr>
          <w:rFonts w:hint="eastAsia"/>
        </w:rPr>
        <w:t>拿来主义</w:t>
      </w:r>
      <w:r>
        <w:t>”</w:t>
      </w:r>
      <w:r>
        <w:rPr>
          <w:rFonts w:hint="eastAsia"/>
        </w:rPr>
        <w:t>。不过，客观上吸取各国经验和模式的多少，可能会有差别。</w:t>
      </w:r>
    </w:p>
    <w:p w14:paraId="51A9BA63">
      <w:pPr>
        <w:spacing w:after="120"/>
        <w:ind w:firstLine="420" w:firstLineChars="200"/>
      </w:pPr>
      <w:r>
        <w:rPr>
          <w:rFonts w:hint="eastAsia"/>
        </w:rPr>
        <w:t>日：中国是大国，地广人多，学中小国家是否应当有区别？</w:t>
      </w:r>
    </w:p>
    <w:p w14:paraId="77604672">
      <w:pPr>
        <w:spacing w:after="120"/>
        <w:ind w:firstLine="420" w:firstLineChars="200"/>
      </w:pPr>
      <w:r>
        <w:rPr>
          <w:rFonts w:hint="eastAsia"/>
        </w:rPr>
        <w:t>程：完全正确。说得全面些，我们在研究和借鉴西方国家经验时，既要研究大国市场经济体制，也要研究中小国市场经济体制。因为大国经验对我国宏观管理有意义，中小国经验对我国区域管理和省市管理有意义。既要研究西方市场制度，也要研究西方计划制度。只有这样，才能全面搞清资本主义国家市场与计划是怎样结合的。既要研究西方调控的经济手段和法律手段，也要研究其行政手段。此外，不要把西方始终没有解决的问题，当作搞市场经济的好经验来学习、模仿，如巨额财政赤字、严重通货膨服、普遍分配不公等。</w:t>
      </w:r>
    </w:p>
    <w:p w14:paraId="437B857D">
      <w:pPr>
        <w:spacing w:after="120"/>
        <w:ind w:firstLine="420" w:firstLineChars="200"/>
      </w:pPr>
      <w:r>
        <w:rPr>
          <w:rFonts w:hint="eastAsia"/>
        </w:rPr>
        <w:t>日：你说得有道理，不过，发展市场经济，本身会带来某些消极因素。对此，你怎么看？中国准备怎么办？</w:t>
      </w:r>
    </w:p>
    <w:p w14:paraId="74BCF2D6">
      <w:pPr>
        <w:spacing w:after="120"/>
        <w:ind w:firstLine="420" w:firstLineChars="200"/>
      </w:pPr>
      <w:r>
        <w:rPr>
          <w:rFonts w:hint="eastAsia"/>
        </w:rPr>
        <w:t>程：这里存在三种性质有别的问题，一是市场本身并非万能，它既具有均衡微观经济、配置短期资源、传递市场信号、推动科技进步和驱动局部利益等良性功能或功能强点，同时又存在偏离宏观调控目标、调整产业结构速度较慢、调节成本较高、调节程度有限等功能弱点，其缺陷和短处应由国家调节来弥补。在当代，国家干预论与市场自由经营论两大国际性思潮争论得很激烈，尽管都有合理和不合理的因素，但总体上看，国家干预论较多地反映经济社会化和国际化的发展趋势。我国强调，要使市场在国家宏观调控下对资源分配起基础性作用。说得透彻点</w:t>
      </w:r>
      <w:r>
        <w:t>，</w:t>
      </w:r>
      <w:r>
        <w:rPr>
          <w:rFonts w:hint="eastAsia"/>
        </w:rPr>
        <w:t>就是整个经济运行系统要</w:t>
      </w:r>
      <w:r>
        <w:t>“</w:t>
      </w:r>
      <w:r>
        <w:rPr>
          <w:rFonts w:hint="eastAsia"/>
        </w:rPr>
        <w:t>以市场调节为基础、以国家调节为主导</w:t>
      </w:r>
      <w:r>
        <w:t>”</w:t>
      </w:r>
      <w:r>
        <w:rPr>
          <w:rFonts w:hint="eastAsia"/>
        </w:rPr>
        <w:t>。二是发展市场经济，客观上会出现某些有害的经济行为，如行贿、受贿、股市舞弊等。对于这些问题，通过明确交易规范，严格立法执法，可以将其对社会的危害降到较小的范围和程度。当然，完全杜絶不大可能。中国若搞得好，将来可以成为全世界的楷模。例如，深圳股市中的金融丑闻，说比日本等国要轻得多、小得多。三是某些社会阴暗面，与市场经济没有必然的内在联系。封建社会就有青楼妓院。据悉新加坡没有</w:t>
      </w:r>
      <w:r>
        <w:t>“</w:t>
      </w:r>
      <w:r>
        <w:rPr>
          <w:rFonts w:hint="eastAsia"/>
        </w:rPr>
        <w:t>红灯区</w:t>
      </w:r>
      <w:r>
        <w:t>”</w:t>
      </w:r>
      <w:r>
        <w:rPr>
          <w:rFonts w:hint="eastAsia"/>
        </w:rPr>
        <w:t>。中国也普遍在</w:t>
      </w:r>
      <w:r>
        <w:t>“</w:t>
      </w:r>
      <w:r>
        <w:rPr>
          <w:rFonts w:hint="eastAsia"/>
        </w:rPr>
        <w:t>扫黄</w:t>
      </w:r>
      <w:r>
        <w:t>”</w:t>
      </w:r>
      <w:r>
        <w:rPr>
          <w:rFonts w:hint="eastAsia"/>
        </w:rPr>
        <w:t>。所以，把吸毒、自杀、性泛滥、暴力等所有的社会问题，统统归咎于市场经济，是不公允的。</w:t>
      </w:r>
    </w:p>
    <w:p w14:paraId="0FBCE133">
      <w:pPr>
        <w:spacing w:after="120"/>
        <w:ind w:firstLine="420" w:firstLineChars="200"/>
      </w:pPr>
      <w:r>
        <w:rPr>
          <w:rFonts w:hint="eastAsia"/>
        </w:rPr>
        <w:t>日：你觉得中国建立市场经济体制的条件是否成熟？有哪些有利和不利因素？</w:t>
      </w:r>
    </w:p>
    <w:p w14:paraId="5C1812C1">
      <w:pPr>
        <w:spacing w:after="120"/>
        <w:ind w:firstLine="420" w:firstLineChars="200"/>
      </w:pPr>
      <w:r>
        <w:rPr>
          <w:rFonts w:hint="eastAsia"/>
        </w:rPr>
        <w:t>程：我国已有十多年市场化改革正反两方面的经验教训，搞市场经济人心所向，又有一支素质较好的咨询队伍和决策阶层，应当说，经济、政治、思想、国际环境等各方面都存在许多有利的因素。不利的因素，主要在于搞市场经济是</w:t>
      </w:r>
      <w:r>
        <w:t>“</w:t>
      </w:r>
      <w:r>
        <w:rPr>
          <w:rFonts w:hint="eastAsia"/>
        </w:rPr>
        <w:t>新手</w:t>
      </w:r>
      <w:r>
        <w:t>”</w:t>
      </w:r>
      <w:r>
        <w:rPr>
          <w:rFonts w:hint="eastAsia"/>
        </w:rPr>
        <w:t>，如何将市场经济与公有制为主体有效地溶合在一起，尚缺少可供直接借鉴的国际经验。此外，某些既得利益者、习惯势力和</w:t>
      </w:r>
      <w:r>
        <w:t>“</w:t>
      </w:r>
      <w:r>
        <w:rPr>
          <w:rFonts w:hint="eastAsia"/>
        </w:rPr>
        <w:t>捞一把</w:t>
      </w:r>
      <w:r>
        <w:t>”</w:t>
      </w:r>
      <w:r>
        <w:rPr>
          <w:rFonts w:hint="eastAsia"/>
        </w:rPr>
        <w:t>的人，对迅速建立规范的市场经济体制，也会产生负效应。总的说来，机会与挑战并存，有利因素超过不利因素，因而必须继续创造主客观条件，大力推进市场化改革和发展的广义与深度。</w:t>
      </w:r>
    </w:p>
    <w:p w14:paraId="22945CEB">
      <w:pPr>
        <w:spacing w:after="120"/>
        <w:ind w:firstLine="420" w:firstLineChars="200"/>
      </w:pPr>
      <w:r>
        <w:rPr>
          <w:rFonts w:hint="eastAsia"/>
        </w:rPr>
        <w:t>日：过去中国经常提</w:t>
      </w:r>
      <w:r>
        <w:t>“</w:t>
      </w:r>
      <w:r>
        <w:rPr>
          <w:rFonts w:hint="eastAsia"/>
        </w:rPr>
        <w:t>优化劳动组合</w:t>
      </w:r>
      <w:r>
        <w:t>”</w:t>
      </w:r>
      <w:r>
        <w:rPr>
          <w:rFonts w:hint="eastAsia"/>
        </w:rPr>
        <w:t>，现在发展市场经济，为什么反而很少提及？</w:t>
      </w:r>
    </w:p>
    <w:p w14:paraId="30BD5EF1">
      <w:pPr>
        <w:spacing w:after="120"/>
        <w:ind w:firstLine="420" w:firstLineChars="200"/>
      </w:pPr>
      <w:r>
        <w:rPr>
          <w:rFonts w:hint="eastAsia"/>
        </w:rPr>
        <w:t>程：前段时期，报刊曾宣传过以</w:t>
      </w:r>
      <w:r>
        <w:t>“</w:t>
      </w:r>
      <w:r>
        <w:rPr>
          <w:rFonts w:hint="eastAsia"/>
        </w:rPr>
        <w:t>新三铁</w:t>
      </w:r>
      <w:r>
        <w:t>”</w:t>
      </w:r>
      <w:r>
        <w:rPr>
          <w:rFonts w:hint="eastAsia"/>
        </w:rPr>
        <w:t>（铁面孔、铁心肠、铁手腕）破</w:t>
      </w:r>
      <w:r>
        <w:t>“</w:t>
      </w:r>
      <w:r>
        <w:rPr>
          <w:rFonts w:hint="eastAsia"/>
        </w:rPr>
        <w:t>老三铁</w:t>
      </w:r>
      <w:r>
        <w:t>”</w:t>
      </w:r>
      <w:r>
        <w:rPr>
          <w:rFonts w:hint="eastAsia"/>
        </w:rPr>
        <w:t>（铁饭碗、铁工资、铁交椅），其精神是对的，但用词不很妥当，火药味太浓，与十分讲究人际关系的社会心理不贴近，使人们在感情上难以接受；况且，在没有破除干部终身制这把</w:t>
      </w:r>
      <w:r>
        <w:t>“</w:t>
      </w:r>
      <w:r>
        <w:rPr>
          <w:rFonts w:hint="eastAsia"/>
        </w:rPr>
        <w:t>铁交椅</w:t>
      </w:r>
      <w:r>
        <w:t>”</w:t>
      </w:r>
      <w:r>
        <w:rPr>
          <w:rFonts w:hint="eastAsia"/>
        </w:rPr>
        <w:t>之前，便先打破普通职工的铁饭碗</w:t>
      </w:r>
      <w:r>
        <w:t>”</w:t>
      </w:r>
      <w:r>
        <w:rPr>
          <w:rFonts w:hint="eastAsia"/>
        </w:rPr>
        <w:t>，容易引起公众的不满。所以，</w:t>
      </w:r>
      <w:r>
        <w:t>“</w:t>
      </w:r>
      <w:r>
        <w:rPr>
          <w:rFonts w:hint="eastAsia"/>
        </w:rPr>
        <w:t>新三铁</w:t>
      </w:r>
      <w:r>
        <w:t>”</w:t>
      </w:r>
      <w:r>
        <w:rPr>
          <w:rFonts w:hint="eastAsia"/>
        </w:rPr>
        <w:t>的讲法被弃之不用，而用工制度、收入制度、就业和社会保障制度、消除</w:t>
      </w:r>
      <w:r>
        <w:t>“</w:t>
      </w:r>
      <w:r>
        <w:rPr>
          <w:rFonts w:hint="eastAsia"/>
        </w:rPr>
        <w:t>官本位</w:t>
      </w:r>
      <w:r>
        <w:t>”</w:t>
      </w:r>
      <w:r>
        <w:rPr>
          <w:rFonts w:hint="eastAsia"/>
        </w:rPr>
        <w:t>、打破</w:t>
      </w:r>
      <w:r>
        <w:t>“</w:t>
      </w:r>
      <w:r>
        <w:rPr>
          <w:rFonts w:hint="eastAsia"/>
        </w:rPr>
        <w:t>干部终身制</w:t>
      </w:r>
      <w:r>
        <w:t>”</w:t>
      </w:r>
      <w:r>
        <w:rPr>
          <w:rFonts w:hint="eastAsia"/>
        </w:rPr>
        <w:t>、废除</w:t>
      </w:r>
      <w:r>
        <w:t>“</w:t>
      </w:r>
      <w:r>
        <w:rPr>
          <w:rFonts w:hint="eastAsia"/>
        </w:rPr>
        <w:t>企业行政制</w:t>
      </w:r>
      <w:r>
        <w:t>”</w:t>
      </w:r>
      <w:r>
        <w:rPr>
          <w:rFonts w:hint="eastAsia"/>
        </w:rPr>
        <w:t>的改革，均将继续下去。</w:t>
      </w:r>
      <w:r>
        <w:t>“</w:t>
      </w:r>
      <w:r>
        <w:rPr>
          <w:rFonts w:hint="eastAsia"/>
        </w:rPr>
        <w:t>优化劳动组合</w:t>
      </w:r>
      <w:r>
        <w:t>”</w:t>
      </w:r>
      <w:r>
        <w:rPr>
          <w:rFonts w:hint="eastAsia"/>
        </w:rPr>
        <w:t>一词，也给人以类似的感觉，好象</w:t>
      </w:r>
      <w:r>
        <w:t>“</w:t>
      </w:r>
      <w:r>
        <w:rPr>
          <w:rFonts w:hint="eastAsia"/>
        </w:rPr>
        <w:t>下岗</w:t>
      </w:r>
      <w:r>
        <w:t>”</w:t>
      </w:r>
      <w:r>
        <w:rPr>
          <w:rFonts w:hint="eastAsia"/>
        </w:rPr>
        <w:t>或谋职业的人，都是被优化掉的劣等人。这样，可能就提得少了。这纯粹是心理承受问题，理论上没有错。</w:t>
      </w:r>
    </w:p>
    <w:p w14:paraId="6BF00689">
      <w:pPr>
        <w:spacing w:after="120"/>
        <w:ind w:firstLine="420" w:firstLineChars="200"/>
      </w:pPr>
      <w:r>
        <w:rPr>
          <w:rFonts w:hint="eastAsia"/>
        </w:rPr>
        <w:t>日：中国最近一个时期经济增长速度很快，这是否与搞市场经济有关？</w:t>
      </w:r>
    </w:p>
    <w:p w14:paraId="72379E71">
      <w:pPr>
        <w:spacing w:after="120"/>
        <w:ind w:firstLine="420" w:firstLineChars="200"/>
      </w:pPr>
      <w:r>
        <w:rPr>
          <w:rFonts w:hint="eastAsia"/>
        </w:rPr>
        <w:t>程：自然有关联。因为提出搞市场经济，大家都很兴奋，潜能释放出来，速度容易上去。</w:t>
      </w:r>
      <w:r>
        <w:t>1992</w:t>
      </w:r>
      <w:r>
        <w:rPr>
          <w:rFonts w:hint="eastAsia"/>
        </w:rPr>
        <w:t>年国内生产总值可达</w:t>
      </w:r>
      <w:r>
        <w:t>23400</w:t>
      </w:r>
      <w:r>
        <w:rPr>
          <w:rFonts w:hint="eastAsia"/>
        </w:rPr>
        <w:t>亿元，按可比价格计算，比</w:t>
      </w:r>
      <w:r>
        <w:t>1991</w:t>
      </w:r>
      <w:r>
        <w:rPr>
          <w:rFonts w:hint="eastAsia"/>
        </w:rPr>
        <w:t>年增长</w:t>
      </w:r>
      <w:r>
        <w:t>12</w:t>
      </w:r>
      <w:r>
        <w:rPr>
          <w:rFonts w:hint="eastAsia"/>
        </w:rPr>
        <w:t>％。不过，主要还是高级决策层希望速度再快点，即政策推动的结果。中国</w:t>
      </w:r>
      <w:r>
        <w:t>80</w:t>
      </w:r>
      <w:r>
        <w:rPr>
          <w:rFonts w:hint="eastAsia"/>
        </w:rPr>
        <w:t>年代</w:t>
      </w:r>
      <w:r>
        <w:t>GNP</w:t>
      </w:r>
      <w:r>
        <w:rPr>
          <w:rFonts w:hint="eastAsia"/>
        </w:rPr>
        <w:t>年平均增长率达</w:t>
      </w:r>
      <w:r>
        <w:t>9.5</w:t>
      </w:r>
      <w:r>
        <w:rPr>
          <w:rFonts w:hint="eastAsia"/>
        </w:rPr>
        <w:t>％，提前实现了第一个翻一番的目标。如果按</w:t>
      </w:r>
      <w:r>
        <w:t>1980</w:t>
      </w:r>
      <w:r>
        <w:rPr>
          <w:rFonts w:hint="eastAsia"/>
        </w:rPr>
        <w:t>年算起，</w:t>
      </w:r>
      <w:r>
        <w:t>20</w:t>
      </w:r>
      <w:r>
        <w:rPr>
          <w:rFonts w:hint="eastAsia"/>
        </w:rPr>
        <w:t>年实现国民生产总值翻两番，年平均增长</w:t>
      </w:r>
      <w:r>
        <w:t>7.2</w:t>
      </w:r>
      <w:r>
        <w:rPr>
          <w:rFonts w:hint="eastAsia"/>
        </w:rPr>
        <w:t>％就够了。因此，原来的</w:t>
      </w:r>
      <w:r>
        <w:t>“</w:t>
      </w:r>
      <w:r>
        <w:rPr>
          <w:rFonts w:hint="eastAsia"/>
        </w:rPr>
        <w:t>八五</w:t>
      </w:r>
      <w:r>
        <w:t>”</w:t>
      </w:r>
      <w:r>
        <w:rPr>
          <w:rFonts w:hint="eastAsia"/>
        </w:rPr>
        <w:t>计划提出增长速度增均为</w:t>
      </w:r>
      <w:r>
        <w:t>6</w:t>
      </w:r>
      <w:r>
        <w:rPr>
          <w:rFonts w:hint="eastAsia"/>
        </w:rPr>
        <w:t>％。中国周边国家的情况如何呢？南朝鲜</w:t>
      </w:r>
      <w:r>
        <w:t>1990</w:t>
      </w:r>
      <w:r>
        <w:rPr>
          <w:rFonts w:hint="eastAsia"/>
        </w:rPr>
        <w:t>年的增长率为</w:t>
      </w:r>
      <w:r>
        <w:t>8.8</w:t>
      </w:r>
      <w:r>
        <w:rPr>
          <w:rFonts w:hint="eastAsia"/>
        </w:rPr>
        <w:t>％，新加坡</w:t>
      </w:r>
      <w:r>
        <w:t>199</w:t>
      </w:r>
      <w:r>
        <w:rPr>
          <w:rFonts w:hint="eastAsia"/>
        </w:rPr>
        <w:t>0年为</w:t>
      </w:r>
      <w:r>
        <w:t>8.3</w:t>
      </w:r>
      <w:r>
        <w:rPr>
          <w:rFonts w:hint="eastAsia"/>
        </w:rPr>
        <w:t>％，</w:t>
      </w:r>
      <w:r>
        <w:t>1991</w:t>
      </w:r>
      <w:r>
        <w:rPr>
          <w:rFonts w:hint="eastAsia"/>
        </w:rPr>
        <w:t>年为</w:t>
      </w:r>
      <w:r>
        <w:t>7</w:t>
      </w:r>
      <w:r>
        <w:rPr>
          <w:rFonts w:hint="eastAsia"/>
        </w:rPr>
        <w:t>％，泰国</w:t>
      </w:r>
      <w:r>
        <w:t>1992</w:t>
      </w:r>
      <w:r>
        <w:rPr>
          <w:rFonts w:hint="eastAsia"/>
        </w:rPr>
        <w:t>年可达</w:t>
      </w:r>
      <w:r>
        <w:t>7-8</w:t>
      </w:r>
      <w:r>
        <w:rPr>
          <w:rFonts w:hint="eastAsia"/>
        </w:rPr>
        <w:t>％，马来西亚</w:t>
      </w:r>
      <w:r>
        <w:t>1991</w:t>
      </w:r>
      <w:r>
        <w:rPr>
          <w:rFonts w:hint="eastAsia"/>
        </w:rPr>
        <w:t>年为</w:t>
      </w:r>
      <w:r>
        <w:t>9</w:t>
      </w:r>
      <w:r>
        <w:rPr>
          <w:rFonts w:hint="eastAsia"/>
        </w:rPr>
        <w:t>％。面对这个态势，许多人感到</w:t>
      </w:r>
      <w:r>
        <w:t>“</w:t>
      </w:r>
      <w:r>
        <w:rPr>
          <w:rFonts w:hint="eastAsia"/>
        </w:rPr>
        <w:t>八五</w:t>
      </w:r>
      <w:r>
        <w:t>”</w:t>
      </w:r>
      <w:r>
        <w:rPr>
          <w:rFonts w:hint="eastAsia"/>
        </w:rPr>
        <w:t>时期我国年平均增长率不能维持在</w:t>
      </w:r>
      <w:r>
        <w:t>6</w:t>
      </w:r>
      <w:r>
        <w:rPr>
          <w:rFonts w:hint="eastAsia"/>
        </w:rPr>
        <w:t>％，而应以</w:t>
      </w:r>
      <w:r>
        <w:t>8-9</w:t>
      </w:r>
      <w:r>
        <w:rPr>
          <w:rFonts w:hint="eastAsia"/>
        </w:rPr>
        <w:t>％为目标，更快地提前实现翻两番。本人的想法是，这有一定的道理，可是，各地区、各部门不要再层层加码，强行突破</w:t>
      </w:r>
      <w:r>
        <w:t>9</w:t>
      </w:r>
      <w:r>
        <w:rPr>
          <w:rFonts w:hint="eastAsia"/>
        </w:rPr>
        <w:t>％的增长速度。</w:t>
      </w:r>
    </w:p>
    <w:p w14:paraId="5AC64BD0">
      <w:pPr>
        <w:spacing w:after="120"/>
        <w:ind w:firstLine="420" w:firstLineChars="200"/>
      </w:pPr>
      <w:r>
        <w:rPr>
          <w:rFonts w:hint="eastAsia"/>
        </w:rPr>
        <w:t>日：你的理由是什么？请详细谈谈。</w:t>
      </w:r>
    </w:p>
    <w:p w14:paraId="045740A9">
      <w:pPr>
        <w:spacing w:after="120"/>
        <w:ind w:firstLine="420" w:firstLineChars="200"/>
      </w:pPr>
      <w:r>
        <w:rPr>
          <w:rFonts w:hint="eastAsia"/>
        </w:rPr>
        <w:t>程：</w:t>
      </w:r>
      <w:r>
        <w:t>40</w:t>
      </w:r>
      <w:r>
        <w:rPr>
          <w:rFonts w:hint="eastAsia"/>
        </w:rPr>
        <w:t>多年来，中国出现好几个经济增长周期，其中含有不少非常态波动。造成的主要原因是各级政府的行政推动，并不完全合乎经济发展的规律。这些教训应当引以为鉴。目前，新旧体制正处于转轨变型的关键时期，经济效益和经济结构并不理想，基础设施和基础工业的</w:t>
      </w:r>
      <w:r>
        <w:t>“</w:t>
      </w:r>
      <w:r>
        <w:rPr>
          <w:rFonts w:hint="eastAsia"/>
        </w:rPr>
        <w:t>瓶颈</w:t>
      </w:r>
      <w:r>
        <w:t>”</w:t>
      </w:r>
      <w:r>
        <w:rPr>
          <w:rFonts w:hint="eastAsia"/>
        </w:rPr>
        <w:t>约束没有弱化，这时，假如投资规模太大，货币投放太多，增长速度太快，势必</w:t>
      </w:r>
      <w:r>
        <w:t>“</w:t>
      </w:r>
      <w:r>
        <w:rPr>
          <w:rFonts w:hint="eastAsia"/>
        </w:rPr>
        <w:t>欲速则不达</w:t>
      </w:r>
      <w:r>
        <w:t>”</w:t>
      </w:r>
      <w:r>
        <w:rPr>
          <w:rFonts w:hint="eastAsia"/>
        </w:rPr>
        <w:t>，影响经济发展与社会改革的正常进行。中国不少官员往往是好心人办错事，都习惯于在中央的指标上层层加码，急于建立政绩。错了，多人有责，不再追究。以后，各级部门应当建立</w:t>
      </w:r>
      <w:r>
        <w:t>“</w:t>
      </w:r>
      <w:r>
        <w:rPr>
          <w:rFonts w:hint="eastAsia"/>
        </w:rPr>
        <w:t>任期目标责任制</w:t>
      </w:r>
      <w:r>
        <w:t>”</w:t>
      </w:r>
      <w:r>
        <w:rPr>
          <w:rFonts w:hint="eastAsia"/>
        </w:rPr>
        <w:t>，谁</w:t>
      </w:r>
      <w:r>
        <w:t>“</w:t>
      </w:r>
      <w:r>
        <w:rPr>
          <w:rFonts w:hint="eastAsia"/>
        </w:rPr>
        <w:t>拍板</w:t>
      </w:r>
      <w:r>
        <w:t>”</w:t>
      </w:r>
      <w:r>
        <w:rPr>
          <w:rFonts w:hint="eastAsia"/>
        </w:rPr>
        <w:t>，谁负责。速度问题也是如此。总之，相信这句话：竞争性市场经济体制理顺了，速度、效益、结构都会上去的。</w:t>
      </w:r>
    </w:p>
    <w:p w14:paraId="22583B8F">
      <w:pPr>
        <w:spacing w:after="120"/>
        <w:ind w:firstLine="420" w:firstLineChars="200"/>
      </w:pPr>
      <w:r>
        <w:rPr>
          <w:rFonts w:hint="eastAsia"/>
        </w:rPr>
        <w:t>日：你提到周边国家，那么，中国发展市场经济，是否主张与他国组成区域经济，如南亚经济圈？</w:t>
      </w:r>
    </w:p>
    <w:p w14:paraId="2DF19E37">
      <w:pPr>
        <w:spacing w:after="120"/>
        <w:ind w:firstLine="420" w:firstLineChars="200"/>
      </w:pPr>
      <w:r>
        <w:rPr>
          <w:rFonts w:hint="eastAsia"/>
        </w:rPr>
        <w:t>程：中国加入关贸总协议，实行</w:t>
      </w:r>
      <w:r>
        <w:t>“</w:t>
      </w:r>
      <w:r>
        <w:rPr>
          <w:rFonts w:hint="eastAsia"/>
        </w:rPr>
        <w:t>四沿中心开花战略</w:t>
      </w:r>
      <w:r>
        <w:t>”</w:t>
      </w:r>
      <w:r>
        <w:rPr>
          <w:rFonts w:hint="eastAsia"/>
        </w:rPr>
        <w:t>（沿海岸线、沿长江、沿内陆边境、沿重要铁路、若干省会对外开放），发展与国际接轨的市场经济迟早会在国内形成新的非行政性的经济区域，如长江三角洲经济区，甚至组成由大陆、香港、台湾、澳门四方的</w:t>
      </w:r>
      <w:r>
        <w:t>“</w:t>
      </w:r>
      <w:r>
        <w:rPr>
          <w:rFonts w:hint="eastAsia"/>
        </w:rPr>
        <w:t>大中国共同市场</w:t>
      </w:r>
      <w:r>
        <w:t>”</w:t>
      </w:r>
      <w:r>
        <w:rPr>
          <w:rFonts w:hint="eastAsia"/>
        </w:rPr>
        <w:t>或</w:t>
      </w:r>
      <w:r>
        <w:t>“</w:t>
      </w:r>
      <w:r>
        <w:rPr>
          <w:rFonts w:hint="eastAsia"/>
        </w:rPr>
        <w:t>大中华自由贸易区</w:t>
      </w:r>
      <w:r>
        <w:t>”</w:t>
      </w:r>
      <w:r>
        <w:rPr>
          <w:rFonts w:hint="eastAsia"/>
        </w:rPr>
        <w:t>等。同时，中国又会与附近的国家发生日益密切的经济交往。至于最先形成的是南亚经济圈、东亚经济圈；还是东南亚经济圈、环太平洋经济区等等，还得看各国的兴趣和市场政策如何。我国关注东南亚共同市场的形成，更关注依赖</w:t>
      </w:r>
      <w:r>
        <w:t>“</w:t>
      </w:r>
      <w:r>
        <w:rPr>
          <w:rFonts w:hint="eastAsia"/>
        </w:rPr>
        <w:t>五缘文化</w:t>
      </w:r>
      <w:r>
        <w:t>”</w:t>
      </w:r>
      <w:r>
        <w:rPr>
          <w:rFonts w:hint="eastAsia"/>
        </w:rPr>
        <w:t>（亲缘、地缘、神缘、业缘和物缘）而发展演化的海外华人经济圈。不管怎样，广泛推进市场经济，必然导致中国国内市场国际化，积极采用国际标准，国内市场价格向国际市场价格靠拢，按外贸的国民经济盈利性指标合理安排进出口商品结构，</w:t>
      </w:r>
      <w:r>
        <w:t>“</w:t>
      </w:r>
      <w:r>
        <w:rPr>
          <w:rFonts w:hint="eastAsia"/>
        </w:rPr>
        <w:t>雁行式</w:t>
      </w:r>
      <w:r>
        <w:t>”</w:t>
      </w:r>
      <w:r>
        <w:rPr>
          <w:rFonts w:hint="eastAsia"/>
        </w:rPr>
        <w:t>地发展，逐步从以进口替代为主，转到出口导向为主的战略上来。</w:t>
      </w:r>
    </w:p>
    <w:p w14:paraId="294F5F7A">
      <w:pPr>
        <w:spacing w:after="120"/>
        <w:ind w:firstLine="420" w:firstLineChars="200"/>
      </w:pPr>
      <w:r>
        <w:rPr>
          <w:rFonts w:hint="eastAsia"/>
        </w:rPr>
        <w:t>日：中国市场化改革下一步的具体任务是什么？</w:t>
      </w:r>
    </w:p>
    <w:p w14:paraId="650E8756">
      <w:pPr>
        <w:spacing w:after="120"/>
        <w:ind w:firstLine="420" w:firstLineChars="200"/>
      </w:pPr>
      <w:r>
        <w:rPr>
          <w:rFonts w:hint="eastAsia"/>
        </w:rPr>
        <w:t>程：我国市场经济框架构建的希望，寄托在四大骨干改革上，即企业体制、价格体系、分配保障和政府职能。企业改革的重点是完善承包制，发展租赁制，试行股份制，建立</w:t>
      </w:r>
      <w:r>
        <w:t>“</w:t>
      </w:r>
      <w:r>
        <w:rPr>
          <w:rFonts w:hint="eastAsia"/>
        </w:rPr>
        <w:t>一级所有，一府两系，分层分类管理</w:t>
      </w:r>
      <w:r>
        <w:t>”</w:t>
      </w:r>
      <w:r>
        <w:rPr>
          <w:rFonts w:hint="eastAsia"/>
        </w:rPr>
        <w:t>的国有资产管理系统。价格改革的核心是缩小国家管理价格的范围，以市场自由定价为主。现在，国家物价局和有关部门管理的生产数据和交通运输价格，只有约</w:t>
      </w:r>
      <w:r>
        <w:t>100</w:t>
      </w:r>
      <w:r>
        <w:rPr>
          <w:rFonts w:hint="eastAsia"/>
        </w:rPr>
        <w:t>种，相当于原目録的五分之一；轻工消费品从管</w:t>
      </w:r>
      <w:r>
        <w:t>800</w:t>
      </w:r>
      <w:r>
        <w:rPr>
          <w:rFonts w:hint="eastAsia"/>
        </w:rPr>
        <w:t>种降为</w:t>
      </w:r>
      <w:r>
        <w:t>30</w:t>
      </w:r>
      <w:r>
        <w:rPr>
          <w:rFonts w:hint="eastAsia"/>
        </w:rPr>
        <w:t>种；农产品只有粮、油、烟叶等</w:t>
      </w:r>
      <w:r>
        <w:t>9</w:t>
      </w:r>
      <w:r>
        <w:rPr>
          <w:rFonts w:hint="eastAsia"/>
        </w:rPr>
        <w:t>种属于国家管理。分配改革的重点是逐渐推行</w:t>
      </w:r>
      <w:r>
        <w:t>“</w:t>
      </w:r>
      <w:r>
        <w:rPr>
          <w:rFonts w:hint="eastAsia"/>
        </w:rPr>
        <w:t>国家宏观调控、企业自主分配</w:t>
      </w:r>
      <w:r>
        <w:t>”</w:t>
      </w:r>
      <w:r>
        <w:rPr>
          <w:rFonts w:hint="eastAsia"/>
        </w:rPr>
        <w:t>的方针，完善企业内部的分配方式，筑建失业、养老等多种社会保障制度。政府改革主要是先撤并和调整各种机构，后彻底转换政府职能，实现党政分开、政经分开、政资分开、政企分开这</w:t>
      </w:r>
      <w:r>
        <w:t>“</w:t>
      </w:r>
      <w:r>
        <w:rPr>
          <w:rFonts w:hint="eastAsia"/>
        </w:rPr>
        <w:t>四分开</w:t>
      </w:r>
      <w:r>
        <w:t>”</w:t>
      </w:r>
      <w:r>
        <w:rPr>
          <w:rFonts w:hint="eastAsia"/>
        </w:rPr>
        <w:t>。我前两年强调的这四大改革，恰好与最近提出建立市场经济体制的四个环节精神一致，其重要性和内在联系就是在拙著《社会主义三阶段论》中所表述的：企业改革是重塑现代商品生产者，价格改革是重造现代市场环境，分配改革是重构现代运行动力，政府改革是重建现代调控机器。改革的历史已表明，一定要注重纵横多项改革的配套协调，方能较快地获取改革的整体效应。</w:t>
      </w:r>
    </w:p>
    <w:p w14:paraId="796ADB09">
      <w:pPr>
        <w:spacing w:after="120"/>
        <w:ind w:firstLine="420" w:firstLineChars="200"/>
      </w:pPr>
      <w:r>
        <w:rPr>
          <w:rFonts w:hint="eastAsia"/>
        </w:rPr>
        <w:t>日：前两年，国际社会对中国改革的议论很多，你好象对中国市场经济改革充满了信心。</w:t>
      </w:r>
    </w:p>
    <w:p w14:paraId="1361DE96">
      <w:pPr>
        <w:spacing w:after="120"/>
        <w:ind w:firstLine="420" w:firstLineChars="200"/>
      </w:pPr>
      <w:r>
        <w:rPr>
          <w:rFonts w:hint="eastAsia"/>
        </w:rPr>
        <w:t>程：对的。</w:t>
      </w:r>
      <w:r>
        <w:t>1989</w:t>
      </w:r>
      <w:r>
        <w:rPr>
          <w:rFonts w:hint="eastAsia"/>
        </w:rPr>
        <w:t>年国内外舆论较普遍地认为，中国改革将前功尽弃，半途而废。当时，本人持乐观看法，指出改革走向必将出现的若干特点。文章刊登后，半年多内被不少报刊反复转载，香港的《文汇报》和《镜报》均以显著地位转摘过。这多多少少反映了海内外华人都希望把改革继续下去的愿望。目前，本人依然信心百倍，认定中国社会主义市场化改革必将在我们这一代人手中获得圆满的成功。</w:t>
      </w:r>
    </w:p>
    <w:p w14:paraId="2CA4CCC7">
      <w:pPr>
        <w:spacing w:after="120"/>
        <w:ind w:firstLine="420" w:firstLineChars="200"/>
      </w:pPr>
      <w:r>
        <w:rPr>
          <w:rFonts w:hint="eastAsia"/>
        </w:rPr>
        <w:t>日：你的讲话，对我们深刻了解中国最近的形势和发展趋势很有帮助，十分感谢。</w:t>
      </w:r>
    </w:p>
    <w:p w14:paraId="4950AF2E">
      <w:pPr>
        <w:spacing w:after="120"/>
        <w:ind w:firstLine="420" w:firstLineChars="200"/>
      </w:pPr>
      <w:r>
        <w:rPr>
          <w:rFonts w:hint="eastAsia"/>
        </w:rPr>
        <w:t>（原载《争鸣》</w:t>
      </w:r>
      <w:r>
        <w:t>1993</w:t>
      </w:r>
      <w:r>
        <w:rPr>
          <w:rFonts w:hint="eastAsia"/>
        </w:rPr>
        <w:t>年第</w:t>
      </w:r>
      <w:r>
        <w:t>4期</w:t>
      </w:r>
      <w:r>
        <w:rPr>
          <w:rFonts w:hint="eastAsia"/>
        </w:rPr>
        <w:t>）</w:t>
      </w:r>
    </w:p>
    <w:p w14:paraId="3E8732EE">
      <w:pPr>
        <w:spacing w:line="400" w:lineRule="exact"/>
        <w:ind w:firstLine="640" w:firstLineChars="200"/>
        <w:jc w:val="center"/>
        <w:outlineLvl w:val="1"/>
        <w:rPr>
          <w:rFonts w:ascii="黑体" w:hAnsi="黑体" w:eastAsia="黑体"/>
          <w:color w:val="000000"/>
          <w:sz w:val="32"/>
          <w:szCs w:val="32"/>
        </w:rPr>
      </w:pPr>
      <w:bookmarkStart w:id="49" w:name="_Toc15843"/>
      <w:bookmarkStart w:id="50" w:name="_Toc597670685"/>
      <w:r>
        <w:rPr>
          <w:rFonts w:hint="eastAsia" w:ascii="黑体" w:hAnsi="黑体" w:eastAsia="黑体"/>
          <w:color w:val="000000"/>
          <w:sz w:val="32"/>
          <w:szCs w:val="32"/>
        </w:rPr>
        <w:t>论马克思主义关于未来社会发展阶段的构想</w:t>
      </w:r>
      <w:bookmarkEnd w:id="49"/>
      <w:bookmarkEnd w:id="50"/>
    </w:p>
    <w:p w14:paraId="63B99CC4">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关于社会主义社会的发展阶段及历史地位问题，马克思主义创始人作过许多科学假设和现实分析，他们创立的理论是现代人观察社会主义发展阶段的思想来源。因而在当前深入探讨社会主义初级阶段理论与实践时，有必要追根溯源，对马克思恩格斯的构想及其演变展开一番认真的分析。</w:t>
      </w:r>
    </w:p>
    <w:p w14:paraId="62BFEFE8">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马克思和恩格斯曾以毕生的精力对资本主义社会进行过缜密和深刻的研究，但在涉及未来社会时却十分谨慎，只限于指出新社会最一般的原则和特征。这并不是马克思、恩格斯缺乏预见的能力和水平，而是他们精通历史的辩证法，深知“在将来某个特定的时刻应该做些什么，应该马上做些什么，这当然完全取决于人们将不得不在其中活动的那个特定的历史环境。”</w:t>
      </w:r>
      <w:r>
        <w:rPr>
          <w:rStyle w:val="12"/>
          <w:rFonts w:asciiTheme="minorEastAsia" w:hAnsiTheme="minorEastAsia"/>
          <w:color w:val="000000"/>
          <w:szCs w:val="21"/>
        </w:rPr>
        <w:footnoteReference w:id="5"/>
      </w:r>
      <w:r>
        <w:rPr>
          <w:rFonts w:hint="eastAsia" w:asciiTheme="minorEastAsia" w:hAnsiTheme="minorEastAsia"/>
          <w:color w:val="000000"/>
          <w:szCs w:val="21"/>
        </w:rPr>
        <w:t>。如果对未来新社会作具体的细节描述，这既可能陷入空想而谬误百出，又可能束缚新社会建设者的思维和行动。在对待推翻资本主义以后的社会发展阶段问题上，马克思、恩格思的基本态度也是如此，从而显示出他俩预测未来社会发展阶段与众不同的独特方法和理论。</w:t>
      </w:r>
    </w:p>
    <w:p w14:paraId="786375EA">
      <w:pPr>
        <w:spacing w:line="400" w:lineRule="exact"/>
        <w:ind w:firstLine="480" w:firstLineChars="200"/>
        <w:jc w:val="center"/>
        <w:rPr>
          <w:rFonts w:asciiTheme="minorEastAsia" w:hAnsiTheme="minorEastAsia"/>
          <w:b/>
          <w:bCs/>
          <w:szCs w:val="21"/>
        </w:rPr>
      </w:pPr>
      <w:r>
        <w:rPr>
          <w:rFonts w:hint="eastAsia" w:asciiTheme="minorEastAsia" w:hAnsiTheme="minorEastAsia"/>
          <w:b/>
          <w:bCs/>
          <w:color w:val="000000"/>
          <w:sz w:val="24"/>
          <w:szCs w:val="24"/>
        </w:rPr>
        <w:t>一、预见未来社会发展阶段的基本方法</w:t>
      </w:r>
    </w:p>
    <w:p w14:paraId="1AAF7BA9">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马克思和恩格斯创立的唯物辩证法和历史唯物主义是马克思主义政治经济学的主要方法，也是预见未来社会发展阶段的基本方法。在他们看来，由于社会生产力的积极推动，资本主义生产关系必然转化为共产主义生产关系，而在推翻资本主义社会以后，人类社会会更快地，健康地向前发展，其内在动力就是社会生产力、社会生产关系和上层建筑这些基本社会要素的演变。</w:t>
      </w:r>
    </w:p>
    <w:p w14:paraId="5927BA5D">
      <w:pPr>
        <w:spacing w:line="400" w:lineRule="exact"/>
        <w:ind w:firstLine="420" w:firstLineChars="200"/>
        <w:jc w:val="left"/>
        <w:rPr>
          <w:rFonts w:asciiTheme="minorEastAsia" w:hAnsiTheme="minorEastAsia"/>
          <w:szCs w:val="21"/>
        </w:rPr>
      </w:pPr>
      <w:r>
        <w:rPr>
          <w:rFonts w:hint="eastAsia" w:asciiTheme="minorEastAsia" w:hAnsiTheme="minorEastAsia"/>
          <w:color w:val="000000"/>
          <w:szCs w:val="21"/>
        </w:rPr>
        <w:t>1．社会生产力的演进。</w:t>
      </w:r>
    </w:p>
    <w:p w14:paraId="642575EC">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马克思和恩格斯都没有具体说明、也不可能说明未来共产主义社会生产力的发展水平，但他们的思想是清晰的：资本主义创造的物质条件为共产主义社会创造了现实基础，并且，由于这一现实的生产力基础还不很强大，因而决定了不能立即进入纯粹的共产主义，即共产主义高级阶段。马克思在《哥达纲领批判》一书中认为，“在共产主义高级阶段上，在迫使人们奴隶般地服从分工的情形已经消失，从而脑力劳动和体力劳动的对立也随之消失以后；在劳动已经不仅仅是谋生的手段，而且本身成了生活的第一需要之后；在随着个人的全面发展生产力也增长起来，而集体财富的一切源泉都充分涌流之后，-只有在那个时候，才能完全超出资产阶段法权的狭隘眼界，社会才能在自己的旗帜上写上：各尽所能，按需分配”</w:t>
      </w:r>
      <w:r>
        <w:rPr>
          <w:rStyle w:val="12"/>
          <w:rFonts w:asciiTheme="minorEastAsia" w:hAnsiTheme="minorEastAsia"/>
          <w:color w:val="000000"/>
          <w:szCs w:val="21"/>
        </w:rPr>
        <w:footnoteReference w:id="6"/>
      </w:r>
      <w:r>
        <w:rPr>
          <w:rFonts w:hint="eastAsia" w:asciiTheme="minorEastAsia" w:hAnsiTheme="minorEastAsia"/>
          <w:color w:val="000000"/>
          <w:szCs w:val="21"/>
        </w:rPr>
        <w:t>在这里，马克思强调与低级阶段相比，只有生产力的高度发展，促使产品极大丰富和个人获得全面发展，才能最终进入共产主义高级阶段。这就明确了社会生产力的演进在未来社会发展阶段上的重要作用。</w:t>
      </w:r>
    </w:p>
    <w:p w14:paraId="0C29CD68">
      <w:pPr>
        <w:spacing w:line="400" w:lineRule="exact"/>
        <w:ind w:firstLine="420" w:firstLineChars="200"/>
        <w:jc w:val="left"/>
        <w:rPr>
          <w:rFonts w:asciiTheme="minorEastAsia" w:hAnsiTheme="minorEastAsia"/>
          <w:szCs w:val="21"/>
        </w:rPr>
      </w:pPr>
      <w:r>
        <w:rPr>
          <w:rFonts w:hint="eastAsia" w:asciiTheme="minorEastAsia" w:hAnsiTheme="minorEastAsia"/>
          <w:color w:val="000000"/>
          <w:szCs w:val="21"/>
        </w:rPr>
        <w:t>恩格斯在谈到生产力不发达、个体农民占多数的国家，无产阶级夺取政权以后，应怎样走向共产主义高级阶段时说：“在向完全的共产主义经济过渡时，我们必须大规模地采用合作生产作为中间环节，这一点马克思和我从来没有怀疑过。”</w:t>
      </w:r>
      <w:r>
        <w:rPr>
          <w:rStyle w:val="12"/>
          <w:rFonts w:asciiTheme="minorEastAsia" w:hAnsiTheme="minorEastAsia"/>
          <w:color w:val="000000"/>
          <w:szCs w:val="21"/>
        </w:rPr>
        <w:footnoteReference w:id="7"/>
      </w:r>
      <w:r>
        <w:rPr>
          <w:rFonts w:hint="eastAsia" w:asciiTheme="minorEastAsia" w:hAnsiTheme="minorEastAsia"/>
          <w:color w:val="000000"/>
          <w:szCs w:val="21"/>
        </w:rPr>
        <w:t>按照马克思、恩格斯的设想，在那些生产力落后的国家，先通过示范和提供社会帮助的办法，使农民的私人生产变为合作社生产，然后再转变为全社会所有的联合生产。这从一个侧面表明，经典作家在分析社会阶段的发展和过渡时，是充分考虑到生产力的现实状况的。</w:t>
      </w:r>
    </w:p>
    <w:p w14:paraId="3AB9CD1F">
      <w:pPr>
        <w:spacing w:line="400" w:lineRule="exact"/>
        <w:ind w:firstLine="420" w:firstLineChars="200"/>
        <w:jc w:val="left"/>
        <w:rPr>
          <w:rFonts w:asciiTheme="minorEastAsia" w:hAnsiTheme="minorEastAsia"/>
          <w:szCs w:val="21"/>
        </w:rPr>
      </w:pPr>
      <w:r>
        <w:rPr>
          <w:rFonts w:hint="eastAsia" w:asciiTheme="minorEastAsia" w:hAnsiTheme="minorEastAsia"/>
          <w:color w:val="000000"/>
          <w:szCs w:val="21"/>
        </w:rPr>
        <w:t>2．社会生产关系的演进。</w:t>
      </w:r>
    </w:p>
    <w:p w14:paraId="04FEFCE6">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生产资料所有制是整个社会生产关系的基础，它的演变直接制约着向共产主义高级阶段过渡。马克思在《巴枯宁＜国家制度和无政府状态）一书摘要》中主张：“凡是农民作为土地私有者大批存在的地方，凡是</w:t>
      </w:r>
    </w:p>
    <w:p w14:paraId="4538C6D7">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象在西欧大陆各国那样农民甚至多少还占居多数的地方，凡是农民没有消失，没有象在英国那样为雇农所代替的地方，.....一开始就应当促进土地私有制向集体所有制的过渡，让农民自己通过经济的道路来实现这种过渡”</w:t>
      </w:r>
      <w:r>
        <w:rPr>
          <w:rStyle w:val="12"/>
          <w:rFonts w:asciiTheme="minorEastAsia" w:hAnsiTheme="minorEastAsia"/>
          <w:color w:val="000000"/>
          <w:szCs w:val="21"/>
        </w:rPr>
        <w:footnoteReference w:id="8"/>
      </w:r>
      <w:r>
        <w:rPr>
          <w:rFonts w:hint="eastAsia" w:asciiTheme="minorEastAsia" w:hAnsiTheme="minorEastAsia"/>
          <w:color w:val="000000"/>
          <w:szCs w:val="21"/>
        </w:rPr>
        <w:t>。这里提到的“集体所有制”和恩格斯在《法德农民问题》中提到的“合作社的生产和占有”，都清楚地表达了这样一层意思：在小农众多的国家，无产阶级掌握国家政权后，不是马上实行生产资料的全社会所有和使用，而是要有一个“私有制→集体所有制→全社会所有制”的逐步过渡阶段。</w:t>
      </w:r>
    </w:p>
    <w:p w14:paraId="2E31044B">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依据马克思、恩格斯的设想，即使在所有制形式非常低级的原始土地公共所有制基础上，只要经过若干过渡，也能实现共产主义的目标。“当西欧人民的无产阶级取得胜利和生产资料归公有之后，那些刚刚踏上资本主义生产道路而仍然保全了氏族制度或氏族制度残余的国家，可以利用这些公社所有制的残余和与之相适应的人民风尚作为强大的手段，来大大缩短自己向社会主义发展的过程，······这在俄国将容易做到”。</w:t>
      </w:r>
      <w:r>
        <w:rPr>
          <w:rStyle w:val="12"/>
          <w:rFonts w:asciiTheme="minorEastAsia" w:hAnsiTheme="minorEastAsia"/>
          <w:color w:val="000000"/>
          <w:szCs w:val="21"/>
        </w:rPr>
        <w:footnoteReference w:id="9"/>
      </w:r>
      <w:r>
        <w:rPr>
          <w:rFonts w:hint="eastAsia" w:asciiTheme="minorEastAsia" w:hAnsiTheme="minorEastAsia"/>
          <w:color w:val="000000"/>
          <w:szCs w:val="21"/>
        </w:rPr>
        <w:t>“俄国公社，这一固然已经大遭破坏的原始土地公共所有制形式，是能够直接过渡到高级的共产主义的公共所有制形式？或者相反，它还须先经历西方的历史发展所经历的那个瓦解过程昵？对于这个问题，目前唯一可能的答复是：假如俄国革命将成为西方无产阶级革命的信号而双方互相补充的话，那末现今的俄国土地公共所有制便能成为共产主义发展的起点”</w:t>
      </w:r>
      <w:r>
        <w:rPr>
          <w:rStyle w:val="12"/>
          <w:rFonts w:asciiTheme="minorEastAsia" w:hAnsiTheme="minorEastAsia"/>
          <w:color w:val="000000"/>
          <w:szCs w:val="21"/>
        </w:rPr>
        <w:footnoteReference w:id="10"/>
      </w:r>
      <w:r>
        <w:rPr>
          <w:rFonts w:hint="eastAsia" w:asciiTheme="minorEastAsia" w:hAnsiTheme="minorEastAsia"/>
          <w:color w:val="000000"/>
          <w:szCs w:val="21"/>
        </w:rPr>
        <w:t>。马克思、恩格斯的这些预言是十分正确的，它已被日后的俄国十月革命、中国革命及其他经济较落后国家的革命所证实。</w:t>
      </w:r>
    </w:p>
    <w:p w14:paraId="297E7116">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分配关系是社会生产关系的重要方面，马克思在《资本论》第1卷中肯定了未来社会的初始阶段需要实行按劳分配，明确指出：劳动时间是计量生产者在共同劳动中所占份额的尺度，因而也是计量生产者个人在共同产品的个人消费部分中所占份额的尺度，这种思想在《哥达纲领批判》中得到进一步的阐发，认为在共产主义社会第一阶段，每一个生产者，在作了各项扣除之后，从社会方面正好领回他所给予社会的一切。他所给予社会的，就是他</w:t>
      </w:r>
      <w:r>
        <w:rPr>
          <w:rFonts w:asciiTheme="minorEastAsia" w:hAnsiTheme="minorEastAsia"/>
          <w:szCs w:val="21"/>
        </w:rPr>
        <mc:AlternateContent>
          <mc:Choice Requires="wps">
            <w:drawing>
              <wp:anchor distT="0" distB="0" distL="114300" distR="114300" simplePos="0" relativeHeight="251664384" behindDoc="0" locked="0" layoutInCell="1" allowOverlap="1">
                <wp:simplePos x="0" y="0"/>
                <wp:positionH relativeFrom="page">
                  <wp:posOffset>952500</wp:posOffset>
                </wp:positionH>
                <wp:positionV relativeFrom="paragraph">
                  <wp:posOffset>10096500</wp:posOffset>
                </wp:positionV>
                <wp:extent cx="850900" cy="292100"/>
                <wp:effectExtent l="0" t="0" r="0" b="0"/>
                <wp:wrapNone/>
                <wp:docPr id="3"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6638BD21">
                            <w:pPr>
                              <w:spacing w:line="300" w:lineRule="exact"/>
                              <w:jc w:val="left"/>
                            </w:pPr>
                            <w:r>
                              <w:rPr>
                                <w:rFonts w:hint="eastAsia" w:ascii="Arial" w:hAnsi="Arial" w:eastAsia="Arial"/>
                                <w:color w:val="000000"/>
                                <w:sz w:val="24"/>
                              </w:rPr>
                              <w:t>·168·</w:t>
                            </w:r>
                          </w:p>
                        </w:txbxContent>
                      </wps:txbx>
                      <wps:bodyPr lIns="25400" tIns="0" rIns="25400" bIns="0">
                        <a:noAutofit/>
                      </wps:bodyPr>
                    </wps:wsp>
                  </a:graphicData>
                </a:graphic>
              </wp:anchor>
            </w:drawing>
          </mc:Choice>
          <mc:Fallback>
            <w:pict>
              <v:shape id="文本框 2" o:spid="_x0000_s1026" o:spt="202" type="#_x0000_t202" style="position:absolute;left:0pt;margin-left:75pt;margin-top:795pt;height:23pt;width:67pt;mso-position-horizontal-relative:page;z-index:251664384;mso-width-relative:page;mso-height-relative:page;" filled="f" stroked="f" coordsize="21600,21600" o:gfxdata="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LOb/3YAAAADQEAAA8A&#10;AAAAAAAAAQAgAAAAIgAAAGRycy9kb3ducmV2LnhtbFBLAQIUABQAAAAIAIdO4kB0olW43gEAAKwD&#10;AAAOAAAAAAAAAAEAIAAAACcBAABkcnMvZTJvRG9jLnhtbFBLBQYAAAAABgAGAFkBAAB3BQAAAAA=&#10;">
                <v:fill on="f" focussize="0,0"/>
                <v:stroke on="f" weight="0.5pt"/>
                <v:imagedata o:title=""/>
                <o:lock v:ext="edit" aspectratio="f"/>
                <v:textbox inset="2pt,0mm,2pt,0mm">
                  <w:txbxContent>
                    <w:p w14:paraId="6638BD21">
                      <w:pPr>
                        <w:spacing w:line="300" w:lineRule="exact"/>
                        <w:jc w:val="left"/>
                      </w:pPr>
                      <w:r>
                        <w:rPr>
                          <w:rFonts w:hint="eastAsia" w:ascii="Arial" w:hAnsi="Arial" w:eastAsia="Arial"/>
                          <w:color w:val="000000"/>
                          <w:sz w:val="24"/>
                        </w:rPr>
                        <w:t>·168·</w:t>
                      </w:r>
                    </w:p>
                  </w:txbxContent>
                </v:textbox>
              </v:shape>
            </w:pict>
          </mc:Fallback>
        </mc:AlternateContent>
      </w:r>
      <w:r>
        <w:rPr>
          <w:rFonts w:hint="eastAsia" w:asciiTheme="minorEastAsia" w:hAnsiTheme="minorEastAsia"/>
          <w:color w:val="000000"/>
          <w:szCs w:val="21"/>
        </w:rPr>
        <w:t>个人的劳动量，他从社会方面领得一张证书，证明他提供了多少劳动（扣除他为社会基金而进行的劳动），而他凭这张证书从社会储存中领得和他所提供的劳动量相当的一部分消费资料。马克思还仔细剖析了按劳分配中通行的形式上和事实上不平等的资产阶级权利，说明它与共产主义社会高级阶段实行按需分配的原则区别。</w:t>
      </w:r>
    </w:p>
    <w:p w14:paraId="72C5298A">
      <w:pPr>
        <w:spacing w:line="400" w:lineRule="exact"/>
        <w:ind w:firstLine="420" w:firstLineChars="200"/>
        <w:jc w:val="left"/>
        <w:rPr>
          <w:rFonts w:asciiTheme="minorEastAsia" w:hAnsiTheme="minorEastAsia"/>
          <w:szCs w:val="21"/>
        </w:rPr>
      </w:pPr>
      <w:r>
        <w:rPr>
          <w:rFonts w:hint="eastAsia" w:asciiTheme="minorEastAsia" w:hAnsiTheme="minorEastAsia"/>
          <w:color w:val="000000"/>
          <w:szCs w:val="21"/>
        </w:rPr>
        <w:t>值得注意的是，马克思在《资本论》第1卷中说了上面那段按劳分配的话的同时，又写道：“这种分配的方式会随着社会生产机体本身的特殊方式和随着生产者的相应的历史发展程度而改变”</w:t>
      </w:r>
      <w:r>
        <w:rPr>
          <w:rStyle w:val="12"/>
          <w:rFonts w:asciiTheme="minorEastAsia" w:hAnsiTheme="minorEastAsia"/>
          <w:color w:val="000000"/>
          <w:szCs w:val="21"/>
        </w:rPr>
        <w:footnoteReference w:id="11"/>
      </w:r>
      <w:r>
        <w:rPr>
          <w:rFonts w:hint="eastAsia" w:asciiTheme="minorEastAsia" w:hAnsiTheme="minorEastAsia"/>
          <w:color w:val="000000"/>
          <w:szCs w:val="21"/>
        </w:rPr>
        <w:t>。这与恩格斯在致康·施米特的一封信中总结当时关于未来社会产品分配的一场辩论时所说的精神是一致的。恩格斯深刻地指出，分配方式本质上毕竟要取决于可分配的产品的数量，而这个数量当然随着生产和社会组织的进步而改变，从而分配方式也应当改变。但是，在所有参加辩论的人看来，“社会主义社会”并不是不断改变、不断进步的东西，而是稳定的、一成不变的东西，所以它应当也有一个一成不变的分配模式。但是，合理的辩论只能是：设法发现将来由以开始的分配模式；尽力找出进一步的发展将循以进行的总方向。可见，马克思、恩格斯都认为，分配方式在未来社会不同发展阶段上是不尽一致的。</w:t>
      </w:r>
    </w:p>
    <w:p w14:paraId="10D77717">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3．上层建筑的演进。</w:t>
      </w:r>
    </w:p>
    <w:p w14:paraId="35006CD2">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在论及未来社会发展阶段问题上，马克思多次纳入上层建筑这一要素予以说明。他曾写道：“在资本主义社会和共产主义社会之间，有一个从前者变为后者的革命转变时期。同这个时期相适应的也有一个政治上的过渡时期，这个时期的国家只能是无产阶级的革命专政。”“我们在这里所说的是这样的共产主义社会，它不是在它自身基础上已经发展了的，恰好相反，是刚刚从资本主义社会中产生出来的，因此它在各方面，在经济、道德和精神方面都还带着它脱胎出来的那个旧社会的痕迹”</w:t>
      </w:r>
      <w:r>
        <w:rPr>
          <w:rStyle w:val="12"/>
          <w:rFonts w:asciiTheme="minorEastAsia" w:hAnsiTheme="minorEastAsia"/>
          <w:color w:val="000000"/>
          <w:szCs w:val="21"/>
        </w:rPr>
        <w:footnoteReference w:id="12"/>
      </w:r>
      <w:r>
        <w:rPr>
          <w:rFonts w:hint="eastAsia" w:asciiTheme="minorEastAsia" w:hAnsiTheme="minorEastAsia"/>
          <w:color w:val="000000"/>
          <w:szCs w:val="21"/>
        </w:rPr>
        <w:t>。马克思在《哥达纲领批判》中所讲的这两段名言是极重要的：第一，首次从政治这一上层建筑的角度，提出消灭资本主义制度后进入的是向共产主义社会（包括它的低级阶段-社会主义社会）过渡的时期或阶段，这一过渡时期的上层建筑特征，就是存在实行无产阶级专政的国家。第二，首次从道德和精神这一上层建筑的角度，提出共产主义社会分为低级阶段和高级阶段，指明在刚刚从资本主义社会中产生出来的共产主义低级阶段，不仅经济方面带有脱胎出来的旧社会的痕迹，而且在道德和精神方面也是如此。马克思的这些宝贵思想表明，共产主义创始人在粗略地探索未来社会的演变阶段时，是高度重视政治、精神等上层建筑的现状和发展态势的。</w:t>
      </w:r>
    </w:p>
    <w:p w14:paraId="6C5B885B">
      <w:pPr>
        <w:spacing w:line="400" w:lineRule="exact"/>
        <w:ind w:firstLine="480" w:firstLineChars="200"/>
        <w:jc w:val="center"/>
        <w:rPr>
          <w:rFonts w:asciiTheme="minorEastAsia" w:hAnsiTheme="minorEastAsia"/>
          <w:b/>
          <w:bCs/>
          <w:color w:val="000000"/>
          <w:sz w:val="24"/>
          <w:szCs w:val="24"/>
        </w:rPr>
      </w:pPr>
      <w:r>
        <w:rPr>
          <w:rFonts w:hint="eastAsia" w:asciiTheme="minorEastAsia" w:hAnsiTheme="minorEastAsia"/>
          <w:b/>
          <w:bCs/>
          <w:color w:val="000000"/>
          <w:sz w:val="24"/>
          <w:szCs w:val="24"/>
        </w:rPr>
        <w:t>二、预见未来社会发展的三个阶段</w:t>
      </w:r>
    </w:p>
    <w:p w14:paraId="0E8B039F">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前已述及，马克思和恩格斯一贯认为，在将来某个特定的时刻应该做些什么，这完全取决于人们将不得不在其中活动的那个特定的历史环境。恩格斯晚年在致康·施米特的信中劝导说：“您的第二个写作计划-向共产主义社会的过渡阶段-还需要认真考虑；然而，我劝您：放它九年，先不拿出！（此话出自贺雷西《诗论》第388行，其转义是：不要匆忙下结论-编者注）这是目前存在的所有问题中最难解决的一个，因为情况在不断地变化”。正由于这个缘故，在马克思、恩格斯的全部著作中，没有专门的论著对未来社会的发展阶段进行系统的研究。对这个问题的分散论及，通常出于四种情况：一是出于批判某种错误理论纲领和思潮的需要；二是出于同资本主义制度进行对比分析和批判的需要；三是出于总结当时阶段斗争经验的需要；四是出于用唯物辩证法的发展论说明未来社会变化方向的需要。综观马克思和恩格斯的著作可以看到，他们把从资本主义社会到共产主义社会的发展阶段划分为三个，并作了精辟的论述。</w:t>
      </w:r>
    </w:p>
    <w:p w14:paraId="0616A848">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1．从资本主义社会到共产主义社会之间的过渡时期或过渡阶段。</w:t>
      </w:r>
    </w:p>
    <w:p w14:paraId="2E428A81">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在马克思主义产生之前，卡贝、德萨米、魏特林等空想社会主义者就提出要有一个过渡时期的问题，但由于缺乏唯物史观的指导，他们没有科学地予以解答。在马克思、恩格斯的全部文献中，最先提出通过资产阶级和无产阶级的对立“过渡”到共产主义社会的，是《德意志意识形态》，最先使用“过渡时期”一词的是恩格斯起草的《共产主义信条草案》。以后，他们又在不少场合谈到向共产主义社会过渡的客观必然性、主要任务和长期性：</w:t>
      </w:r>
    </w:p>
    <w:p w14:paraId="49C8411E">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说明过渡的必然性。恩格斯在《英国工人阶级状况》中曾批评当时德国某些共产主义者，指出“他们打算一下子就把国家置于共产主义的境界，而不是通过国家的合乎规律的进一步的政治发展，直到这一过渡成为可能的和必然的”</w:t>
      </w:r>
      <w:r>
        <w:rPr>
          <w:rStyle w:val="12"/>
          <w:rFonts w:asciiTheme="minorEastAsia" w:hAnsiTheme="minorEastAsia"/>
          <w:color w:val="000000"/>
          <w:szCs w:val="21"/>
        </w:rPr>
        <w:footnoteReference w:id="13"/>
      </w:r>
      <w:r>
        <w:rPr>
          <w:rFonts w:hint="eastAsia" w:asciiTheme="minorEastAsia" w:hAnsiTheme="minorEastAsia"/>
          <w:color w:val="000000"/>
          <w:szCs w:val="21"/>
        </w:rPr>
        <w:t>。在另一个场合，他又强调“也许在经过一个短暂的，有些艰苦的，但无论如何在道义上很有益的过渡时期以后”</w:t>
      </w:r>
      <w:r>
        <w:rPr>
          <w:rStyle w:val="12"/>
          <w:rFonts w:asciiTheme="minorEastAsia" w:hAnsiTheme="minorEastAsia"/>
          <w:color w:val="000000"/>
          <w:szCs w:val="21"/>
        </w:rPr>
        <w:footnoteReference w:id="14"/>
      </w:r>
      <w:r>
        <w:rPr>
          <w:rFonts w:hint="eastAsia" w:asciiTheme="minorEastAsia" w:hAnsiTheme="minorEastAsia"/>
          <w:color w:val="000000"/>
          <w:szCs w:val="21"/>
        </w:rPr>
        <w:t>，一个新的社会制度是可以实现的。</w:t>
      </w:r>
    </w:p>
    <w:p w14:paraId="2276F5F7">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 xml:space="preserve">——说明过渡的任务。整个过渡时期在政治上的任务，“就是使无产阶级上升为统治阶级，争得民主” </w:t>
      </w:r>
      <w:r>
        <w:rPr>
          <w:rStyle w:val="12"/>
          <w:rFonts w:asciiTheme="minorEastAsia" w:hAnsiTheme="minorEastAsia"/>
          <w:color w:val="000000"/>
          <w:szCs w:val="21"/>
        </w:rPr>
        <w:footnoteReference w:id="15"/>
      </w:r>
      <w:r>
        <w:rPr>
          <w:rFonts w:hint="eastAsia" w:asciiTheme="minorEastAsia" w:hAnsiTheme="minorEastAsia"/>
          <w:color w:val="000000"/>
          <w:szCs w:val="21"/>
        </w:rPr>
        <w:t xml:space="preserve">。在经济上的任务，就是“一步一步地夺取资阶级的全部资本，把一切生产工具集中在国家手里，即集中在已组织成为统治阶级的无产阶级手里，并且尽可能快地增加生产力的总量” </w:t>
      </w:r>
      <w:r>
        <w:rPr>
          <w:rStyle w:val="12"/>
          <w:rFonts w:asciiTheme="minorEastAsia" w:hAnsiTheme="minorEastAsia"/>
          <w:color w:val="000000"/>
          <w:szCs w:val="21"/>
        </w:rPr>
        <w:footnoteReference w:id="16"/>
      </w:r>
      <w:r>
        <w:rPr>
          <w:rFonts w:hint="eastAsia" w:asciiTheme="minorEastAsia" w:hAnsiTheme="minorEastAsia"/>
          <w:color w:val="000000"/>
          <w:szCs w:val="21"/>
        </w:rPr>
        <w:t>。如果农村存在许多小农经济，那末，过渡时期还要增加一个经济任务，就是把“小土地经济过渡到集体经济”，然后再向“完全的共产主义经济过渡”</w:t>
      </w:r>
      <w:r>
        <w:rPr>
          <w:rStyle w:val="12"/>
          <w:rFonts w:asciiTheme="minorEastAsia" w:hAnsiTheme="minorEastAsia"/>
          <w:color w:val="000000"/>
          <w:szCs w:val="21"/>
        </w:rPr>
        <w:footnoteReference w:id="17"/>
      </w:r>
      <w:r>
        <w:rPr>
          <w:rFonts w:hint="eastAsia" w:asciiTheme="minorEastAsia" w:hAnsiTheme="minorEastAsia"/>
          <w:color w:val="000000"/>
          <w:szCs w:val="21"/>
        </w:rPr>
        <w:t>。把过渡时期政治、经济和思想观念上的任务概括起来，“这种社会主义就是宣布不断革命，就是无产阶级的阶级专政，这种专政是达到消灭一切阶级差别，达到消灭由这些差别所产生的一切生产关系，达到消灭和这些生产相适应的一切社会关系，达到改变由这些社会关系产生出来的一切观念的必然的过渡阶段”</w:t>
      </w:r>
      <w:r>
        <w:rPr>
          <w:rStyle w:val="12"/>
          <w:rFonts w:asciiTheme="minorEastAsia" w:hAnsiTheme="minorEastAsia"/>
          <w:color w:val="000000"/>
          <w:szCs w:val="21"/>
        </w:rPr>
        <w:footnoteReference w:id="18"/>
      </w:r>
      <w:r>
        <w:rPr>
          <w:rFonts w:hint="eastAsia" w:asciiTheme="minorEastAsia" w:hAnsiTheme="minorEastAsia"/>
          <w:color w:val="000000"/>
          <w:szCs w:val="21"/>
        </w:rPr>
        <w:t>。可见，早在《哥达纲领批判》一书确立关于过渡阶段时期的理论以前，共产主义奠基人事实已经在《共产党宣言》、《1848年至1850年的法兰西阶级斗争》等名著里，较明确地提出“过渡”或“过渡阶级”的主要作务。</w:t>
      </w:r>
    </w:p>
    <w:p w14:paraId="48C6C4F2">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说明过渡的长期性。在《法兰西内战》一书中，马克思总结巴黎公社斗争经验教训时写道：“工人阶级知道，以自由的联合的劳动条件去代替劳动受奴役的经济条件，需要相当一段时间才能逐步完成”（这是经济改造）；······目前“资本和土地所有权的自然规律的自发作用＇只有经过新条件的漫长发展过程才能被＇自由的、联合的、劳动的社会经济规律的自发作用＇所代替。”</w:t>
      </w:r>
      <w:r>
        <w:rPr>
          <w:rStyle w:val="12"/>
          <w:rFonts w:asciiTheme="minorEastAsia" w:hAnsiTheme="minorEastAsia"/>
          <w:color w:val="000000"/>
          <w:szCs w:val="21"/>
        </w:rPr>
        <w:footnoteReference w:id="19"/>
      </w:r>
      <w:r>
        <w:rPr>
          <w:rFonts w:hint="eastAsia" w:asciiTheme="minorEastAsia" w:hAnsiTheme="minorEastAsia"/>
          <w:color w:val="000000"/>
          <w:szCs w:val="21"/>
        </w:rPr>
        <w:t>这就是说，马克思推测过渡时期本身还要细分为“几个不同阶段”，社会主义经济改造“需要相当一段时间”或“漫长发展过程”。如果是殖民地国家或半文明国家向共产主义过渡，则时间更长，也许要经历若干特殊的发展阶段。“至于这些国家要经过哪些社会和政治发展阶级才能同样达到社会主义的组织，我认为我们今天只能作一些相当空泛的假设”</w:t>
      </w:r>
      <w:r>
        <w:rPr>
          <w:rStyle w:val="12"/>
          <w:rFonts w:asciiTheme="minorEastAsia" w:hAnsiTheme="minorEastAsia"/>
          <w:color w:val="000000"/>
          <w:szCs w:val="21"/>
        </w:rPr>
        <w:footnoteReference w:id="20"/>
      </w:r>
      <w:r>
        <w:rPr>
          <w:rFonts w:hint="eastAsia" w:asciiTheme="minorEastAsia" w:hAnsiTheme="minorEastAsia"/>
          <w:color w:val="000000"/>
          <w:szCs w:val="21"/>
        </w:rPr>
        <w:t>。思桔斯的这段话，以极其谨慎的态度表达了资本主义经济不发达国家过渡的复杂性和长期性。</w:t>
      </w:r>
    </w:p>
    <w:p w14:paraId="0C7E44F2">
      <w:pPr>
        <w:spacing w:line="400" w:lineRule="exact"/>
        <w:ind w:firstLine="420" w:firstLineChars="200"/>
        <w:jc w:val="left"/>
        <w:rPr>
          <w:rFonts w:asciiTheme="minorEastAsia" w:hAnsiTheme="minorEastAsia"/>
          <w:szCs w:val="21"/>
        </w:rPr>
      </w:pPr>
      <w:r>
        <w:rPr>
          <w:rFonts w:hint="eastAsia" w:asciiTheme="minorEastAsia" w:hAnsiTheme="minorEastAsia"/>
          <w:color w:val="000000"/>
          <w:szCs w:val="21"/>
        </w:rPr>
        <w:t>2．共产主义社会第一阶段或低级阶段。</w:t>
      </w:r>
    </w:p>
    <w:p w14:paraId="6327A0E6">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依照马克思和恩格斯创立的历史唯物主义，未来共产主义社会与其他社会制度一样，必然在不断发展变化中呈现出一定的阶段性。但究竟会表现为几个阶段，他们不愿意作无意义的预测。在马克思、恩格斯的全部文献中，“社会主义”和“共产主义”的含义是相同的，并不象后来人们约定俗成地把“社会主义社会”看成是共产主义社会的低级阶段，而把“共产主义社会”的理想限制在马克思、恩格斯所说的共产主义社会高级阶段的含义上。只有一处是例外：恩格斯1894年1月3日《＜人民国家报》国际问题论文集（1871-1875）序》中写道：“我处处不把自己称做社会民主主义者，而称作共产主义者。这是因为当时在各个国家里那种根本不把全部生产资料转归社会所有的口号写在自己旗帜上的人自称是社会民主主义者。</w:t>
      </w:r>
      <w:r>
        <w:rPr>
          <w:rFonts w:asciiTheme="minorEastAsia" w:hAnsiTheme="minorEastAsia"/>
          <w:color w:val="000000"/>
          <w:szCs w:val="21"/>
        </w:rPr>
        <w:t>……</w:t>
      </w:r>
      <w:r>
        <w:rPr>
          <w:rFonts w:hint="eastAsia" w:asciiTheme="minorEastAsia" w:hAnsiTheme="minorEastAsia"/>
          <w:color w:val="000000"/>
          <w:szCs w:val="21"/>
        </w:rPr>
        <w:t>现在情况不同了，这个词也许过得去，虽然对于经济纲领不单纯是一般社会主义的而直接是共产主义的党来说，对于政治上的最终目的是消除整个国家因而也消除民主的党来说，这个词还是不确切的。然而，对真正的政党说来，名称总是不完全符合的；党在发展，名称却不变”</w:t>
      </w:r>
      <w:r>
        <w:rPr>
          <w:rStyle w:val="12"/>
          <w:rFonts w:asciiTheme="minorEastAsia" w:hAnsiTheme="minorEastAsia"/>
          <w:color w:val="000000"/>
          <w:szCs w:val="21"/>
        </w:rPr>
        <w:footnoteReference w:id="21"/>
      </w:r>
      <w:r>
        <w:rPr>
          <w:rFonts w:hint="eastAsia" w:asciiTheme="minorEastAsia" w:hAnsiTheme="minorEastAsia"/>
          <w:color w:val="000000"/>
          <w:szCs w:val="21"/>
        </w:rPr>
        <w:t>。这一段话粗略地提到共产主义政党的经济纲领有“一般社会主义”和“共产主义”的不同。这似乎可以说是经典作家区分社会主义和共产主义的思想萌芽。</w:t>
      </w:r>
    </w:p>
    <w:p w14:paraId="02547F1C">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为了有力地批判浸透拉萨尔机会主义思潮的《哥达纲领批判》，马克思破天荒地对完成“过渡进期”以后的共产主义社会进行阶段的比较分析，直接使用了“共产主义社会第一阶段”、“共产主义社会高级阶段”这些术语。《哥达纲领批判》对共产主义社会第一阶段的描写主要有两点：</w:t>
      </w:r>
    </w:p>
    <w:p w14:paraId="7E9D09B1">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第一，这一阶段是刚刚从资本主义社会中产生出来的，它在经济、道德和精神方面都还带着它脱胎出来的那个旧社会的痕迹。虽然马克思没有详尽说明旧社会痕迹到底是什么，但这毕竟揭示了作为共产主义社会低级阶段的重要特征，为后人正确的认识提供了极其重要的思路。</w:t>
      </w:r>
    </w:p>
    <w:p w14:paraId="6989D82B">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第二，由于上述缘故，这一阶段在个人消费品方面只能实行按劳分配。尽管马克思没有简化地使用过“按劳分配”四个字。可是，书中明白无误地阐述了按劳分配的原理。其内容是：在生产资料全社会占有的前提下，借助于“劳动券”一类的凭证来实现按劳动数量和质量进行分配，这种产品型按劳分配，“通行的是商品等价物的交换中也通行的同一原则，即一种形式的一定量的劳动可以和另一种形式的同量劳动相交换。所以，在这里平等的权利按照原则仍然是资产阶级的法权”</w:t>
      </w:r>
      <w:r>
        <w:rPr>
          <w:rStyle w:val="12"/>
          <w:rFonts w:asciiTheme="minorEastAsia" w:hAnsiTheme="minorEastAsia"/>
          <w:color w:val="000000"/>
          <w:szCs w:val="21"/>
        </w:rPr>
        <w:footnoteReference w:id="22"/>
      </w:r>
      <w:r>
        <w:rPr>
          <w:rFonts w:hint="eastAsia" w:asciiTheme="minorEastAsia" w:hAnsiTheme="minorEastAsia"/>
          <w:color w:val="000000"/>
          <w:szCs w:val="21"/>
        </w:rPr>
        <w:t>。在较具体地剖析了这种平等权利所造成弊病以后，马克思深刻地指出：“这些弊病，在共产主义社会第一阶段，在它经过长久的阵痛刚刚从资本主义社会里产生出来的形态中，是不可避免的。权利永远不能超出社会的经济结构以及由经济结构所制约的社会的文化发展”</w:t>
      </w:r>
      <w:r>
        <w:rPr>
          <w:rStyle w:val="12"/>
          <w:rFonts w:asciiTheme="minorEastAsia" w:hAnsiTheme="minorEastAsia"/>
          <w:color w:val="000000"/>
          <w:szCs w:val="21"/>
        </w:rPr>
        <w:footnoteReference w:id="23"/>
      </w:r>
      <w:r>
        <w:rPr>
          <w:rFonts w:hint="eastAsia" w:asciiTheme="minorEastAsia" w:hAnsiTheme="minorEastAsia"/>
          <w:color w:val="000000"/>
          <w:szCs w:val="21"/>
        </w:rPr>
        <w:t>。这样，就把按劳分配及弊病与共产主义社会第一阶段的整个社会经济结构及相应的社会文化发展的大背景给紧密地联系起来了，从而使这一理论在马克思主义社会发展阶段思想史上享有重要地位。</w:t>
      </w:r>
    </w:p>
    <w:p w14:paraId="6836C6C1">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显而易见，马克思只是出于批判拉萨尔派分配观的需要而发议论，所以仅集中地阐述了共产主义社会第一阶段的分配状况，而对其他问题则仍不愿涉及。</w:t>
      </w:r>
    </w:p>
    <w:p w14:paraId="1873D1DA">
      <w:pPr>
        <w:spacing w:line="400" w:lineRule="exact"/>
        <w:ind w:firstLine="420" w:firstLineChars="200"/>
        <w:jc w:val="left"/>
        <w:rPr>
          <w:rFonts w:asciiTheme="minorEastAsia" w:hAnsiTheme="minorEastAsia"/>
          <w:szCs w:val="21"/>
        </w:rPr>
      </w:pPr>
      <w:r>
        <w:rPr>
          <w:rFonts w:hint="eastAsia" w:asciiTheme="minorEastAsia" w:hAnsiTheme="minorEastAsia"/>
          <w:color w:val="000000"/>
          <w:szCs w:val="21"/>
        </w:rPr>
        <w:t>3．共产主义社会第二阶段或高级阶段。</w:t>
      </w:r>
    </w:p>
    <w:p w14:paraId="2E4655B6">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马克思和恩格斯关于共产主义社会的理论中，直接提及过渡时期的低级阶段的言论相对说来是比较少的，绝大部分是分析共产主义社会高级阶段状况的。他们所描绘高级阶段具有下列主要目标和特点（其中有的内容同样适用于初级阶段）：</w:t>
      </w:r>
    </w:p>
    <w:p w14:paraId="5B5305D3">
      <w:pPr>
        <w:spacing w:line="400" w:lineRule="exact"/>
        <w:ind w:firstLine="420" w:firstLineChars="200"/>
        <w:jc w:val="left"/>
        <w:rPr>
          <w:rFonts w:asciiTheme="minorEastAsia" w:hAnsiTheme="minorEastAsia"/>
          <w:color w:val="000000"/>
          <w:szCs w:val="21"/>
        </w:rPr>
      </w:pPr>
      <w:r>
        <w:rPr>
          <w:rFonts w:hint="eastAsia" w:asciiTheme="minorEastAsia" w:hAnsiTheme="minorEastAsia"/>
          <w:color w:val="000000"/>
          <w:szCs w:val="21"/>
        </w:rPr>
        <w:t>——“每个人的全面而自由的发展”</w:t>
      </w:r>
      <w:r>
        <w:rPr>
          <w:rStyle w:val="12"/>
          <w:rFonts w:asciiTheme="minorEastAsia" w:hAnsiTheme="minorEastAsia"/>
          <w:color w:val="000000"/>
          <w:szCs w:val="21"/>
        </w:rPr>
        <w:footnoteReference w:id="24"/>
      </w:r>
      <w:r>
        <w:rPr>
          <w:rFonts w:hint="eastAsia" w:asciiTheme="minorEastAsia" w:hAnsiTheme="minorEastAsia"/>
          <w:color w:val="000000"/>
          <w:szCs w:val="21"/>
        </w:rPr>
        <w:t>。马克思、恩格斯数十次地提到，共产主义社会是以每个人的全面而自由的发展为基本原则的社会形式。人的全面发展，是指作为主体的个人的发展程度；人的自由发展，是指主体与客体的关系，人能够真正获得驾驶自然界和人类社会的自由。他们强调，只有到了共产主义社会高级阶段，脑力劳动和体力劳动的对立和其他的分工情形都消失之后，个人的片面发展才能最终得到克服，个人和全面自由的发展这一社会发展的最高目标才能完全实现。</w:t>
      </w:r>
    </w:p>
    <w:p w14:paraId="1B136046">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——“集体财富的一切源泉都充分涌流”</w:t>
      </w:r>
      <w:r>
        <w:rPr>
          <w:rStyle w:val="12"/>
          <w:rFonts w:asciiTheme="minorEastAsia" w:hAnsiTheme="minorEastAsia"/>
          <w:color w:val="000000"/>
          <w:szCs w:val="21"/>
        </w:rPr>
        <w:footnoteReference w:id="25"/>
      </w:r>
      <w:r>
        <w:rPr>
          <w:rFonts w:hint="eastAsia" w:asciiTheme="minorEastAsia" w:hAnsiTheme="minorEastAsia"/>
          <w:color w:val="000000"/>
          <w:szCs w:val="21"/>
        </w:rPr>
        <w:t>。马克思主义经典作家高度重视社会生产力在共产主义社会高级阶段的发展状况，认为随着个人的全面发展，生产力必然会较快地增长起来，而集体财富的一切源泉都会充分涌流出来。那时，包括自然科学在内的人们的一切活力都将突飞猛进，每个人的生产力将大幅度地提高。</w:t>
      </w:r>
    </w:p>
    <w:p w14:paraId="51611121">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——“社会成为全部生产资料的主人”</w:t>
      </w:r>
      <w:r>
        <w:rPr>
          <w:rStyle w:val="12"/>
          <w:rFonts w:asciiTheme="minorEastAsia" w:hAnsiTheme="minorEastAsia"/>
          <w:color w:val="000000"/>
          <w:szCs w:val="21"/>
        </w:rPr>
        <w:footnoteReference w:id="26"/>
      </w:r>
      <w:r>
        <w:rPr>
          <w:rFonts w:hint="eastAsia" w:asciiTheme="minorEastAsia" w:hAnsiTheme="minorEastAsia"/>
          <w:color w:val="000000"/>
          <w:szCs w:val="21"/>
        </w:rPr>
        <w:t>。马克思、恩格斯多次表达了共产主义的最终目的，是要实现整个社会对一切生产资料——土地、铁路、矿山、机器等等-的直接占有，供全体人民为了整体利益而共同利用。这也就是说，那时，占有的客体即对象是所有的生产资料，而不是一部分；占有的主体是整个社会即社会全体成员而不是由部分社会成员组合成的一个个独立的经济实体；占有的方式是社会直接性的，而不是间接的，如实行以国家作为整个社会的代表来占有的国家所有制。</w:t>
      </w:r>
    </w:p>
    <w:p w14:paraId="13DB0591">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——“保证每个人的一切合理的需要日益得到满足”</w:t>
      </w:r>
      <w:r>
        <w:rPr>
          <w:rStyle w:val="12"/>
          <w:rFonts w:asciiTheme="minorEastAsia" w:hAnsiTheme="minorEastAsia"/>
          <w:color w:val="000000"/>
          <w:szCs w:val="21"/>
        </w:rPr>
        <w:footnoteReference w:id="27"/>
      </w:r>
      <w:r>
        <w:rPr>
          <w:rFonts w:hint="eastAsia" w:asciiTheme="minorEastAsia" w:hAnsiTheme="minorEastAsia"/>
          <w:color w:val="000000"/>
          <w:szCs w:val="21"/>
        </w:rPr>
        <w:t>。在马克思、恩格斯看来只要社会占有生产资料及有计划地调节分工和生产，就不仅可能保证一切社会成员有富足的和一天比一天充裕的物质生活，而且还可能保证他们的体力和智力获得充分的自由的发展和运用。尤其是到了共产主义社会高级阶段，社会能使生产力及其所制成的产品增长到能够保证每个人的一切合理的需要日益得到满足的程度。</w:t>
      </w:r>
    </w:p>
    <w:p w14:paraId="547158B3">
      <w:pPr>
        <w:spacing w:line="400" w:lineRule="exact"/>
        <w:ind w:firstLine="420" w:firstLineChars="200"/>
        <w:jc w:val="left"/>
        <w:rPr>
          <w:rFonts w:asciiTheme="minorEastAsia" w:hAnsiTheme="minorEastAsia"/>
          <w:szCs w:val="21"/>
        </w:rPr>
      </w:pPr>
      <w:r>
        <w:rPr>
          <w:rFonts w:hint="eastAsia" w:asciiTheme="minorEastAsia" w:hAnsiTheme="minorEastAsia"/>
          <w:color w:val="000000"/>
          <w:szCs w:val="21"/>
        </w:rPr>
        <w:t>——“按照预定计划调节生产”</w:t>
      </w:r>
      <w:r>
        <w:rPr>
          <w:rStyle w:val="12"/>
          <w:rFonts w:asciiTheme="minorEastAsia" w:hAnsiTheme="minorEastAsia"/>
          <w:color w:val="000000"/>
          <w:szCs w:val="21"/>
        </w:rPr>
        <w:footnoteReference w:id="28"/>
      </w:r>
      <w:r>
        <w:rPr>
          <w:rFonts w:hint="eastAsia" w:asciiTheme="minorEastAsia" w:hAnsiTheme="minorEastAsia"/>
          <w:color w:val="000000"/>
          <w:szCs w:val="21"/>
        </w:rPr>
        <w:t>马克思和恩格斯多次指出，一旦社会占有了生产资料，商品生产就将被消除，而产品对生产者的统治也将随之消除。社会生产内部的无政府状态将为有计划的自觉的组织所代替，只有这种能够有计划地生产和分配的自觉的社会生产组织，才能在社会关系方面把人从其余的动物中提升出来，正象一般生产曾经在物种关系方面把人从其余的动物中提升出来一样。</w:t>
      </w:r>
    </w:p>
    <w:p w14:paraId="1B64C0BE">
      <w:pPr>
        <w:spacing w:line="400" w:lineRule="exact"/>
        <w:ind w:firstLine="420" w:firstLineChars="200"/>
        <w:rPr>
          <w:rFonts w:asciiTheme="minorEastAsia" w:hAnsiTheme="minorEastAsia"/>
          <w:szCs w:val="21"/>
        </w:rPr>
      </w:pPr>
      <w:r>
        <w:rPr>
          <w:rFonts w:hint="eastAsia" w:asciiTheme="minorEastAsia" w:hAnsiTheme="minorEastAsia"/>
          <w:color w:val="000000"/>
          <w:szCs w:val="21"/>
        </w:rPr>
        <w:t>——“各尽所能，按需分配！”</w:t>
      </w:r>
      <w:r>
        <w:rPr>
          <w:rStyle w:val="12"/>
          <w:rFonts w:asciiTheme="minorEastAsia" w:hAnsiTheme="minorEastAsia"/>
          <w:color w:val="000000"/>
          <w:szCs w:val="21"/>
        </w:rPr>
        <w:footnoteReference w:id="29"/>
      </w:r>
      <w:r>
        <w:rPr>
          <w:rFonts w:hint="eastAsia" w:asciiTheme="minorEastAsia" w:hAnsiTheme="minorEastAsia"/>
          <w:color w:val="000000"/>
          <w:szCs w:val="21"/>
        </w:rPr>
        <w:t>马克思非常明确地阐释了实行这一分配原则的三个前提条件：一切旧社会痕迹的消失；劳动成了生活的第一需要；在个人全面发展的基础上的生产力高度增长和财富的极大丰富。这里说的各尽所能，不仅要表明人们对待劳动的态度，而且要表明人的全面发展，即能够全面地发挥他们各方面的才能，因而它是高级阶段的共产主义社会的特征。这里说的按需分配（或译为各取所需），就是每个人按照自己的需要占有消费品，与按劳分配有质的区别。</w:t>
      </w:r>
    </w:p>
    <w:p w14:paraId="0342FA37">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最后，有一个资料必须加以评述。前些年国外发现了彼得·格尔哈特·勒泽尔转述的马克思1850年的一封信。该信提到未来社会发展阶段的划分问题。勒泽尔是德国科伦共产主义者同盟领导人，1852年因科伦共产党人的案件被捕入狱，在供词中两次提到1850年6月16日收到马克思写给他的一封信。信中在驳斥“共产主义将在最近一次革命时就实行”的说法时，认为“共产主义要过很多年之后才能确立，并且要经历几个阶段”，“指出共产主义在完全确立以前要以过四个阶段。”这就是：“在当前，直到行将到来的革命以前，小资产阶级和无产阶级共同进行反对王权的斗争</w:t>
      </w:r>
      <w:r>
        <w:rPr>
          <w:rFonts w:asciiTheme="minorEastAsia" w:hAnsiTheme="minorEastAsia"/>
          <w:color w:val="000000"/>
          <w:szCs w:val="21"/>
        </w:rPr>
        <w:t>……</w:t>
      </w:r>
      <w:r>
        <w:rPr>
          <w:rFonts w:hint="eastAsia" w:asciiTheme="minorEastAsia" w:hAnsiTheme="minorEastAsia"/>
          <w:color w:val="000000"/>
          <w:szCs w:val="21"/>
        </w:rPr>
        <w:t>只有在行将到来的革命之后，当小资产阶级取得政权的时候，共产党人才开始进行真正的活动和采取反对派的立场。然后便是建立社会共和国，继之以社会共产主义共和国，最后让位于纯粹的共产主义共和国。”</w:t>
      </w:r>
      <w:r>
        <w:rPr>
          <w:rStyle w:val="12"/>
          <w:rFonts w:asciiTheme="minorEastAsia" w:hAnsiTheme="minorEastAsia"/>
          <w:color w:val="000000"/>
          <w:szCs w:val="21"/>
        </w:rPr>
        <w:footnoteReference w:id="30"/>
      </w:r>
      <w:r>
        <w:rPr>
          <w:rFonts w:asciiTheme="minorEastAsia" w:hAnsiTheme="minorEastAsia"/>
          <w:color w:val="000000"/>
          <w:szCs w:val="21"/>
        </w:rPr>
        <w:t xml:space="preserve"> </w:t>
      </w:r>
    </w:p>
    <w:p w14:paraId="3B85C481">
      <w:pPr>
        <w:spacing w:line="400" w:lineRule="exact"/>
        <w:ind w:firstLine="420" w:firstLineChars="200"/>
        <w:rPr>
          <w:rFonts w:asciiTheme="minorEastAsia" w:hAnsiTheme="minorEastAsia"/>
          <w:color w:val="000000"/>
          <w:szCs w:val="21"/>
        </w:rPr>
      </w:pPr>
      <w:r>
        <w:rPr>
          <w:rFonts w:hint="eastAsia" w:asciiTheme="minorEastAsia" w:hAnsiTheme="minorEastAsia"/>
          <w:color w:val="000000"/>
          <w:szCs w:val="21"/>
        </w:rPr>
        <w:t>事实上，马克思在这封信里提出了未来社会的三个发展阶段：一是社会共和国阶段。至于社会共和国的含义，我们可以在马克思的另一段话里得到启示，他曾说：“巴黎无产阶级用以欢迎二月革命的“社会共和国”口号，不过是表示了希望建立一种不仅应该消灭阶级统治的君主制形式，而且应该消灭阶级统治本身的共和国的模糊意向。公社正是这种共和国的一定的形式。”</w:t>
      </w:r>
      <w:r>
        <w:rPr>
          <w:rStyle w:val="12"/>
          <w:rFonts w:asciiTheme="minorEastAsia" w:hAnsiTheme="minorEastAsia"/>
          <w:color w:val="000000"/>
          <w:szCs w:val="21"/>
        </w:rPr>
        <w:footnoteReference w:id="31"/>
      </w:r>
      <w:r>
        <w:rPr>
          <w:rFonts w:hint="eastAsia" w:asciiTheme="minorEastAsia" w:hAnsiTheme="minorEastAsia"/>
          <w:color w:val="000000"/>
          <w:szCs w:val="21"/>
        </w:rPr>
        <w:t>可见社会共和国阶段实质上就是实行无产阶级专政的过渡时期。二是社会主义共和国阶段。联系紧接着提到的“纯碎的共产主义共和国”一词及马克思的一贯思想，这个阶段就是指共产主义社会的第一阶段或低级阶段</w:t>
      </w:r>
      <w:r>
        <w:rPr>
          <w:rStyle w:val="12"/>
          <w:rFonts w:asciiTheme="minorEastAsia" w:hAnsiTheme="minorEastAsia"/>
          <w:color w:val="000000"/>
          <w:szCs w:val="21"/>
        </w:rPr>
        <w:footnoteReference w:id="32"/>
      </w:r>
      <w:r>
        <w:rPr>
          <w:rFonts w:hint="eastAsia" w:asciiTheme="minorEastAsia" w:hAnsiTheme="minorEastAsia"/>
          <w:color w:val="000000"/>
          <w:szCs w:val="21"/>
        </w:rPr>
        <w:t>。三是纯碎共产主义共和国阶段。显然，它相当于共产主义社会的第二阶段或高级阶段。这里所说的“共和国”完全不具有传统“国家”的意义，因为在这个阶段国家已经彻底消亡了。总之，马克思的这封信，从一个侧面证明了经典作家关于未来社会划分为三个阶段的理论是始终如一的。</w:t>
      </w:r>
    </w:p>
    <w:p w14:paraId="15D06F5F">
      <w:pPr>
        <w:spacing w:line="400" w:lineRule="exact"/>
        <w:ind w:firstLine="420" w:firstLineChars="200"/>
        <w:rPr>
          <w:rFonts w:asciiTheme="minorEastAsia" w:hAnsiTheme="minorEastAsia"/>
          <w:color w:val="000000"/>
          <w:szCs w:val="21"/>
        </w:rPr>
      </w:pPr>
      <w:bookmarkStart w:id="51" w:name="_Hlk111727990"/>
      <w:r>
        <w:rPr>
          <w:rFonts w:asciiTheme="minorEastAsia" w:hAnsiTheme="minorEastAsia"/>
          <w:color w:val="000000"/>
          <w:szCs w:val="21"/>
        </w:rPr>
        <w:t>（原载上海市经济学会主编《</w:t>
      </w:r>
      <w:r>
        <w:rPr>
          <w:rFonts w:hint="eastAsia" w:asciiTheme="minorEastAsia" w:hAnsiTheme="minorEastAsia"/>
          <w:color w:val="000000"/>
          <w:szCs w:val="21"/>
        </w:rPr>
        <w:t>&lt;资本论&gt;</w:t>
      </w:r>
      <w:r>
        <w:rPr>
          <w:rFonts w:asciiTheme="minorEastAsia" w:hAnsiTheme="minorEastAsia"/>
          <w:color w:val="000000"/>
          <w:szCs w:val="21"/>
        </w:rPr>
        <w:t>》与市场经济</w:t>
      </w:r>
      <w:r>
        <w:rPr>
          <w:rFonts w:hint="eastAsia" w:asciiTheme="minorEastAsia" w:hAnsiTheme="minorEastAsia"/>
          <w:color w:val="000000"/>
          <w:szCs w:val="21"/>
        </w:rPr>
        <w:t>》，中国广播电视出版社1993年，第166—177页，第一作者为徐惠平）</w:t>
      </w:r>
    </w:p>
    <w:bookmarkEnd w:id="51"/>
    <w:p w14:paraId="784D4635">
      <w:pPr>
        <w:spacing w:line="400" w:lineRule="exact"/>
        <w:ind w:firstLine="420" w:firstLineChars="200"/>
        <w:rPr>
          <w:rFonts w:asciiTheme="minorEastAsia" w:hAnsiTheme="minorEastAsia"/>
          <w:szCs w:val="21"/>
        </w:rPr>
      </w:pPr>
    </w:p>
    <w:p w14:paraId="375D5D17">
      <w:pPr>
        <w:spacing w:after="120"/>
      </w:pPr>
    </w:p>
    <w:p w14:paraId="0631CBD5">
      <w:pPr>
        <w:spacing w:line="400" w:lineRule="exact"/>
        <w:ind w:firstLine="420" w:firstLineChars="200"/>
        <w:rPr>
          <w:rFonts w:ascii="宋体" w:hAnsi="宋体" w:eastAsia="宋体" w:cs="宋体"/>
          <w:szCs w:val="21"/>
        </w:rPr>
      </w:pPr>
    </w:p>
    <w:p w14:paraId="3F656ABE">
      <w:pPr>
        <w:pStyle w:val="2"/>
      </w:pPr>
      <w:bookmarkStart w:id="52" w:name="_Toc24273"/>
      <w:bookmarkStart w:id="53" w:name="_Toc93074477"/>
      <w:bookmarkStart w:id="54" w:name="_Toc1270185776"/>
      <w:r>
        <w:rPr>
          <w:rFonts w:hint="eastAsia"/>
        </w:rPr>
        <w:t>1994年</w:t>
      </w:r>
      <w:bookmarkEnd w:id="52"/>
      <w:bookmarkEnd w:id="53"/>
      <w:bookmarkEnd w:id="54"/>
    </w:p>
    <w:p w14:paraId="14B3071A">
      <w:pPr>
        <w:pStyle w:val="3"/>
        <w:rPr>
          <w:lang w:val="en-US"/>
        </w:rPr>
      </w:pPr>
      <w:bookmarkStart w:id="55" w:name="_Toc8353"/>
      <w:bookmarkStart w:id="56" w:name="_Toc93074483"/>
      <w:bookmarkStart w:id="57" w:name="_Toc11961"/>
      <w:bookmarkStart w:id="58" w:name="_Toc15046"/>
      <w:bookmarkStart w:id="59" w:name="_Toc13749"/>
      <w:bookmarkStart w:id="60" w:name="_Toc5452"/>
      <w:bookmarkStart w:id="61" w:name="_Toc2024886052"/>
      <w:bookmarkStart w:id="62" w:name="_Toc93074478"/>
      <w:r>
        <w:rPr>
          <w:rFonts w:hint="eastAsia"/>
          <w:lang w:val="en-US"/>
        </w:rPr>
        <w:t>国有资产管理机构及其职能的研究</w:t>
      </w:r>
      <w:bookmarkEnd w:id="55"/>
      <w:bookmarkEnd w:id="56"/>
      <w:bookmarkEnd w:id="57"/>
      <w:bookmarkEnd w:id="58"/>
      <w:bookmarkEnd w:id="59"/>
      <w:bookmarkEnd w:id="60"/>
      <w:bookmarkEnd w:id="61"/>
    </w:p>
    <w:p w14:paraId="33243229">
      <w:pPr>
        <w:spacing w:before="120" w:beforeLines="50" w:after="120" w:afterLines="50" w:line="400" w:lineRule="exact"/>
        <w:ind w:left="420" w:leftChars="200" w:firstLine="420" w:firstLineChars="200"/>
        <w:rPr>
          <w:rFonts w:ascii="宋体" w:hAnsi="宋体" w:eastAsia="宋体" w:cs="宋体"/>
          <w:b/>
          <w:bCs/>
          <w:kern w:val="28"/>
          <w:szCs w:val="21"/>
        </w:rPr>
      </w:pPr>
      <w:r>
        <w:rPr>
          <w:rFonts w:hint="eastAsia" w:ascii="宋体" w:hAnsi="宋体" w:eastAsia="宋体" w:cs="宋体"/>
          <w:b/>
          <w:bCs/>
          <w:kern w:val="28"/>
          <w:szCs w:val="21"/>
        </w:rPr>
        <w:t>一、关干国有资产管理机构的设置</w:t>
      </w:r>
    </w:p>
    <w:p w14:paraId="0EA50DD6">
      <w:pPr>
        <w:spacing w:before="120" w:beforeLines="50" w:after="120" w:afterLines="50" w:line="400" w:lineRule="exact"/>
        <w:ind w:left="420" w:leftChars="200" w:firstLine="420" w:firstLineChars="200"/>
        <w:rPr>
          <w:rFonts w:ascii="宋体" w:hAnsi="宋体" w:eastAsia="宋体" w:cs="宋体"/>
          <w:b/>
          <w:bCs/>
          <w:kern w:val="28"/>
          <w:szCs w:val="21"/>
        </w:rPr>
      </w:pPr>
      <w:r>
        <w:rPr>
          <w:rFonts w:hint="eastAsia" w:ascii="宋体" w:hAnsi="宋体" w:eastAsia="宋体" w:cs="宋体"/>
          <w:b/>
          <w:bCs/>
          <w:kern w:val="28"/>
          <w:szCs w:val="21"/>
        </w:rPr>
        <w:t>（一）国外有代表性的国有资产管理机构的设置状况</w:t>
      </w:r>
    </w:p>
    <w:p w14:paraId="6D109465">
      <w:pPr>
        <w:spacing w:line="400" w:lineRule="exact"/>
        <w:ind w:firstLine="420" w:firstLineChars="200"/>
        <w:rPr>
          <w:rFonts w:ascii="宋体" w:hAnsi="宋体" w:eastAsia="宋体" w:cs="宋体"/>
          <w:szCs w:val="21"/>
        </w:rPr>
      </w:pPr>
      <w:r>
        <w:rPr>
          <w:rFonts w:hint="eastAsia" w:ascii="宋体" w:hAnsi="宋体" w:eastAsia="宋体" w:cs="宋体"/>
          <w:szCs w:val="21"/>
        </w:rPr>
        <w:t>1，日本是以大藏省为主的管理模式。国有财产的事务机关分为三种，即直接执行国有财产事务的执行机关（包括行政财产的管理机关、普通财产的管理处置机关、总辖机关）、回答执行机关咨询并提供帮助的咨询机关（包括国有财产中央审议会、地方审议会，旧军港城市国有财产处理审议会）以及进行监察的监察机关（国会、会计检查院、总务厅）。其中，普通财产的管理处置机关原则上为大藏省；行政财产的管理机关一般为各有关省，如机场由运输省管理，国有林野事业设施由农林水产省管理，邮政事业设施由邮政省管理等。这是日本的《国有财产法》明确规定的。</w:t>
      </w:r>
    </w:p>
    <w:p w14:paraId="3019D5BD">
      <w:pPr>
        <w:spacing w:line="400" w:lineRule="exact"/>
        <w:ind w:firstLine="420" w:firstLineChars="200"/>
        <w:rPr>
          <w:rFonts w:ascii="宋体" w:hAnsi="宋体" w:eastAsia="宋体" w:cs="宋体"/>
          <w:szCs w:val="21"/>
        </w:rPr>
      </w:pPr>
      <w:r>
        <w:rPr>
          <w:rFonts w:hint="eastAsia" w:ascii="宋体" w:hAnsi="宋体" w:eastAsia="宋体" w:cs="宋体"/>
          <w:szCs w:val="21"/>
        </w:rPr>
        <w:t>2，法国和前联邦德国是中央财政部和各主管部相结合，并以财政部为主的“双重监督”</w:t>
      </w:r>
    </w:p>
    <w:p w14:paraId="6A296EA0">
      <w:pPr>
        <w:spacing w:line="400" w:lineRule="exact"/>
        <w:ind w:firstLine="420" w:firstLineChars="200"/>
        <w:rPr>
          <w:rFonts w:ascii="宋体" w:hAnsi="宋体" w:eastAsia="宋体" w:cs="宋体"/>
          <w:szCs w:val="21"/>
        </w:rPr>
      </w:pPr>
      <w:r>
        <w:rPr>
          <w:rFonts w:hint="eastAsia" w:ascii="宋体" w:hAnsi="宋体" w:eastAsia="宋体" w:cs="宋体"/>
          <w:szCs w:val="21"/>
        </w:rPr>
        <w:t>管理模式。在法国，每个国有企业都有相应的中央主管部门，其中，经济和财政部是国有企业在财政方面的主管部门，每个国有企业的董事会中都有该部委派的代表。在前联邦德国，十多个主管部负责对本系统企业的纵向管理，财政部代表国家对国有企业行使所有权。</w:t>
      </w:r>
    </w:p>
    <w:p w14:paraId="5285EE74">
      <w:pPr>
        <w:spacing w:line="400" w:lineRule="exact"/>
        <w:ind w:firstLine="420" w:firstLineChars="200"/>
        <w:rPr>
          <w:rFonts w:ascii="宋体" w:hAnsi="宋体" w:eastAsia="宋体" w:cs="宋体"/>
          <w:szCs w:val="21"/>
        </w:rPr>
      </w:pPr>
      <w:r>
        <w:rPr>
          <w:rFonts w:hint="eastAsia" w:ascii="宋体" w:hAnsi="宋体" w:eastAsia="宋体" w:cs="宋体"/>
          <w:szCs w:val="21"/>
        </w:rPr>
        <w:t>3，英国是以中央各主管部和财政部相结合，并以中央各主管部为主的管理模式。财政部主要负责财务指标的控制，并与主管部门共同进行企业投资项目的审查和评估。</w:t>
      </w:r>
    </w:p>
    <w:p w14:paraId="7719BB6B">
      <w:pPr>
        <w:spacing w:line="400" w:lineRule="exact"/>
        <w:ind w:firstLine="420" w:firstLineChars="200"/>
        <w:rPr>
          <w:rFonts w:ascii="宋体" w:hAnsi="宋体" w:eastAsia="宋体" w:cs="宋体"/>
          <w:szCs w:val="21"/>
        </w:rPr>
      </w:pPr>
      <w:r>
        <w:rPr>
          <w:rFonts w:hint="eastAsia" w:ascii="宋体" w:hAnsi="宋体" w:eastAsia="宋体" w:cs="宋体"/>
          <w:szCs w:val="21"/>
        </w:rPr>
        <w:t>4，意大利和巴西是以中央专门机构总理国有资产所有权、各控股公司分散管理国有企业的模式。管理分为三个层次。在意大利，上层是经济计划部际委员会和国家参与部中层是各级控股公司；下层是国有公司与企业。在巴西，上层是国家计划部、财政部和一般专业部；中层是各个控股公司；下层是参股的国有企业。财政部下属的国有企业局是国家统一管理国有企业的专门机构。</w:t>
      </w:r>
    </w:p>
    <w:p w14:paraId="3137EB90">
      <w:pPr>
        <w:spacing w:line="400" w:lineRule="exact"/>
        <w:ind w:firstLine="420" w:firstLineChars="200"/>
        <w:rPr>
          <w:rFonts w:ascii="宋体" w:hAnsi="宋体" w:eastAsia="宋体" w:cs="宋体"/>
          <w:szCs w:val="21"/>
        </w:rPr>
      </w:pPr>
      <w:r>
        <w:rPr>
          <w:rFonts w:hint="eastAsia" w:ascii="宋体" w:hAnsi="宋体" w:eastAsia="宋体" w:cs="宋体"/>
          <w:szCs w:val="21"/>
        </w:rPr>
        <w:t>5，瑞典和挪威是以分权为主的管理模式。瑞典只在工业部设立了一个国有企业处，由8人组成，管理拥有9万雇员的国有企业的所有权。挪威工业部也只有大约8名工作人员，负责管理拥有5万职工的国有企业的所有权。</w:t>
      </w:r>
    </w:p>
    <w:p w14:paraId="4954B82C">
      <w:pPr>
        <w:spacing w:line="400" w:lineRule="exact"/>
        <w:ind w:firstLine="420" w:firstLineChars="200"/>
        <w:rPr>
          <w:rFonts w:ascii="宋体" w:hAnsi="宋体" w:eastAsia="宋体" w:cs="宋体"/>
          <w:szCs w:val="21"/>
        </w:rPr>
      </w:pPr>
      <w:r>
        <w:rPr>
          <w:rFonts w:hint="eastAsia" w:ascii="宋体" w:hAnsi="宋体" w:eastAsia="宋体" w:cs="宋体"/>
          <w:szCs w:val="21"/>
        </w:rPr>
        <w:t>6，美国是集中与分散并存的管理模式。对一部分国有企业由有关的部、处以及根据国会的各种决议而设立的专门常设委员会来管辖；而对绝大多数国有企业，则采取出租或承包给私人垄断组织的办法进行管理。后者在西方国家极为罕见。</w:t>
      </w:r>
    </w:p>
    <w:p w14:paraId="522A470D">
      <w:pPr>
        <w:spacing w:before="120" w:beforeLines="50" w:after="120" w:afterLines="50" w:line="400" w:lineRule="exact"/>
        <w:ind w:left="420" w:leftChars="200" w:firstLine="420" w:firstLineChars="200"/>
        <w:rPr>
          <w:rFonts w:ascii="宋体" w:hAnsi="宋体" w:eastAsia="宋体" w:cs="宋体"/>
          <w:b/>
          <w:bCs/>
          <w:kern w:val="28"/>
          <w:szCs w:val="21"/>
        </w:rPr>
      </w:pPr>
      <w:r>
        <w:rPr>
          <w:rFonts w:hint="eastAsia" w:ascii="宋体" w:hAnsi="宋体" w:eastAsia="宋体" w:cs="宋体"/>
          <w:b/>
          <w:bCs/>
          <w:kern w:val="28"/>
          <w:szCs w:val="21"/>
        </w:rPr>
        <w:t>（二）关于我国设置国有资产管理机构的若干主张</w:t>
      </w:r>
    </w:p>
    <w:p w14:paraId="3AF49A1C">
      <w:pPr>
        <w:spacing w:line="400" w:lineRule="exact"/>
        <w:ind w:firstLine="420" w:firstLineChars="200"/>
        <w:rPr>
          <w:rFonts w:ascii="宋体" w:hAnsi="宋体" w:eastAsia="宋体" w:cs="宋体"/>
          <w:szCs w:val="21"/>
        </w:rPr>
      </w:pPr>
      <w:r>
        <w:rPr>
          <w:rFonts w:hint="eastAsia" w:ascii="宋体" w:hAnsi="宋体" w:eastAsia="宋体" w:cs="宋体"/>
          <w:szCs w:val="21"/>
        </w:rPr>
        <w:t>1，在全国和各省市人大分设全民财产委员会，现有的国有资产管理局并入全民财产委员会，或者划归全民财产委员会领导，主持国有资产的管理工作。全民财产委员会负责保管、监督和管理国有资产，国务院、省市政府及其下属的各部、厅、局不再负责对这些财产的具体管理。各级全民财产委员会的国有资产管理范围不按地域划分，而按投资资金的来源划分。作为中介性的国有资产经营公司，则同全民财产委员会之下的国有资产管理机构签订合同，然后进行持股，派出董事，参与经营管理。</w:t>
      </w:r>
    </w:p>
    <w:p w14:paraId="54C8FC96">
      <w:pPr>
        <w:spacing w:line="400" w:lineRule="exact"/>
        <w:ind w:firstLine="420" w:firstLineChars="200"/>
        <w:rPr>
          <w:rFonts w:ascii="宋体" w:hAnsi="宋体" w:eastAsia="宋体" w:cs="宋体"/>
          <w:szCs w:val="21"/>
        </w:rPr>
      </w:pPr>
      <w:r>
        <w:rPr>
          <w:rFonts w:hint="eastAsia" w:ascii="宋体" w:hAnsi="宋体" w:eastAsia="宋体" w:cs="宋体"/>
          <w:szCs w:val="21"/>
        </w:rPr>
        <w:t>2，中央和地方分设国有资产管理机构。该机构是政府进行国有资产管理的行政机关，而不是经济实体。为了体现国有资产是全国所有的性质，还应在全国各级人大设置国有资产管理委员会，对国有资产的经营和管理实行监督。政府的国有资产管理部门不仅向所属政府负责，还要对人大国有资产管理委员会负责。另外，要设立各级和各种投资公司，进行跨行业和跨地区的自主经营。</w:t>
      </w:r>
    </w:p>
    <w:p w14:paraId="3D8EED38">
      <w:pPr>
        <w:spacing w:line="400" w:lineRule="exact"/>
        <w:ind w:firstLine="420" w:firstLineChars="200"/>
        <w:rPr>
          <w:rFonts w:ascii="宋体" w:hAnsi="宋体" w:eastAsia="宋体" w:cs="宋体"/>
          <w:szCs w:val="21"/>
        </w:rPr>
      </w:pPr>
      <w:r>
        <w:rPr>
          <w:rFonts w:hint="eastAsia" w:ascii="宋体" w:hAnsi="宋体" w:eastAsia="宋体" w:cs="宋体"/>
          <w:szCs w:val="21"/>
        </w:rPr>
        <w:t>3，只在中央和地方政府设立国有资产管理部门。全民所有制企业应由各级国有资产管理部门代表国家直接对企业行使国家层次上的全民所有权，而由国有资产管理部门直接委托企业行使企业层次的所有权，并对国有资产管理部门负责。切忌建立形形色色的中介管理机构，如大一统的“国有资产经营公司”、“国有资产投资公司”等等。</w:t>
      </w:r>
    </w:p>
    <w:p w14:paraId="2F2F584F">
      <w:pPr>
        <w:spacing w:line="400" w:lineRule="exact"/>
        <w:ind w:firstLine="420" w:firstLineChars="200"/>
        <w:rPr>
          <w:rFonts w:ascii="宋体" w:hAnsi="宋体" w:eastAsia="宋体" w:cs="宋体"/>
          <w:szCs w:val="21"/>
        </w:rPr>
      </w:pPr>
      <w:r>
        <w:rPr>
          <w:rFonts w:hint="eastAsia" w:ascii="宋体" w:hAnsi="宋体" w:eastAsia="宋体" w:cs="宋体"/>
          <w:szCs w:val="21"/>
        </w:rPr>
        <w:t>4，只在中央政府设立国有资产管理部门。以二、三百个国家级大型企业集团母公司、投资控股公司为“金字塔顶点”，依产权关系向下发展数以千计的子公司和数以万计的孙公司。</w:t>
      </w:r>
    </w:p>
    <w:p w14:paraId="465B95CE">
      <w:pPr>
        <w:spacing w:line="400" w:lineRule="exact"/>
        <w:ind w:firstLine="420" w:firstLineChars="200"/>
        <w:rPr>
          <w:rFonts w:ascii="宋体" w:hAnsi="宋体" w:eastAsia="宋体" w:cs="宋体"/>
          <w:szCs w:val="21"/>
        </w:rPr>
      </w:pPr>
      <w:r>
        <w:rPr>
          <w:rFonts w:hint="eastAsia" w:ascii="宋体" w:hAnsi="宋体" w:eastAsia="宋体" w:cs="宋体"/>
          <w:szCs w:val="21"/>
        </w:rPr>
        <w:t>5，在中央和地方政府及国务院各专业部分别建立国有资产管理机构。国家国有资产管理局向中央有关专业部委派出人员，组建该部的国有资产产权管理分支机构。</w:t>
      </w:r>
    </w:p>
    <w:p w14:paraId="428EE823">
      <w:pPr>
        <w:spacing w:line="400" w:lineRule="exact"/>
        <w:ind w:firstLine="420" w:firstLineChars="200"/>
        <w:rPr>
          <w:rFonts w:ascii="宋体" w:hAnsi="宋体" w:eastAsia="宋体" w:cs="宋体"/>
          <w:szCs w:val="21"/>
        </w:rPr>
      </w:pPr>
      <w:r>
        <w:rPr>
          <w:rFonts w:hint="eastAsia" w:ascii="宋体" w:hAnsi="宋体" w:eastAsia="宋体" w:cs="宋体"/>
          <w:szCs w:val="21"/>
        </w:rPr>
        <w:t>6，在中央和省市政府分设国有资产管理委员会，该委员会由同级的政府经济管理部门和专业部门的负责人构成，并由同级党、政第一把手担任主任和副主任。该委员会的日常事务由下设的国有资产管理办公室负责。</w:t>
      </w:r>
    </w:p>
    <w:p w14:paraId="7F6C5A8E">
      <w:pPr>
        <w:spacing w:before="120" w:beforeLines="50" w:after="120" w:afterLines="50" w:line="400" w:lineRule="exact"/>
        <w:ind w:left="420" w:leftChars="200" w:firstLine="420" w:firstLineChars="200"/>
        <w:rPr>
          <w:rFonts w:ascii="宋体" w:hAnsi="宋体" w:eastAsia="宋体" w:cs="宋体"/>
          <w:b/>
          <w:bCs/>
          <w:kern w:val="28"/>
          <w:szCs w:val="21"/>
        </w:rPr>
      </w:pPr>
      <w:r>
        <w:rPr>
          <w:rFonts w:hint="eastAsia" w:ascii="宋体" w:hAnsi="宋体" w:eastAsia="宋体" w:cs="宋体"/>
          <w:b/>
          <w:bCs/>
          <w:kern w:val="28"/>
          <w:szCs w:val="21"/>
        </w:rPr>
        <w:t>（三）研究建议</w:t>
      </w:r>
    </w:p>
    <w:p w14:paraId="7ADB039A">
      <w:pPr>
        <w:spacing w:line="400" w:lineRule="exact"/>
        <w:ind w:firstLine="420" w:firstLineChars="200"/>
        <w:rPr>
          <w:rFonts w:ascii="宋体" w:hAnsi="宋体" w:eastAsia="宋体" w:cs="宋体"/>
          <w:szCs w:val="21"/>
        </w:rPr>
      </w:pPr>
      <w:r>
        <w:rPr>
          <w:rFonts w:hint="eastAsia" w:ascii="宋体" w:hAnsi="宋体" w:eastAsia="宋体" w:cs="宋体"/>
          <w:szCs w:val="21"/>
        </w:rPr>
        <w:t>依据国内外已有的经验教训、基本国情和市场经济原则，笔者认为，现阶段我国国有资产管理机构可设置和形成三大层次：</w:t>
      </w:r>
    </w:p>
    <w:p w14:paraId="3F261B43">
      <w:pPr>
        <w:spacing w:line="400" w:lineRule="exact"/>
        <w:ind w:firstLine="420" w:firstLineChars="200"/>
        <w:rPr>
          <w:rFonts w:ascii="宋体" w:hAnsi="宋体" w:eastAsia="宋体" w:cs="宋体"/>
          <w:szCs w:val="21"/>
        </w:rPr>
      </w:pPr>
      <w:r>
        <w:rPr>
          <w:rFonts w:hint="eastAsia" w:ascii="宋体" w:hAnsi="宋体" w:eastAsia="宋体" w:cs="宋体"/>
          <w:szCs w:val="21"/>
        </w:rPr>
        <w:t>第一层次：国有资产的立法管理和监督管理机构。由于国有资产的终极所有权属于“国家统一所有”，因而国有资产的所有权立法管理只能归全国人大，由全国人大代表全体人民实行全民资产的立法管理。同时，各级人大又是国有资产最终的监督管理机构。现有的各级人大财经委员会可适当扩充人员，以便加强这方面的工作。</w:t>
      </w:r>
    </w:p>
    <w:p w14:paraId="33F0BDF8">
      <w:pPr>
        <w:spacing w:line="400" w:lineRule="exact"/>
        <w:ind w:firstLine="420" w:firstLineChars="200"/>
        <w:rPr>
          <w:rFonts w:ascii="宋体" w:hAnsi="宋体" w:eastAsia="宋体" w:cs="宋体"/>
          <w:szCs w:val="21"/>
        </w:rPr>
      </w:pPr>
      <w:r>
        <w:rPr>
          <w:rFonts w:hint="eastAsia" w:ascii="宋体" w:hAnsi="宋体" w:eastAsia="宋体" w:cs="宋体"/>
          <w:szCs w:val="21"/>
        </w:rPr>
        <w:t>第二层次：国有资产所有权的行政管理机构。在中央、省（自治区和直辖市）、市、县各级政府中分别设置国有资产管理部和国有资产管理局，专司国有资产所有权的行政管理（非行业行政管理性质）。国有资产管理部只属国务院直接领导，而非同属全国人大“双重领导”；地方国有资产管理局只属同级政府直接领导，同时接受上级国有资产管理部门的业务指导，而非“垂直领导”。除了上述各级，其他层次的地方政府和行政层次（如市建制的区、省建制的专区）均不设国有资产管理机构。另外，国有资产管理部也不向中央政府各专业部委（邮电部、交通部等）派出机构或人员。“政府分级监管”，主要通过上述各级国有资产管理组织系统来进行。</w:t>
      </w:r>
    </w:p>
    <w:p w14:paraId="35B4AAC3">
      <w:pPr>
        <w:spacing w:line="400" w:lineRule="exact"/>
        <w:ind w:firstLine="420" w:firstLineChars="200"/>
        <w:rPr>
          <w:rFonts w:ascii="宋体" w:hAnsi="宋体" w:eastAsia="宋体" w:cs="宋体"/>
          <w:szCs w:val="21"/>
        </w:rPr>
      </w:pPr>
      <w:r>
        <w:rPr>
          <w:rFonts w:hint="eastAsia" w:ascii="宋体" w:hAnsi="宋体" w:eastAsia="宋体" w:cs="宋体"/>
          <w:szCs w:val="21"/>
        </w:rPr>
        <w:t>第三层次：国有资产所有权的商务管理机构，或称国有资产产权的经营管理机构。在国有资产所有权行政管理组织与企业之间，可建立大量跨行业和跨地区的国有资产产权经营机构。这种专司国有资产产权经营管理的机构可从不同角度进行分类。若按经营国有资产存在形态的差异性，拟分为：①实物性资产的中介经营机构（投资公司、建设开发公司等）；②价值性的中介经营机构（银行、信托公司等）；③无形资产的中介经营机构（技术开发公司、产权交易公司等）。若按中介经营机构的组织形式，拟分为：①各种专业性的投资公司和信托投资公司；②股份经营公司；③集团公司，即企业集团；④专业性总公司。这种中介经营机构，可由现有的专业经济厅局和主管公司、企业集团的核心公司、大型联合企业的总公司、各专业银行以及某些国家垄断经营企业的主管部门等转型组成，也可由国有资产管理部门按需要新办。</w:t>
      </w:r>
    </w:p>
    <w:p w14:paraId="6F07C23E">
      <w:pPr>
        <w:spacing w:before="120" w:beforeLines="50" w:after="120" w:afterLines="50" w:line="400" w:lineRule="exact"/>
        <w:ind w:left="420" w:leftChars="200" w:firstLine="420" w:firstLineChars="200"/>
        <w:rPr>
          <w:rFonts w:ascii="宋体" w:hAnsi="宋体" w:eastAsia="宋体" w:cs="宋体"/>
          <w:b/>
          <w:bCs/>
          <w:kern w:val="28"/>
          <w:szCs w:val="21"/>
        </w:rPr>
      </w:pPr>
      <w:r>
        <w:rPr>
          <w:rFonts w:hint="eastAsia" w:ascii="宋体" w:hAnsi="宋体" w:eastAsia="宋体" w:cs="宋体"/>
          <w:b/>
          <w:bCs/>
          <w:kern w:val="28"/>
          <w:szCs w:val="21"/>
        </w:rPr>
        <w:t>二、关于国有资产理机构的职能和任务</w:t>
      </w:r>
    </w:p>
    <w:p w14:paraId="17B3C8B3">
      <w:pPr>
        <w:spacing w:line="400" w:lineRule="exact"/>
        <w:ind w:firstLine="420" w:firstLineChars="200"/>
        <w:rPr>
          <w:rFonts w:ascii="宋体" w:hAnsi="宋体" w:eastAsia="宋体" w:cs="宋体"/>
          <w:szCs w:val="21"/>
        </w:rPr>
      </w:pPr>
      <w:r>
        <w:rPr>
          <w:rFonts w:hint="eastAsia" w:ascii="宋体" w:hAnsi="宋体" w:eastAsia="宋体" w:cs="宋体"/>
          <w:szCs w:val="21"/>
        </w:rPr>
        <w:t>在上述国有资产管理系统中，各种机构和组织的主要职能和任务是不同的。</w:t>
      </w:r>
    </w:p>
    <w:p w14:paraId="67273E63">
      <w:pPr>
        <w:spacing w:line="400" w:lineRule="exact"/>
        <w:ind w:firstLine="420" w:firstLineChars="200"/>
        <w:rPr>
          <w:rFonts w:ascii="宋体" w:hAnsi="宋体" w:eastAsia="宋体" w:cs="宋体"/>
          <w:szCs w:val="21"/>
        </w:rPr>
      </w:pPr>
      <w:r>
        <w:rPr>
          <w:rFonts w:hint="eastAsia" w:ascii="宋体" w:hAnsi="宋体" w:eastAsia="宋体" w:cs="宋体"/>
          <w:szCs w:val="21"/>
        </w:rPr>
        <w:t>1，全国人大在国有资产管理方面的基本职能和任务是：①代表全国人民拥有国家一切资产的最终所有权，制定和颁布有关国有资产管理方面的法律，是国有资产立法管理的主体。②接受国务院关于国有资产管理状况的定期报告，并进行质询、调查和监督。</w:t>
      </w:r>
    </w:p>
    <w:p w14:paraId="6791411E">
      <w:pPr>
        <w:spacing w:line="400" w:lineRule="exact"/>
        <w:ind w:firstLine="420" w:firstLineChars="200"/>
        <w:rPr>
          <w:rFonts w:ascii="宋体" w:hAnsi="宋体" w:eastAsia="宋体" w:cs="宋体"/>
          <w:szCs w:val="21"/>
        </w:rPr>
      </w:pPr>
      <w:r>
        <w:rPr>
          <w:rFonts w:hint="eastAsia" w:ascii="宋体" w:hAnsi="宋体" w:eastAsia="宋体" w:cs="宋体"/>
          <w:szCs w:val="21"/>
        </w:rPr>
        <w:t>2，地方人大在国有资产管理方面的基本职能和任务是，接受同级政府关于国有资产管理状况的定期报告，并进行质询、调查和监督，但无权进行国有资产的立法活动，除非全国人大特别授权。这里的地方人大特指省（自治区、直辖市）、市、县的人大。</w:t>
      </w:r>
    </w:p>
    <w:p w14:paraId="4A7BFDFB">
      <w:pPr>
        <w:spacing w:line="400" w:lineRule="exact"/>
        <w:ind w:firstLine="420" w:firstLineChars="200"/>
        <w:rPr>
          <w:rFonts w:ascii="宋体" w:hAnsi="宋体" w:eastAsia="宋体" w:cs="宋体"/>
          <w:szCs w:val="21"/>
        </w:rPr>
      </w:pPr>
      <w:r>
        <w:rPr>
          <w:rFonts w:hint="eastAsia" w:ascii="宋体" w:hAnsi="宋体" w:eastAsia="宋体" w:cs="宋体"/>
          <w:szCs w:val="21"/>
        </w:rPr>
        <w:t>3，国务院设置的国有资产管理部属于全国性专司国有资产所有权行政管理的主体，主要行使国家赋予的国有资产所有者的代表权、国有资产监督管理权、国家投资和收益权、国有资产处置权，其管理目标是在有利于国家计划和宏观调控的基础上实现国有资产收益极大化。其具体职能和任务在于：①贯彻国家有关国有资产管理的法规和政策，代表国家拟定、组织实施并监督执行具体的国有资产管理条例、方针和政策。②组织对全国管辖的国有资产现状和变动情况进行调查、登记、统计和评估工作（含设在中国境外的国有资产）。③对直属各类国有资产经营公司和国有企业集中实施管理和监督，其中包括经营方式管理（含发包、租货、合资、参股经营等）、人事管理（如派出董事、审批董事会和管理委员会）、投资管理、产权转让管理、收益管理、财务监督、审计监督等。④对行政事业部门的国有资产（含经营性和非经营性）进行直接委托责任制管理，如教育部门的国有资产可委托中央和地方的教育主管机构进行管理。⑤对某些特殊经济部门的国有资产进行直接委托经营责任制管理，如邮电部门的国有资产可委托中央和地方的邮电主管机构进行管理。⑥协调国有资产管理系统内部以及与其他管理系统的各种关系。</w:t>
      </w:r>
    </w:p>
    <w:p w14:paraId="11CB571C">
      <w:pPr>
        <w:spacing w:line="400" w:lineRule="exact"/>
        <w:ind w:firstLine="420" w:firstLineChars="200"/>
        <w:rPr>
          <w:rFonts w:ascii="宋体" w:hAnsi="宋体" w:eastAsia="宋体" w:cs="宋体"/>
          <w:szCs w:val="21"/>
        </w:rPr>
      </w:pPr>
      <w:r>
        <w:rPr>
          <w:rFonts w:hint="eastAsia" w:ascii="宋体" w:hAnsi="宋体" w:eastAsia="宋体" w:cs="宋体"/>
          <w:szCs w:val="21"/>
        </w:rPr>
        <w:t>4，其他地方政府国有资产管理局，除了在管理范围和管理权限上与中央国有资产管理部有所区别之外，其管理的主要职能和任务是大致相同的。不过，要注意处理好国有资产所有权行政管理工作方面中央与地方及地方之间的相互关系，坚持国家统一所有，各级国有资产管理机构分别监管的原则；坚持投资、管理和收益相结合的原则，即贯彻谁投资，谁管理、谁受益的原则；坚持全国统一计划与发挥地方优势相结合的原则。</w:t>
      </w:r>
    </w:p>
    <w:p w14:paraId="40D9873E">
      <w:pPr>
        <w:spacing w:line="400" w:lineRule="exact"/>
        <w:ind w:firstLine="420" w:firstLineChars="200"/>
        <w:rPr>
          <w:rFonts w:ascii="宋体" w:hAnsi="宋体" w:eastAsia="宋体" w:cs="宋体"/>
          <w:szCs w:val="21"/>
        </w:rPr>
      </w:pPr>
      <w:r>
        <w:rPr>
          <w:rFonts w:hint="eastAsia" w:ascii="宋体" w:hAnsi="宋体" w:eastAsia="宋体" w:cs="宋体"/>
          <w:szCs w:val="21"/>
        </w:rPr>
        <w:t>5，国有资产中介经营机构是指那些在国有资产管理部门管理之下，连结国有资产管理部门与企业之间关系的国有资产经营管理的法人经济实体。它与企业是投资者与经营者的关系。作为国有资产经营性的管理主体，它对国有资产进行所有权和产权的商务处理，即对国有资产进行直接的经营管理，以实现国有资产的保值和不断增值。其基本职能和任务是：①直接经营国家的投资，包括新建国有企业的投资，改造和扩建现存国有企业的投资，承租、兼并其他企业的资产，购置股份公司的股票等，即以投资者的身份从事各项投资业务，但不从事具体的生产经营活动。②对各类国有资产（国有企业）实行多方式的经营管理，如全权委托式资产承包经营管理、股份经营管理、租赁经营管理等。③努力实现国有资产的增值和资金利润率的提高，及时向国家依法纳税，按规定向国有资产管理部门承担还本付息和资金付费等项义务。④对所属国有资产（国有企业）拥有产权处置权，包括产权核销和产权转移两个方面，进行国有资产的合理配置和调整，负责所属国有资产的评估。⑤决定所属企业税后的分配比例，即企业的积累基金、福利基金和奖励基金按何种原则和比例提取，决定用于扩大再生产的基金是由企业自行使用还是上交集中使用的比例与状况。⑥负责为所属企业招聘或选派主要领导人，并定期考核和奖惩。</w:t>
      </w:r>
    </w:p>
    <w:p w14:paraId="74262698">
      <w:pPr>
        <w:spacing w:line="400" w:lineRule="exact"/>
        <w:ind w:firstLine="420" w:firstLineChars="200"/>
        <w:rPr>
          <w:rFonts w:ascii="宋体" w:hAnsi="宋体" w:eastAsia="宋体" w:cs="宋体"/>
          <w:szCs w:val="21"/>
        </w:rPr>
      </w:pPr>
      <w:r>
        <w:rPr>
          <w:rFonts w:hint="eastAsia" w:ascii="宋体" w:hAnsi="宋体" w:eastAsia="宋体" w:cs="宋体"/>
          <w:szCs w:val="21"/>
        </w:rPr>
        <w:t>各类国有资产中介经营组织的特殊性，决定了在履行上述职能和任务时有一定的差异，但它们客观上除包括一般企业的商品经营职能之外，一般还具有程度不一的纵向刚性协调职能和中介复合协调职能。前者是指中介组织对其所辖的占用国有资产的各类企业，具体通过有弹性的计划、组织、激励等管理手段，来协调其各自的生产经营大政方针和企业之间相互关系的职能。这种协调因中介组织的产权关系和地位而具有一定的权威性和强制性。后者是指中介组织在国家和直接生产经营企业之间所作的协调活动的总称，具体包括政府方针和政策的合理贯彻及其结果的检查和报告、企业生产经营情况的汇总上报以及有关政策建议的反映和处理等等。上述两种协调职能的发挥，均以尊重基层企业的法人财产权为前提。</w:t>
      </w:r>
    </w:p>
    <w:p w14:paraId="76A38396">
      <w:pPr>
        <w:spacing w:line="400" w:lineRule="exact"/>
        <w:ind w:firstLine="420" w:firstLineChars="200"/>
        <w:rPr>
          <w:rFonts w:ascii="宋体" w:hAnsi="宋体" w:eastAsia="宋体" w:cs="宋体"/>
          <w:szCs w:val="21"/>
        </w:rPr>
      </w:pPr>
      <w:r>
        <w:rPr>
          <w:rFonts w:hint="eastAsia" w:ascii="宋体" w:hAnsi="宋体" w:eastAsia="宋体" w:cs="宋体"/>
          <w:szCs w:val="21"/>
        </w:rPr>
        <w:t>此外，倘若不是单从国有资产管理机构，而是从国有资产的整个管理系统来看，还必须指出，经营使用国有资产的企业单位既是整个国有资产管理系统中被管理的对象，要对国有资产经营管理组织负责，又是一个独立的经营主体，在企业法人财产权范围内自主经营、自负盈亏。其基本职能和任务在于，以法人地位独立自主地开展国有资产经营管理组织授权的一切生产经营活动，以实现长期利润和资产收益的极大化。</w:t>
      </w:r>
    </w:p>
    <w:p w14:paraId="79FC00C2">
      <w:pPr>
        <w:spacing w:before="120" w:beforeLines="50" w:after="120" w:afterLines="50" w:line="400" w:lineRule="exact"/>
        <w:ind w:left="420" w:leftChars="200" w:firstLine="420" w:firstLineChars="200"/>
        <w:rPr>
          <w:rFonts w:ascii="宋体" w:hAnsi="宋体" w:eastAsia="宋体" w:cs="宋体"/>
          <w:b/>
          <w:bCs/>
          <w:kern w:val="28"/>
          <w:szCs w:val="21"/>
        </w:rPr>
      </w:pPr>
      <w:r>
        <w:rPr>
          <w:rFonts w:hint="eastAsia" w:ascii="宋体" w:hAnsi="宋体" w:eastAsia="宋体" w:cs="宋体"/>
          <w:b/>
          <w:bCs/>
          <w:kern w:val="28"/>
          <w:szCs w:val="21"/>
        </w:rPr>
        <w:t>三、关于国有资产管理部门与政府其他经济管理部门的关系</w:t>
      </w:r>
    </w:p>
    <w:p w14:paraId="53B608A3">
      <w:pPr>
        <w:spacing w:line="400" w:lineRule="exact"/>
        <w:ind w:firstLine="420" w:firstLineChars="200"/>
        <w:rPr>
          <w:rFonts w:ascii="宋体" w:hAnsi="宋体" w:eastAsia="宋体" w:cs="宋体"/>
          <w:szCs w:val="21"/>
        </w:rPr>
      </w:pPr>
      <w:r>
        <w:rPr>
          <w:rFonts w:hint="eastAsia" w:ascii="宋体" w:hAnsi="宋体" w:eastAsia="宋体" w:cs="宋体"/>
          <w:szCs w:val="21"/>
        </w:rPr>
        <w:t>政府具有一般社会经济行政管理职能与国有资产所有者管理职能，这双重职能的合理实现，应体现在“一府两系、分类管理、全面协调”的体制和模式之中。一个政府（从中央政府、省、自治区和直辖市政府，到市和县政府）均有两个系统；一是国有资产管理系统，主要与所有权相联系；二是社会经济调控系统，主要与行政权相联系。二者构成广义的国家宏观经济管理和调控系统。国有资产管理部门主要应同下列部门搞好分类管理和全面协调的关系。</w:t>
      </w:r>
    </w:p>
    <w:p w14:paraId="0976404B">
      <w:pPr>
        <w:spacing w:line="400" w:lineRule="exact"/>
        <w:ind w:firstLine="420" w:firstLineChars="200"/>
        <w:rPr>
          <w:rFonts w:ascii="宋体" w:hAnsi="宋体" w:eastAsia="宋体" w:cs="宋体"/>
          <w:szCs w:val="21"/>
        </w:rPr>
      </w:pPr>
      <w:r>
        <w:rPr>
          <w:rFonts w:hint="eastAsia" w:ascii="宋体" w:hAnsi="宋体" w:eastAsia="宋体" w:cs="宋体"/>
          <w:szCs w:val="21"/>
        </w:rPr>
        <w:t>1，与财政部门的关系。应建立复式预算，把生产建设预算与国家日常经费开支（非生产建设性支出）分开，分别由国有资产管理部门和财政部门充当执行主体。</w:t>
      </w:r>
    </w:p>
    <w:p w14:paraId="188D2004">
      <w:pPr>
        <w:spacing w:line="400" w:lineRule="exact"/>
        <w:ind w:firstLine="420" w:firstLineChars="200"/>
        <w:rPr>
          <w:rFonts w:ascii="宋体" w:hAnsi="宋体" w:eastAsia="宋体" w:cs="宋体"/>
          <w:szCs w:val="21"/>
        </w:rPr>
      </w:pPr>
      <w:r>
        <w:rPr>
          <w:rFonts w:hint="eastAsia" w:ascii="宋体" w:hAnsi="宋体" w:eastAsia="宋体" w:cs="宋体"/>
          <w:szCs w:val="21"/>
        </w:rPr>
        <w:t>2，与税务部门的关系。推行“利税分流”，税务部门凭借行政权向经营国有资产的经济组织征税，国有资产管理部门以资产所有者的身份对经营国有资产的经济组织的税后利润实行管理。</w:t>
      </w:r>
    </w:p>
    <w:p w14:paraId="7911F7B7">
      <w:pPr>
        <w:spacing w:line="400" w:lineRule="exact"/>
        <w:ind w:firstLine="420" w:firstLineChars="200"/>
        <w:rPr>
          <w:rFonts w:ascii="宋体" w:hAnsi="宋体" w:eastAsia="宋体" w:cs="宋体"/>
          <w:szCs w:val="21"/>
        </w:rPr>
      </w:pPr>
      <w:r>
        <w:rPr>
          <w:rFonts w:hint="eastAsia" w:ascii="宋体" w:hAnsi="宋体" w:eastAsia="宋体" w:cs="宋体"/>
          <w:szCs w:val="21"/>
        </w:rPr>
        <w:t>3，与计划部门的关系。国有资产的投资主体和最终决策主体应是国有资产管理系统中的各类经济组织，计划部门负责所辖地区的投资计划的综合规划，并对关系到国计民生的较大投资项目实行参与管理和协商管理。</w:t>
      </w:r>
    </w:p>
    <w:p w14:paraId="41592583">
      <w:pPr>
        <w:spacing w:line="400" w:lineRule="exact"/>
        <w:ind w:firstLine="420" w:firstLineChars="200"/>
        <w:rPr>
          <w:rFonts w:ascii="宋体" w:hAnsi="宋体" w:eastAsia="宋体" w:cs="宋体"/>
          <w:szCs w:val="21"/>
        </w:rPr>
      </w:pPr>
      <w:r>
        <w:rPr>
          <w:rFonts w:hint="eastAsia" w:ascii="宋体" w:hAnsi="宋体" w:eastAsia="宋体" w:cs="宋体"/>
          <w:szCs w:val="21"/>
        </w:rPr>
        <w:t>4，与银行部门的关系。银行系统依据国家投资规划、产业政策和效益原则，自主地作出投资贷款决策，与国有资产投资主体保持独立自主和互惠互利的关系。</w:t>
      </w:r>
    </w:p>
    <w:p w14:paraId="1400DA26">
      <w:pPr>
        <w:spacing w:line="400" w:lineRule="exact"/>
        <w:ind w:firstLine="420" w:firstLineChars="200"/>
        <w:rPr>
          <w:rFonts w:ascii="宋体" w:hAnsi="宋体" w:eastAsia="宋体" w:cs="宋体"/>
          <w:szCs w:val="21"/>
        </w:rPr>
      </w:pPr>
      <w:r>
        <w:rPr>
          <w:rFonts w:hint="eastAsia" w:ascii="宋体" w:hAnsi="宋体" w:eastAsia="宋体" w:cs="宋体"/>
          <w:szCs w:val="21"/>
        </w:rPr>
        <w:t>5，与特殊产业部门的关系。对于具有自然垄断技术经济特征的行业或特殊行业的国有企业，如铁路、航空、电力、邮电、烟草、银行、军工等，国有资产管理部门通过授权方式，将资产所有者大部分行政管理职能直接委托给相应的政府主管部门行使，并明确责任，加强监督检查。这些部门的行政权、行业管理职能与所有权管理是基本合一的。</w:t>
      </w:r>
    </w:p>
    <w:p w14:paraId="7FBDA92F">
      <w:pPr>
        <w:spacing w:line="400" w:lineRule="exact"/>
        <w:ind w:firstLine="420" w:firstLineChars="200"/>
        <w:rPr>
          <w:rFonts w:ascii="宋体" w:hAnsi="宋体" w:eastAsia="宋体" w:cs="宋体"/>
          <w:szCs w:val="21"/>
        </w:rPr>
      </w:pPr>
      <w:r>
        <w:rPr>
          <w:rFonts w:hint="eastAsia" w:ascii="宋体" w:hAnsi="宋体" w:eastAsia="宋体" w:cs="宋体"/>
          <w:szCs w:val="21"/>
        </w:rPr>
        <w:t>6，与其他政府经济管理部门的关系。外贸、经贸、内贸、劳动、经委、司法、审计、监察、工商行政、统计等政府部门，是从不同的侧面对包括国有资产经营在内的全社会经济活动进行行政管理和政策协调，但无权直接干涉和指挥国有企业。国有资产管理部门应与这些机构保持全面协调的联系，并取得它们的支持。</w:t>
      </w:r>
    </w:p>
    <w:p w14:paraId="2A1077EC">
      <w:pPr>
        <w:spacing w:line="400" w:lineRule="exact"/>
        <w:ind w:firstLine="420" w:firstLineChars="200"/>
        <w:rPr>
          <w:rFonts w:ascii="宋体" w:hAnsi="宋体" w:eastAsia="宋体" w:cs="宋体"/>
          <w:szCs w:val="21"/>
        </w:rPr>
      </w:pPr>
      <w:r>
        <w:rPr>
          <w:rFonts w:hint="eastAsia" w:ascii="宋体" w:hAnsi="宋体" w:eastAsia="宋体" w:cs="宋体"/>
          <w:szCs w:val="21"/>
        </w:rPr>
        <w:t>7，与某些行业竞争性较强的现有政府经济管理部门或专业部委的关系。这些部门要向单纯行业管理转型，以至在政府精简机构过程中成为行业协会组织。在这之前，国有资产管理部门要积极促进这类经济主管专业部门的职能转变。</w:t>
      </w:r>
    </w:p>
    <w:p w14:paraId="54D55859">
      <w:pPr>
        <w:spacing w:line="400" w:lineRule="exact"/>
        <w:ind w:firstLine="420" w:firstLineChars="200"/>
        <w:rPr>
          <w:rFonts w:ascii="宋体" w:hAnsi="宋体" w:eastAsia="宋体" w:cs="宋体"/>
          <w:szCs w:val="21"/>
        </w:rPr>
      </w:pPr>
    </w:p>
    <w:p w14:paraId="17AB3057">
      <w:pPr>
        <w:spacing w:before="120" w:beforeLines="50" w:after="120" w:afterLines="50" w:line="400" w:lineRule="exact"/>
        <w:ind w:firstLine="420" w:firstLineChars="200"/>
        <w:jc w:val="left"/>
        <w:rPr>
          <w:rFonts w:ascii="宋体" w:hAnsi="宋体" w:eastAsia="宋体" w:cs="宋体"/>
          <w:szCs w:val="21"/>
        </w:rPr>
      </w:pPr>
      <w:r>
        <w:rPr>
          <w:rFonts w:hint="eastAsia" w:ascii="宋体" w:hAnsi="宋体" w:eastAsia="宋体" w:cs="宋体"/>
          <w:szCs w:val="21"/>
        </w:rPr>
        <w:t>（原载《外国经济与管理》1994年11月20日）</w:t>
      </w:r>
    </w:p>
    <w:p w14:paraId="1D6A4390">
      <w:pPr>
        <w:spacing w:line="400" w:lineRule="exact"/>
        <w:ind w:firstLine="420" w:firstLineChars="200"/>
        <w:rPr>
          <w:rFonts w:ascii="宋体" w:hAnsi="宋体" w:eastAsia="宋体" w:cs="宋体"/>
          <w:szCs w:val="21"/>
        </w:rPr>
      </w:pPr>
      <w:r>
        <w:rPr>
          <w:rFonts w:hint="eastAsia" w:ascii="宋体" w:hAnsi="宋体" w:eastAsia="宋体" w:cs="宋体"/>
          <w:szCs w:val="21"/>
        </w:rPr>
        <w:br w:type="page"/>
      </w:r>
    </w:p>
    <w:p w14:paraId="19BD2D40">
      <w:pPr>
        <w:pStyle w:val="3"/>
        <w:rPr>
          <w:lang w:val="en-US"/>
        </w:rPr>
      </w:pPr>
      <w:bookmarkStart w:id="63" w:name="_Toc15345"/>
      <w:bookmarkStart w:id="64" w:name="_Toc93074482"/>
      <w:bookmarkStart w:id="65" w:name="_Toc1086521955"/>
      <w:r>
        <w:rPr>
          <w:rFonts w:hint="eastAsia"/>
          <w:lang w:val="en-US"/>
        </w:rPr>
        <w:t>反通货膨胀是当前宏观调控的首要任务</w:t>
      </w:r>
      <w:bookmarkEnd w:id="63"/>
      <w:bookmarkEnd w:id="64"/>
      <w:bookmarkEnd w:id="65"/>
    </w:p>
    <w:p w14:paraId="097DB33D">
      <w:pPr>
        <w:spacing w:before="120" w:beforeLines="50" w:line="400" w:lineRule="exact"/>
        <w:ind w:firstLine="420" w:firstLineChars="200"/>
        <w:rPr>
          <w:rFonts w:ascii="宋体" w:hAnsi="宋体" w:eastAsia="宋体" w:cs="宋体"/>
          <w:szCs w:val="21"/>
        </w:rPr>
      </w:pPr>
      <w:r>
        <w:rPr>
          <w:rFonts w:hint="eastAsia" w:ascii="宋体" w:hAnsi="宋体" w:eastAsia="宋体" w:cs="宋体"/>
          <w:szCs w:val="21"/>
        </w:rPr>
        <w:t>我国自改革开放以来，在通货膨胀问题上始终存在理论和政策方面的重大分歧，几起几落。今年对于要不要把抑制通货膨胀作为宏观调控的首要任务，仍有激烈的论争。笔者一向主张，对于持续两位数的通货膨胀应当适时严加控制。其缘由在于：</w:t>
      </w:r>
    </w:p>
    <w:p w14:paraId="3651ED79">
      <w:pPr>
        <w:spacing w:line="400" w:lineRule="exact"/>
        <w:ind w:firstLine="420" w:firstLineChars="200"/>
        <w:rPr>
          <w:rFonts w:ascii="宋体" w:hAnsi="宋体" w:eastAsia="宋体" w:cs="宋体"/>
          <w:szCs w:val="21"/>
        </w:rPr>
      </w:pPr>
      <w:r>
        <w:rPr>
          <w:rFonts w:hint="eastAsia" w:ascii="宋体" w:hAnsi="宋体" w:eastAsia="宋体" w:cs="宋体"/>
          <w:szCs w:val="21"/>
        </w:rPr>
        <w:t>首先，高位通货膨胀促进经济增长的约束条件，目前并不具备。假如社会有效需求严重不足，适度通货膨胀可以启动闲置资源，从而刺激经济增长而不会导致物价较大上涨。可是，我国过去总体上属于“短缺经济”或“膨胀经济”，而非“过剩经济”。由于改革没有到位，投资和消费都极易膨胀的经济，一旦实行双位数的通货膨胀，犹如火上浇油，势必诱致整个经济失控。再假如，通货膨胀形成的新增货币是投向供给短缺的产品和劳务部门的，这客观上有利于资源的优化配置和产业结构的合理化。可是，我国投资体制和价格机制等很不健全，过多发行货币往往引起“涨库性”经济增长，恶化经济结构。此外，包括国有企业在内的企业的供给弹性不是很大，较高通货膨胀所带来的额外需求，也不可能被供给的增长所平衡，这就必定表现为物价较快上升。</w:t>
      </w:r>
    </w:p>
    <w:p w14:paraId="00100B49">
      <w:pPr>
        <w:spacing w:line="400" w:lineRule="exact"/>
        <w:ind w:firstLine="420" w:firstLineChars="200"/>
        <w:rPr>
          <w:rFonts w:ascii="宋体" w:hAnsi="宋体" w:eastAsia="宋体" w:cs="宋体"/>
          <w:szCs w:val="21"/>
        </w:rPr>
      </w:pPr>
      <w:r>
        <w:rPr>
          <w:rFonts w:hint="eastAsia" w:ascii="宋体" w:hAnsi="宋体" w:eastAsia="宋体" w:cs="宋体"/>
          <w:szCs w:val="21"/>
        </w:rPr>
        <w:t>其次，通货膨胀与经济增长的关系具有不确定性，不同的国家以及同一国家在不同时期显示出截然相反的状况。既有高物价高增长的，也有低物价低增长的，还有高物价低增长和低物价高增长的。例如，西德1951—1970年国内生产总值年均递增6，42%，而1950—1970年的物价指数年均只上升1，77%；日本1953—1960年国内生产总值年均增长8，37%，而1950—1960年物价指数年均上升率只为2，8%。可见，问题的焦点是：在理论阐述和政策设计上，是以低物价和高增长这一类型作为发展目标，还是选择其他类型。显然，以较低通货膨胀为基础来实现较高经济增长，是当今世界任何国家首脑和经济学家所期望的目标。如果现实经济生活中出现了“双高”或“滞涨”等不理想局面，那只表明经济政策和经济机制还需进一步调整。</w:t>
      </w:r>
    </w:p>
    <w:p w14:paraId="028D9836">
      <w:pPr>
        <w:spacing w:line="400" w:lineRule="exact"/>
        <w:ind w:firstLine="420" w:firstLineChars="200"/>
        <w:rPr>
          <w:rFonts w:ascii="宋体" w:hAnsi="宋体" w:eastAsia="宋体" w:cs="宋体"/>
          <w:szCs w:val="21"/>
        </w:rPr>
      </w:pPr>
      <w:r>
        <w:rPr>
          <w:rFonts w:hint="eastAsia" w:ascii="宋体" w:hAnsi="宋体" w:eastAsia="宋体" w:cs="宋体"/>
          <w:szCs w:val="21"/>
        </w:rPr>
        <w:t>最后，菲利浦斯曲线说明的问题是极有限的。“70年代早期的教训反映出菲利浦斯曲线关于失业与通货膨胀此长彼消的关系是靠不住的”，“菲利浦斯曲线告诉政策制定者，他们所能选择的整个菜单，全是通货膨胀和失业两者配合的菜肴。”（美国斯坦利·费希尔和鲁迪格·唐布什合著《经济学》1983年）世界上已有越来越多的经济学家摒弃“菲利浦斯教条”，着重从科学技术进步、人力资源开发、提高产业素质、扩大对外贸易和调整工作时间等途径，来分析防止经济衰退和高失业问题，而不是以高通胀为药方。</w:t>
      </w:r>
    </w:p>
    <w:p w14:paraId="0D14F4F0">
      <w:pPr>
        <w:spacing w:line="400" w:lineRule="exact"/>
        <w:ind w:firstLine="420" w:firstLineChars="200"/>
        <w:rPr>
          <w:rFonts w:ascii="宋体" w:hAnsi="宋体" w:eastAsia="宋体" w:cs="宋体"/>
          <w:szCs w:val="21"/>
        </w:rPr>
      </w:pPr>
      <w:r>
        <w:rPr>
          <w:rFonts w:hint="eastAsia" w:ascii="宋体" w:hAnsi="宋体" w:eastAsia="宋体" w:cs="宋体"/>
          <w:szCs w:val="21"/>
        </w:rPr>
        <w:t>国内理论界有一种较为流行的观点，对于目前反通货膨胀极为不利。面对去年8月以来全国生活费用价格指数月月处于红灯运行区的严峻走势（依据卡斯特经济评价中心资料，参阅1994年9月19日《经济日报》），他们认为“通货膨胀不可怕”，“就业优先、兼顾物价稳定的原则在当前的经济形势下是适用的”，“没有必要把稳定物价放在首位”。由于这种观点模糊了人们对通货膨胀危害性的认识，动摇了坚决遏制通货膨胀的决心，因而在此有必要剖析其理论依据（参见：《就业优先，兼顾物价稳定》，《改革》1994年第2期）。</w:t>
      </w:r>
    </w:p>
    <w:p w14:paraId="7805477C">
      <w:pPr>
        <w:spacing w:line="400" w:lineRule="exact"/>
        <w:ind w:firstLine="420" w:firstLineChars="200"/>
        <w:rPr>
          <w:rFonts w:ascii="宋体" w:hAnsi="宋体" w:eastAsia="宋体" w:cs="宋体"/>
          <w:szCs w:val="21"/>
        </w:rPr>
      </w:pPr>
      <w:r>
        <w:rPr>
          <w:rFonts w:hint="eastAsia" w:ascii="宋体" w:hAnsi="宋体" w:eastAsia="宋体" w:cs="宋体"/>
          <w:szCs w:val="21"/>
        </w:rPr>
        <w:t>第一，所谓受害者的情况不同。他们声称，因为通货膨胀几乎使绝大多数人受害，所以尽管大家都埋怨和叫苦，但一般不会有人出来带头闹事；而失业只是一部分人受害，所以矛盾容易激化。我们不否认“高失业”可能引发矛盾激化和社会动荡，可是，也决不能低估“高通胀”给人们所必然带来的普遍经济问题和利益差别问题。不难想象，在一个绝大多数人都埋怨和叫苦的环境中，社会将很不安宁，潜伏着危机。较快的物价攀升和货币贬值势必导致消费者抢购，生产者惜售，公众人心惶惶，经济矛盾激化；并且，会不合理地加大收入分配差距，使一部分劳动者的实际收入盲目下降。这部分辛勤劳动而相对实际收入降低的工薪阶层和普通居民，其不满心理和可能采取的行动，不一定比暂时失业者低弱，只不过表现形式可能不同罢了。这在中外历史上并不罕见。</w:t>
      </w:r>
    </w:p>
    <w:p w14:paraId="7D9465CF">
      <w:pPr>
        <w:spacing w:line="400" w:lineRule="exact"/>
        <w:ind w:firstLine="420" w:firstLineChars="200"/>
        <w:rPr>
          <w:rFonts w:ascii="宋体" w:hAnsi="宋体" w:eastAsia="宋体" w:cs="宋体"/>
          <w:szCs w:val="21"/>
        </w:rPr>
      </w:pPr>
      <w:r>
        <w:rPr>
          <w:rFonts w:hint="eastAsia" w:ascii="宋体" w:hAnsi="宋体" w:eastAsia="宋体" w:cs="宋体"/>
          <w:szCs w:val="21"/>
        </w:rPr>
        <w:t>第二，所谓采取的“挽救性措施”不同。他们提出，失业问题严重时，政府几乎没有什么有效的挽救性措施；而通货膨胀率很高和社会上下不满情绪增长时，政府只要推出一些挽救性措施中的一项或几项，形势就可以暂时稳住了。这里的问题在于：1、明智的经济学家和政府官员，都不会主张等到通货膨胀和失业状况非常严重时再来临时抱佛脚，采取什么特殊的“挽救性措施”。那种寄希望于挽救性措施，认为只要人民能够“承受”（实为“被迫忍受”）就可以无视持续较高通货膨胀的政策思路，实属下策。2、尽管在通货膨胀十分严重时可以采取使局势平息下来的某些措施，诸如宣布银行存款保值，临时性的冻结物价，工资和退休金指数化，凭票证供应生活必需品，抛出仓储物资，平抑生活必需品价格等等，但这些挽救性措施有效推行的成本很大，有的还具有明显的负效应。3、关于失业的挽救性措施也不是绝对没有，如可以大规模搞各种教育和培训，政府立即举办投资较少的劳动密集型工程，限制农村人口大量进城，降低或取消最低工资规定等等。当然，我们根本不主张在失业状况进入红灯运行区以后再采取各种应急措施。</w:t>
      </w:r>
    </w:p>
    <w:p w14:paraId="4112B773">
      <w:pPr>
        <w:spacing w:line="400" w:lineRule="exact"/>
        <w:ind w:firstLine="420" w:firstLineChars="200"/>
        <w:rPr>
          <w:rFonts w:ascii="宋体" w:hAnsi="宋体" w:eastAsia="宋体" w:cs="宋体"/>
          <w:szCs w:val="21"/>
        </w:rPr>
      </w:pPr>
      <w:r>
        <w:rPr>
          <w:rFonts w:hint="eastAsia" w:ascii="宋体" w:hAnsi="宋体" w:eastAsia="宋体" w:cs="宋体"/>
          <w:szCs w:val="21"/>
        </w:rPr>
        <w:t>第三，所谓对宏观经济运行的影响不同。他们认为，在通货膨胀下，假定生产资料价格持续上涨，对生产者的影响将反映于宏观经济运行中；这种影响值得注意，但还不致于严重到干扰宏观经济运行的程度。而失业者不断增多，对宏观经济运行的影响是不可低估的。此种论断有失偏颇。世界各国的经验证明，持续较高的通货膨胀率和失业率都会严重干扰宏观经济运行和发展。通货膨胀扰乱市场价格信号，破坏资源的优化配置，妨碍产业结构和产品结构的合理改善，使整个国民经济带病运行。其不良影响也是不可低估的。</w:t>
      </w:r>
    </w:p>
    <w:p w14:paraId="06149D5C">
      <w:pPr>
        <w:spacing w:line="400" w:lineRule="exact"/>
        <w:ind w:firstLine="420" w:firstLineChars="200"/>
        <w:rPr>
          <w:rFonts w:ascii="宋体" w:hAnsi="宋体" w:eastAsia="宋体" w:cs="宋体"/>
          <w:szCs w:val="21"/>
        </w:rPr>
      </w:pPr>
      <w:r>
        <w:rPr>
          <w:rFonts w:hint="eastAsia" w:ascii="宋体" w:hAnsi="宋体" w:eastAsia="宋体" w:cs="宋体"/>
          <w:szCs w:val="21"/>
        </w:rPr>
        <w:t>必须指出，当前存在的突出问题是物价上涨幅度在7月份反弹的基础上继续攀高，涨势较猛。当月全国居民消费价格上涨25，8%，商品零售价格上涨了23，5%。1至8月累计居民消费价格上涨22，8%，商品零售价格上涨20，4%。我认为，尽管推动物价攀升的因素较多，如近两个月出现的自然灾害而影响食物供给，流通秩序仍然混乱，消费基金膨胀和失控的状况还在发展，但投资规模太大确实是首因。自6月份以来全国基建投资再度迅速增长，7月份投资总规模就比去年同期增长74%。国有单位8月份完成固定资产投资781亿元，比上年同月增长34，9%。在1至8月全国新开工的27097个项目中，有1／3是7、8两个月新开工的。这里的关键仍在于，主要是走外延扩张型增长道路，还是主要走内含效益型增长道路。我们相信，只要从理论与实际的结合上真正搞清持续两位数通货膨胀的弊端，按照党中央和国务院的部署，把抑制通货膨胀作为下半年和今后一个时期整个经济工作中的一件大事和宏观调控的首要任务，就肯定能医治好经济改革和经济发展中的这个顽症。</w:t>
      </w:r>
    </w:p>
    <w:p w14:paraId="5FE57915">
      <w:pPr>
        <w:spacing w:line="400" w:lineRule="exact"/>
        <w:ind w:firstLine="420" w:firstLineChars="200"/>
        <w:rPr>
          <w:rFonts w:ascii="宋体" w:hAnsi="宋体" w:eastAsia="宋体" w:cs="宋体"/>
          <w:szCs w:val="21"/>
        </w:rPr>
      </w:pPr>
    </w:p>
    <w:p w14:paraId="01631058">
      <w:pPr>
        <w:spacing w:line="400" w:lineRule="exact"/>
        <w:ind w:firstLine="420" w:firstLineChars="200"/>
        <w:rPr>
          <w:rFonts w:ascii="宋体" w:hAnsi="宋体" w:eastAsia="宋体" w:cs="宋体"/>
          <w:szCs w:val="21"/>
        </w:rPr>
      </w:pPr>
      <w:r>
        <w:rPr>
          <w:rFonts w:hint="eastAsia" w:ascii="宋体" w:hAnsi="宋体" w:eastAsia="宋体" w:cs="宋体"/>
          <w:szCs w:val="21"/>
        </w:rPr>
        <w:t>（原载《外国经济与管理》1994年第11期）</w:t>
      </w:r>
    </w:p>
    <w:p w14:paraId="5076C128">
      <w:pPr>
        <w:spacing w:line="400" w:lineRule="exact"/>
        <w:ind w:firstLine="420" w:firstLineChars="200"/>
        <w:rPr>
          <w:rFonts w:ascii="宋体" w:hAnsi="宋体" w:eastAsia="宋体" w:cs="宋体"/>
          <w:b/>
          <w:szCs w:val="21"/>
        </w:rPr>
      </w:pPr>
      <w:r>
        <w:rPr>
          <w:rFonts w:hint="eastAsia" w:ascii="宋体" w:hAnsi="宋体" w:eastAsia="宋体" w:cs="宋体"/>
          <w:b/>
          <w:szCs w:val="21"/>
        </w:rPr>
        <w:br w:type="page"/>
      </w:r>
    </w:p>
    <w:p w14:paraId="73796F30">
      <w:pPr>
        <w:pStyle w:val="3"/>
        <w:rPr>
          <w:lang w:val="en-US"/>
        </w:rPr>
      </w:pPr>
      <w:bookmarkStart w:id="66" w:name="_Toc257922091"/>
      <w:bookmarkStart w:id="67" w:name="_Toc884"/>
      <w:bookmarkStart w:id="68" w:name="_Toc93074480"/>
      <w:bookmarkStart w:id="69" w:name="_Toc1121047244"/>
      <w:r>
        <w:rPr>
          <w:rFonts w:hint="eastAsia"/>
          <w:lang w:val="en-US"/>
        </w:rPr>
        <w:t>中国区域经济与亚太合作的战略构想</w:t>
      </w:r>
      <w:bookmarkEnd w:id="66"/>
      <w:bookmarkEnd w:id="67"/>
      <w:bookmarkEnd w:id="68"/>
      <w:bookmarkEnd w:id="69"/>
    </w:p>
    <w:p w14:paraId="14AB80F9">
      <w:pPr>
        <w:spacing w:before="120" w:beforeLines="50" w:line="400" w:lineRule="exact"/>
        <w:ind w:firstLine="420" w:firstLineChars="200"/>
        <w:rPr>
          <w:rFonts w:ascii="宋体" w:hAnsi="宋体" w:eastAsia="宋体" w:cs="宋体"/>
          <w:szCs w:val="21"/>
        </w:rPr>
      </w:pPr>
      <w:r>
        <w:rPr>
          <w:rFonts w:hint="eastAsia" w:ascii="宋体" w:hAnsi="宋体" w:eastAsia="宋体" w:cs="宋体"/>
          <w:szCs w:val="21"/>
        </w:rPr>
        <w:t>中国经济区域化是生产力社会化和地区分工协作发展的必然结果，也是现代市场经济演进的客观趋势。然而，以一国社会劳动地域分工为基础的区域经济合作不是封闭性的，除了国内各个区域经济之间需要加强网络化的联系之外，任何一个区域经济还应当积极介入世界经济联系之中。本文着重分析中国区域经济如何逐步强化与亚太国家和地区的合作，以便更好地推动中国经济的发展。</w:t>
      </w:r>
    </w:p>
    <w:p w14:paraId="127F7FBD">
      <w:pPr>
        <w:widowControl/>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szCs w:val="21"/>
        </w:rPr>
        <w:t>一、中国区域经济与亚太合作的必然性</w:t>
      </w:r>
    </w:p>
    <w:p w14:paraId="405440BD">
      <w:pPr>
        <w:spacing w:line="400" w:lineRule="exact"/>
        <w:ind w:firstLine="420" w:firstLineChars="200"/>
        <w:rPr>
          <w:rFonts w:ascii="宋体" w:hAnsi="宋体" w:eastAsia="宋体" w:cs="宋体"/>
          <w:szCs w:val="21"/>
        </w:rPr>
      </w:pPr>
      <w:r>
        <w:rPr>
          <w:rFonts w:hint="eastAsia" w:ascii="宋体" w:hAnsi="宋体" w:eastAsia="宋体" w:cs="宋体"/>
          <w:szCs w:val="21"/>
        </w:rPr>
        <w:t>中国作为一个整体与亚太国家和地区的经济合作，实际上是从国内各个城市和地区逐渐对外开放起步的。我们必须确定这样一种新思维参与国际分工和国际竞争，既要推进整体的中国与别国的联系，也要推进中国各个区域与别国及其区域的联系。而后者具有不可忽视的现实意义和客观必然性。</w:t>
      </w:r>
    </w:p>
    <w:p w14:paraId="7B446CA5">
      <w:pPr>
        <w:spacing w:line="400" w:lineRule="exact"/>
        <w:ind w:firstLine="420" w:firstLineChars="200"/>
        <w:rPr>
          <w:rFonts w:ascii="宋体" w:hAnsi="宋体" w:eastAsia="宋体" w:cs="宋体"/>
          <w:szCs w:val="21"/>
        </w:rPr>
      </w:pPr>
      <w:r>
        <w:rPr>
          <w:rFonts w:hint="eastAsia" w:ascii="宋体" w:hAnsi="宋体" w:eastAsia="宋体" w:cs="宋体"/>
          <w:szCs w:val="21"/>
        </w:rPr>
        <w:t>第一，它是更猛地发展沿海区域经济的内在要求。我国沿海开放地区在不断与国内外的竞争和合作中，目前已初步形成南、中、北三个若干产业联系较为紧密而又相对自成一体的经济区域。南段包括珠江三角洲和闽南三角洲，深圳、珠海、汕头、厦门和海南五个经济特区及广东、广西、福建沿海开放市县。东南沿海开放地区毗邻香港、台湾、澳门，邻近东南亚，已经取得了令人瞩目的经济成就。现在，若想更迅猛地加快经济发展，在若干年内达到和超过亚洲“四小龙”及其他国家，就必须同港、台、澳和东盟国家及日本等保持日益密切的经济交往，以便从中获取更大的合作效益。</w:t>
      </w:r>
    </w:p>
    <w:p w14:paraId="0B08FBEB">
      <w:pPr>
        <w:spacing w:line="400" w:lineRule="exact"/>
        <w:ind w:firstLine="420" w:firstLineChars="200"/>
        <w:rPr>
          <w:rFonts w:ascii="宋体" w:hAnsi="宋体" w:eastAsia="宋体" w:cs="宋体"/>
          <w:szCs w:val="21"/>
        </w:rPr>
      </w:pPr>
      <w:r>
        <w:rPr>
          <w:rFonts w:hint="eastAsia" w:ascii="宋体" w:hAnsi="宋体" w:eastAsia="宋体" w:cs="宋体"/>
          <w:szCs w:val="21"/>
        </w:rPr>
        <w:t>中段包括长江三角洲开放地区，含上海、江苏、浙江一市、两省的开放市县。长江三角洲地处我国“黄金水道”（沿长江产业发达带）和“黄金海岸”（沿海开放带）“T型”分布的结合部，具有优越的区位运输条件和经济、科技、教育等方面的比较优势。为了实现开发浦东，振兴上海，把上海发展成为金融中心、贸易中心和经济中心的国际大都市，共同繁荣长江三角洲开放区，就必须增强该区与日本、港台和韩国等的经济技术交往，提高经济循环外向化的程度。</w:t>
      </w:r>
    </w:p>
    <w:p w14:paraId="72B51127">
      <w:pPr>
        <w:spacing w:line="400" w:lineRule="exact"/>
        <w:ind w:firstLine="420" w:firstLineChars="200"/>
        <w:rPr>
          <w:rFonts w:ascii="宋体" w:hAnsi="宋体" w:eastAsia="宋体" w:cs="宋体"/>
          <w:szCs w:val="21"/>
        </w:rPr>
      </w:pPr>
      <w:r>
        <w:rPr>
          <w:rFonts w:hint="eastAsia" w:ascii="宋体" w:hAnsi="宋体" w:eastAsia="宋体" w:cs="宋体"/>
          <w:szCs w:val="21"/>
        </w:rPr>
        <w:t>北段包括整个渤海湾，山东半岛、辽东半岛和河北省秦唐沧地区及开放市县。环渤海开放地区位于我国华东、华北、东北三地的结合部，以海港为中心具有较好的运输体系，是我国石油、钢铁、化工、重型机械、造船、煤炭等的生产基地。为了确定同长江三角洲、珠江三角洲并驾齐驱的重要地位，对内具有更强的经济辐射能力，该地区必须促进与毗邻国家和地区的经贸合作关系，成为正在酝酿中的东北亚经济技术合作区的组成部分，发挥作为“亚欧大陆桥”东边起点之一的重要作用。</w:t>
      </w:r>
    </w:p>
    <w:p w14:paraId="275FFA82">
      <w:pPr>
        <w:spacing w:line="400" w:lineRule="exact"/>
        <w:ind w:firstLine="420" w:firstLineChars="200"/>
        <w:rPr>
          <w:rFonts w:ascii="宋体" w:hAnsi="宋体" w:eastAsia="宋体" w:cs="宋体"/>
          <w:szCs w:val="21"/>
        </w:rPr>
      </w:pPr>
      <w:r>
        <w:rPr>
          <w:rFonts w:hint="eastAsia" w:ascii="宋体" w:hAnsi="宋体" w:eastAsia="宋体" w:cs="宋体"/>
          <w:szCs w:val="21"/>
        </w:rPr>
        <w:t>第二，它是更快地开发沿边区域经济的内在要求。我国陆地边界长达22800公里，比海岸线要长，9个省和自治区同15个国家相邻。与沿海地区相比，历史上边境省区经济发展缓慢。近年来随着沿边开放和开发战略的实施，边境省区产业结构有了新的变化，经济增长速度加快。迅速发展沿边经济，进而形成若干沿边区域经济，必须与周边亚太国家及其地区加强经济技术合作。其中，联合开发图们江和湄公河，开辟与南亚次大陆的经济合作，是当务之急。</w:t>
      </w:r>
    </w:p>
    <w:p w14:paraId="281A1216">
      <w:pPr>
        <w:spacing w:line="400" w:lineRule="exact"/>
        <w:ind w:firstLine="420" w:firstLineChars="200"/>
        <w:rPr>
          <w:rFonts w:ascii="宋体" w:hAnsi="宋体" w:eastAsia="宋体" w:cs="宋体"/>
          <w:szCs w:val="21"/>
        </w:rPr>
      </w:pPr>
      <w:r>
        <w:rPr>
          <w:rFonts w:hint="eastAsia" w:ascii="宋体" w:hAnsi="宋体" w:eastAsia="宋体" w:cs="宋体"/>
          <w:szCs w:val="21"/>
        </w:rPr>
        <w:t>第三，它是生产力在亚太地区重新配置趋势的内在要求。生产力及其要素跨越国界在亚太地区内重新配置和组合，是战后亚太经济发展的显著特征和趋势。目前已形成互相关联的三级产业格局：一是以美日为首的发达国家，以技术密集型和资本密集型产业为基点高新技术及其产业处干亚太领先地位；二是“亚洲四小”资本和技术密集型产业占有较大比重，劳动密集型或资源性产业也占有一定比例；三是中国和东盟诸国除新加坡以外及其他欠发达国家，以农副产品和劳动密集型产业为主，矿产资源等初级产品占有相当比重其中像中国也有一定比例的高新技术及先进产业。在亚太产业结构调整和互动进程中，国际资本沿着“发达国家——新兴工业化国家和地区——其他发展中国家”的轨迹进行跨国转移。</w:t>
      </w:r>
    </w:p>
    <w:p w14:paraId="0B34AD10">
      <w:pPr>
        <w:spacing w:line="400" w:lineRule="exact"/>
        <w:ind w:firstLine="420" w:firstLineChars="200"/>
        <w:rPr>
          <w:rFonts w:ascii="宋体" w:hAnsi="宋体" w:eastAsia="宋体" w:cs="宋体"/>
          <w:szCs w:val="21"/>
        </w:rPr>
      </w:pPr>
      <w:r>
        <w:rPr>
          <w:rFonts w:hint="eastAsia" w:ascii="宋体" w:hAnsi="宋体" w:eastAsia="宋体" w:cs="宋体"/>
          <w:szCs w:val="21"/>
        </w:rPr>
        <w:t>在亚太区域内资本、产业和技术转移方兴未艾的态势中，我国于1984年、1988年和1991年三次出现吸引外资的高潮。在外商投资结构中，技术密集型产业和出口创汇型项目明显增多。在90年代，我国要做到在全面增强产业素质的基础上，使东部、中部、西部产业结构和经济发展水平迅速提高，就必须全方位地加强与周边国家和地区的经济合作，以最大限度地发挥本国的经济潜力和比较优势，并从中寻求利益极大化。</w:t>
      </w:r>
    </w:p>
    <w:p w14:paraId="7EDFF4D5">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二、中国区域经济与亚太合作的基本内容</w:t>
      </w:r>
    </w:p>
    <w:p w14:paraId="70C08E28">
      <w:pPr>
        <w:spacing w:line="400" w:lineRule="exact"/>
        <w:ind w:firstLine="420" w:firstLineChars="200"/>
        <w:rPr>
          <w:rFonts w:ascii="宋体" w:hAnsi="宋体" w:eastAsia="宋体" w:cs="宋体"/>
          <w:szCs w:val="21"/>
        </w:rPr>
      </w:pPr>
      <w:r>
        <w:rPr>
          <w:rFonts w:hint="eastAsia" w:ascii="宋体" w:hAnsi="宋体" w:eastAsia="宋体" w:cs="宋体"/>
          <w:szCs w:val="21"/>
        </w:rPr>
        <w:t>我国区域经济与亚太合作的领域是宽广的，其中主要有对外贸易、技术转让和互相投资等。</w:t>
      </w:r>
    </w:p>
    <w:p w14:paraId="261A7B43">
      <w:pPr>
        <w:spacing w:line="400" w:lineRule="exact"/>
        <w:ind w:firstLine="420" w:firstLineChars="200"/>
        <w:rPr>
          <w:rFonts w:ascii="宋体" w:hAnsi="宋体" w:eastAsia="宋体" w:cs="宋体"/>
          <w:szCs w:val="21"/>
        </w:rPr>
      </w:pPr>
      <w:r>
        <w:rPr>
          <w:rFonts w:hint="eastAsia" w:ascii="宋体" w:hAnsi="宋体" w:eastAsia="宋体" w:cs="宋体"/>
          <w:szCs w:val="21"/>
        </w:rPr>
        <w:t>1，提高中国各区域经济与亚太地区的外贸水平及外贸结构。对外贸易是中国各区域参加亚太地区经济合作的基础，重点是出口创汇，以缓解国内各区域建设资金不足和有关设备及资源问题。我国与亚太地区许多国家的外贸水平并不高，这与作为一个亚太大国的应有经济地位很不相称，必须大幅度提高进出口数额，同时，还必须按照对外贸易的国民经济盈利性指标努力改善进出口商品的结构，逐渐由主要出口原料性的初级产品向主要出口制成品转型，由主要出口粗加工制成品向主要出口精加工制成品（即高附加值产品）转型。此外，各区域都要加快外贸体制的改革，尽快在外贸上与国际接轨，运用以进口带出口、易货贸易、记帐贸易、技贸结合等灵活多样的贸易形式，并积极采用产品的国际化标准。</w:t>
      </w:r>
    </w:p>
    <w:p w14:paraId="60F76E03">
      <w:pPr>
        <w:spacing w:line="400" w:lineRule="exact"/>
        <w:ind w:firstLine="420" w:firstLineChars="200"/>
        <w:rPr>
          <w:rFonts w:ascii="宋体" w:hAnsi="宋体" w:eastAsia="宋体" w:cs="宋体"/>
          <w:szCs w:val="21"/>
        </w:rPr>
      </w:pPr>
      <w:r>
        <w:rPr>
          <w:rFonts w:hint="eastAsia" w:ascii="宋体" w:hAnsi="宋体" w:eastAsia="宋体" w:cs="宋体"/>
          <w:szCs w:val="21"/>
        </w:rPr>
        <w:t>2，改善中国各区域经济与亚太地区的能源和原材料供应状况。亚太地区能源需求增长很快，供求缺口较大，能源消费结构不尽合理，偏重于煤炭等固体燃料，甚至依靠薪柴等生物能源，而发达国家又严重依赖进口能源。我国能源基本上能满足自己，出口数量不大。亚太地区的能源合作日益获得高度重视。在60至80年代，联合国亚太经济和社会委员共提出31份左右关于亚太能源问题的研究报告。太平洋经济合作会议矿产和能源专题小组在80年代就举行过三次会议。应当说，亚太地区能源合作给我国各区域的能源工业发展带来了机遇和挑战。如果能使各区域的能源工业逐步做到内需有余和较大规模的出口，改变能源工业的产品结构，吸引大量外资促进能源工业的发展，那末，我国参与亚太地区能源合作就大有可为。特别需要指出的是，东北亚各国拥的丰富的自然资源，以该地区的资源开发为中心内容，必将改善毗邻各国内有关区域的原材料和能源供应。</w:t>
      </w:r>
    </w:p>
    <w:p w14:paraId="0F445D88">
      <w:pPr>
        <w:spacing w:line="400" w:lineRule="exact"/>
        <w:ind w:firstLine="420" w:firstLineChars="200"/>
        <w:rPr>
          <w:rFonts w:ascii="宋体" w:hAnsi="宋体" w:eastAsia="宋体" w:cs="宋体"/>
          <w:szCs w:val="21"/>
        </w:rPr>
      </w:pPr>
      <w:r>
        <w:rPr>
          <w:rFonts w:hint="eastAsia" w:ascii="宋体" w:hAnsi="宋体" w:eastAsia="宋体" w:cs="宋体"/>
          <w:szCs w:val="21"/>
        </w:rPr>
        <w:t>3，促进中国各区域经济与亚太地区的技术转让和合作研究。亚太地区一直存在着十分活跃的技术交流，不仅本地区发展中国家大量引进美日两国技术，而且美日两大技术输出国也互相引进。大量的技术交流有力地推动了亚太地区产业结构的升级性调整，从技术和产业方面强化了地区间的合作深度和广度。</w:t>
      </w:r>
    </w:p>
    <w:p w14:paraId="4CC4E839">
      <w:pPr>
        <w:spacing w:line="400" w:lineRule="exact"/>
        <w:ind w:firstLine="420" w:firstLineChars="200"/>
        <w:rPr>
          <w:rFonts w:ascii="宋体" w:hAnsi="宋体" w:eastAsia="宋体" w:cs="宋体"/>
          <w:szCs w:val="21"/>
        </w:rPr>
      </w:pPr>
      <w:r>
        <w:rPr>
          <w:rFonts w:hint="eastAsia" w:ascii="宋体" w:hAnsi="宋体" w:eastAsia="宋体" w:cs="宋体"/>
          <w:szCs w:val="21"/>
        </w:rPr>
        <w:t>我国各经济区域引进技术的目的是为了加强战略产业、出口产业和改造现有老企业等。目前，已取得了令人瞩目的成就。但是，也存在某些问题。如作为技术大国的日本对我国各区域的技术转让就很少，许多外资没有吸引到关键技术的部门和企业，而是大搞旅馆、炒房地产等。今后，应注重通过合作设计和合作生产，开发新技术和新产品，创办一些高新技术产业。在一方面与亚太合作大力发展技术密集型产业之时，也要看到，我国在宇航技术、造船技术以及机电技术等方面具有较大的优势，可以对亚太某些发达或不发达国家实行技术转让和相关产品出口。</w:t>
      </w:r>
    </w:p>
    <w:p w14:paraId="390DA6ED">
      <w:pPr>
        <w:spacing w:line="400" w:lineRule="exact"/>
        <w:ind w:firstLine="420" w:firstLineChars="200"/>
        <w:rPr>
          <w:rFonts w:ascii="宋体" w:hAnsi="宋体" w:eastAsia="宋体" w:cs="宋体"/>
          <w:szCs w:val="21"/>
        </w:rPr>
      </w:pPr>
      <w:r>
        <w:rPr>
          <w:rFonts w:hint="eastAsia" w:ascii="宋体" w:hAnsi="宋体" w:eastAsia="宋体" w:cs="宋体"/>
          <w:szCs w:val="21"/>
        </w:rPr>
        <w:t>4，增强中国各区域经济与亚太地区的相互投资。通过举办“三资企业”和各种直接或间接的投资方式来利用外资，是我国各区域经济与亚太地区经济合作的一项重要内容。吸引外资的重点领域是交通、通讯、港口、能源和高新产业。</w:t>
      </w:r>
    </w:p>
    <w:p w14:paraId="5BC9B23B">
      <w:pPr>
        <w:spacing w:line="400" w:lineRule="exact"/>
        <w:ind w:firstLine="420" w:firstLineChars="200"/>
        <w:rPr>
          <w:rFonts w:ascii="宋体" w:hAnsi="宋体" w:eastAsia="宋体" w:cs="宋体"/>
          <w:szCs w:val="21"/>
        </w:rPr>
      </w:pPr>
      <w:r>
        <w:rPr>
          <w:rFonts w:hint="eastAsia" w:ascii="宋体" w:hAnsi="宋体" w:eastAsia="宋体" w:cs="宋体"/>
          <w:szCs w:val="21"/>
        </w:rPr>
        <w:t>在总体上主要是引进外资的格局中，我国各区域某些资金和技术实力雄厚的大企业，也可以输出资金，举办海外企业和跨国经济。这不仅是指对亚太发展中国家和地区，而且包括像美国之类的发达国家。譬如，截止1992年底，我国中信公司和首钢就在美国进行钢铁业投资两项。</w:t>
      </w:r>
    </w:p>
    <w:p w14:paraId="63C75CFE">
      <w:pPr>
        <w:spacing w:line="400" w:lineRule="exact"/>
        <w:ind w:firstLine="420" w:firstLineChars="200"/>
        <w:rPr>
          <w:rFonts w:ascii="宋体" w:hAnsi="宋体" w:eastAsia="宋体" w:cs="宋体"/>
          <w:szCs w:val="21"/>
        </w:rPr>
      </w:pPr>
      <w:r>
        <w:rPr>
          <w:rFonts w:hint="eastAsia" w:ascii="宋体" w:hAnsi="宋体" w:eastAsia="宋体" w:cs="宋体"/>
          <w:szCs w:val="21"/>
        </w:rPr>
        <w:t>此外，我国各经济区域可视实际情况，在教育、人力资源开发、旅游、渔业、农业、环保等诸多领域展开各种形式的合作。</w:t>
      </w:r>
    </w:p>
    <w:p w14:paraId="72477B20">
      <w:pPr>
        <w:spacing w:line="400" w:lineRule="exact"/>
        <w:ind w:firstLine="420" w:firstLineChars="200"/>
        <w:rPr>
          <w:rFonts w:ascii="宋体" w:hAnsi="宋体" w:eastAsia="宋体" w:cs="宋体"/>
          <w:szCs w:val="21"/>
        </w:rPr>
      </w:pPr>
      <w:r>
        <w:rPr>
          <w:rFonts w:hint="eastAsia" w:ascii="宋体" w:hAnsi="宋体" w:eastAsia="宋体" w:cs="宋体"/>
          <w:szCs w:val="21"/>
        </w:rPr>
        <w:t>这里，应当对与亚太合作内容密切相关的“雁行模式”作一简略的评论。我国各经济区域不可能被动地接受“雁行模式”；即依照“日本→‘四小’→东盟→中国和印度等”模式（包含大雁中的小雁现象这种“多重雁行机制”）来安排和调整经济结构，跟在日本及亚洲“四小”后面亦步亦趋，我国虽然继续大力发展劳动密集型产业，但同时也加紧技术密集型和知识密集型产业的发展。尽管各区域产业的总体科技水平还较低，可是也有少数部门已具有较高技术水平，具备了参与较高层次水平分工的基础和实力。因而我国各区域一方面接受亚太地区一些技术并不先进，但仍有比较利益的劳动密集度高的产业，另一方面，又必须自觉地积极参与资本密集和技术密集程度较高的产业分工与合作。从几十年的长趋势看，后者才是各经济区域产业结构高度化和提高综合国力的根本出路。正因为如此，我国不应是、也不是飞在雁群尾巴的大雁，而是拥有“一龙一凤”。“龙”是指亚欧大陆桥犹如一条长龙把太平洋与欧洲连结起来。“凤”是指我国从北到南沿海和沿边开放地带，东北亚经济区域和南中国经济区域是两翼的凤翅。连云港和上海浦东等好似“龙头凤首”。这“一龙一凤”横向可沟通亚欧两洲，纵向可北联西伯利亚，南接东盟和澳新，包揽半个地球。</w:t>
      </w:r>
    </w:p>
    <w:p w14:paraId="3B4B6852">
      <w:pPr>
        <w:widowControl/>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szCs w:val="21"/>
        </w:rPr>
        <w:t>三、中国区域经济与亚太合作的原则和组织形式</w:t>
      </w:r>
    </w:p>
    <w:p w14:paraId="56EDE8A1">
      <w:pPr>
        <w:spacing w:line="400" w:lineRule="exact"/>
        <w:ind w:firstLine="420" w:firstLineChars="200"/>
        <w:rPr>
          <w:rFonts w:ascii="宋体" w:hAnsi="宋体" w:eastAsia="宋体" w:cs="宋体"/>
          <w:szCs w:val="21"/>
        </w:rPr>
      </w:pPr>
      <w:r>
        <w:rPr>
          <w:rFonts w:hint="eastAsia" w:ascii="宋体" w:hAnsi="宋体" w:eastAsia="宋体" w:cs="宋体"/>
          <w:szCs w:val="21"/>
        </w:rPr>
        <w:t>中国各区域经济的水平和规模是不同的，而亚太地区的情况也异常复杂，其中既有科技、资源、地理、人口、经济等问题，又有政治、宗教、文化和军事等非经济问题。因此，要想使整个经济合作都能为各方接受，就必须实行一种公认的合作原则。</w:t>
      </w:r>
    </w:p>
    <w:p w14:paraId="00025656">
      <w:pPr>
        <w:spacing w:line="400" w:lineRule="exact"/>
        <w:ind w:firstLine="420" w:firstLineChars="200"/>
        <w:rPr>
          <w:rFonts w:ascii="宋体" w:hAnsi="宋体" w:eastAsia="宋体" w:cs="宋体"/>
          <w:szCs w:val="21"/>
        </w:rPr>
      </w:pPr>
      <w:r>
        <w:rPr>
          <w:rFonts w:hint="eastAsia" w:ascii="宋体" w:hAnsi="宋体" w:eastAsia="宋体" w:cs="宋体"/>
          <w:szCs w:val="21"/>
        </w:rPr>
        <w:t>第一，多边开放主义原则。“开放的地区主义”已原则上被1992年PECC年会发表的“旧金山宣言”所采纳。但是，各国对这个原则的理解和运用上并不一致。美国想利用“开放的地区主义”这一口号。精心编织以美日同盟为骨干，以美澳、美韩、美国与东盟等双边合作为支干的“扇型结构”模式，即以美国为主导的亚太经济合作区。美国、澳大利亚、加拿大等国经常宣传这一口号的目的，是反对日本对国内市场的过分保护；而目本、韩国、台清、澳大利亚等国也想利用这一口号，来抑制美国的某些保护主义措施。东盟不提东亚经济11国合作，而强调“六加五”的合作，其原因在于东盟不愿意放弃在东亚地区合作的主导权。</w:t>
      </w:r>
    </w:p>
    <w:p w14:paraId="74B6DFA8">
      <w:pPr>
        <w:spacing w:line="400" w:lineRule="exact"/>
        <w:ind w:firstLine="420" w:firstLineChars="200"/>
        <w:rPr>
          <w:rFonts w:ascii="宋体" w:hAnsi="宋体" w:eastAsia="宋体" w:cs="宋体"/>
          <w:szCs w:val="21"/>
        </w:rPr>
      </w:pPr>
      <w:r>
        <w:rPr>
          <w:rFonts w:hint="eastAsia" w:ascii="宋体" w:hAnsi="宋体" w:eastAsia="宋体" w:cs="宋体"/>
          <w:szCs w:val="21"/>
        </w:rPr>
        <w:t>我国应主张区域经济合作化而非区域经济集团化。虽然两者在战后世界经济一体化进行中同时出现，但其性质和效应不尽一致。亚太区域经济合作化，是不排他的开放式合作，而集团化具有较浓的保护主义色彩，那种高度机构化的集团化经济圈不适合中国区域经济与亚太及世界各国的多边合作，也不利于全球经济的健康发展。正确的做法是，通过区域经济一体化，最终逐步达到世界经济一体化。</w:t>
      </w:r>
    </w:p>
    <w:p w14:paraId="26AF15A3">
      <w:pPr>
        <w:spacing w:line="400" w:lineRule="exact"/>
        <w:ind w:firstLine="420" w:firstLineChars="200"/>
        <w:rPr>
          <w:rFonts w:ascii="宋体" w:hAnsi="宋体" w:eastAsia="宋体" w:cs="宋体"/>
          <w:szCs w:val="21"/>
        </w:rPr>
      </w:pPr>
      <w:r>
        <w:rPr>
          <w:rFonts w:hint="eastAsia" w:ascii="宋体" w:hAnsi="宋体" w:eastAsia="宋体" w:cs="宋体"/>
          <w:szCs w:val="21"/>
        </w:rPr>
        <w:t>第二，四分开原则。亚太地区在历史上和现实中均存在许多矛盾和冲突，经济问题与政治问题、军事问题、文化宗教问题交织在一起，区情纷繁复杂。欲要在解决这一系列摩擦之后再来搞经济合作，纯属幻想客观的办法是实行经济与政治分开，经济与军事含领土争端分开，官方与民间分开，中央与地方分开。</w:t>
      </w:r>
    </w:p>
    <w:p w14:paraId="25DDDB51">
      <w:pPr>
        <w:spacing w:line="400" w:lineRule="exact"/>
        <w:ind w:firstLine="420" w:firstLineChars="200"/>
        <w:rPr>
          <w:rFonts w:ascii="宋体" w:hAnsi="宋体" w:eastAsia="宋体" w:cs="宋体"/>
          <w:szCs w:val="21"/>
        </w:rPr>
      </w:pPr>
      <w:r>
        <w:rPr>
          <w:rFonts w:hint="eastAsia" w:ascii="宋体" w:hAnsi="宋体" w:eastAsia="宋体" w:cs="宋体"/>
          <w:szCs w:val="21"/>
        </w:rPr>
        <w:t>第三，平等互利原则。中国经济区域在与亚太各国合作中，应遵循“互相尊重，平等互利、加强交流、共同发展”的原则。</w:t>
      </w:r>
    </w:p>
    <w:p w14:paraId="4B3388BE">
      <w:pPr>
        <w:spacing w:line="400" w:lineRule="exact"/>
        <w:ind w:firstLine="420" w:firstLineChars="200"/>
        <w:rPr>
          <w:rFonts w:ascii="宋体" w:hAnsi="宋体" w:eastAsia="宋体" w:cs="宋体"/>
          <w:szCs w:val="21"/>
        </w:rPr>
      </w:pPr>
      <w:r>
        <w:rPr>
          <w:rFonts w:hint="eastAsia" w:ascii="宋体" w:hAnsi="宋体" w:eastAsia="宋体" w:cs="宋体"/>
          <w:szCs w:val="21"/>
        </w:rPr>
        <w:t>亚太地区国家众多，大小不一，制度不同，资源各异，强弱明显。既是自愿合作，就不能以大欺小，以富欺穷，以强欺弱，而应在互相尊重主权的基础上，贯彻平等互利的通则，以谋求共同发展。历史与现实证明，任何国企图凭借自己的经济、政治和军事的优势，过度追逐本国利益，甚至想控制区域经济合作和次区域经济合作，都是注定要碰壁的这对于历史上喜欢用强权政治的眼光来看待经济合作和经济秩序的国家，尤为值得重视。</w:t>
      </w:r>
    </w:p>
    <w:p w14:paraId="1311C475">
      <w:pPr>
        <w:spacing w:line="400" w:lineRule="exact"/>
        <w:ind w:firstLine="420" w:firstLineChars="200"/>
        <w:rPr>
          <w:rFonts w:ascii="宋体" w:hAnsi="宋体" w:eastAsia="宋体" w:cs="宋体"/>
          <w:szCs w:val="21"/>
        </w:rPr>
      </w:pPr>
      <w:r>
        <w:rPr>
          <w:rFonts w:hint="eastAsia" w:ascii="宋体" w:hAnsi="宋体" w:eastAsia="宋体" w:cs="宋体"/>
          <w:szCs w:val="21"/>
        </w:rPr>
        <w:t>至于中国经济区域在与亚太经济交往中，初级产品与制成品、劳动密集型产品与技术密集型产品、雇佣劳动与资本、资本输入国与资本输出国等相互之间利益矛盾，其中确实含有不少不平等的因素，但有些是属于欠发达国家不得不付出的经济代价，以换取经济较快地发展。我国各经济区域在与别国交往中，应尽快提高自身的谈判、商检、司法等工作水平，争取将某些利益不均控制在合乎情理和仍可接受的程度之内。</w:t>
      </w:r>
    </w:p>
    <w:p w14:paraId="2BAA7168">
      <w:pPr>
        <w:spacing w:line="400" w:lineRule="exact"/>
        <w:ind w:firstLine="420" w:firstLineChars="200"/>
        <w:rPr>
          <w:rFonts w:ascii="宋体" w:hAnsi="宋体" w:eastAsia="宋体" w:cs="宋体"/>
          <w:szCs w:val="21"/>
        </w:rPr>
      </w:pPr>
      <w:r>
        <w:rPr>
          <w:rFonts w:hint="eastAsia" w:ascii="宋体" w:hAnsi="宋体" w:eastAsia="宋体" w:cs="宋体"/>
          <w:szCs w:val="21"/>
        </w:rPr>
        <w:t>目前，亚太地区已存在的主要合作组织形式及其机构有：（1）亚太经济合作组织（APEC）；（2）太平洋经济合作会议（PECC）；（3）联合国亚洲及太平洋经济社会委员会（ESCAP）；（4）亚洲开发银行(ADB)；（5）东盟经济部长会议；（6）太平洋盆地经济理事会(PBEC)；（7）太平洋贸易开发会议(PAFTAD)。最近几年，又有提出建立“太平洋经济合作与发展组织”、“环太平洋论坛”、“太平洋自由贸易区”、“日元通货圈”以及“东亚经济决策委员会”等诸多设想。在这里，不可能对现存和新设想的亚太经济合作多种组织形式作全面的利弊分析，而只准备就与中国区域经济有关的合作组织形式谈些原则性的看法。</w:t>
      </w:r>
    </w:p>
    <w:p w14:paraId="44CD5F66">
      <w:pPr>
        <w:spacing w:line="400" w:lineRule="exact"/>
        <w:ind w:firstLine="420" w:firstLineChars="200"/>
        <w:rPr>
          <w:rFonts w:ascii="宋体" w:hAnsi="宋体" w:eastAsia="宋体" w:cs="宋体"/>
          <w:szCs w:val="21"/>
        </w:rPr>
      </w:pPr>
      <w:r>
        <w:rPr>
          <w:rFonts w:hint="eastAsia" w:ascii="宋体" w:hAnsi="宋体" w:eastAsia="宋体" w:cs="宋体"/>
          <w:szCs w:val="21"/>
        </w:rPr>
        <w:t>其一，积极参加亚太民间性国际组织，如太平洋经济合作会议、太平洋盆地经济理事会、太平洋贸易开发会议、亚太经济合作论坛等，通过政府官员、经济界人士和学者以个人名义的交往活动，大力宣传有利于加强与我国经济区域发展密切相关的方案，以争取苏为宽松的国际舆论。</w:t>
      </w:r>
    </w:p>
    <w:p w14:paraId="15D1A3E0">
      <w:pPr>
        <w:spacing w:line="400" w:lineRule="exact"/>
        <w:ind w:firstLine="420" w:firstLineChars="200"/>
        <w:rPr>
          <w:rFonts w:ascii="宋体" w:hAnsi="宋体" w:eastAsia="宋体" w:cs="宋体"/>
          <w:szCs w:val="21"/>
        </w:rPr>
      </w:pPr>
      <w:r>
        <w:rPr>
          <w:rFonts w:hint="eastAsia" w:ascii="宋体" w:hAnsi="宋体" w:eastAsia="宋体" w:cs="宋体"/>
          <w:szCs w:val="21"/>
        </w:rPr>
        <w:t>其二，充分发挥我国在现存官方性亚太经济合作组织的作用，如亚太经济合作部长会议、联合国亚太经社会、亚洲开发银行、图们江地区开发计划管理委员会等，通过政府间的协商，制定出能反映我国各区域与亚太有关地区良好合作的政策和体制。</w:t>
      </w:r>
    </w:p>
    <w:p w14:paraId="2688775B">
      <w:pPr>
        <w:spacing w:line="400" w:lineRule="exact"/>
        <w:ind w:firstLine="420" w:firstLineChars="200"/>
        <w:rPr>
          <w:rFonts w:ascii="宋体" w:hAnsi="宋体" w:eastAsia="宋体" w:cs="宋体"/>
          <w:szCs w:val="21"/>
        </w:rPr>
      </w:pPr>
      <w:r>
        <w:rPr>
          <w:rFonts w:hint="eastAsia" w:ascii="宋体" w:hAnsi="宋体" w:eastAsia="宋体" w:cs="宋体"/>
          <w:szCs w:val="21"/>
        </w:rPr>
        <w:t>其三，我国新疆等西北区域代表，争取以观察员等身份参加南亚区域合作联盟举行的会议，以便促进大西北与印度、巴基斯坦等南亚国7的经贸合作。</w:t>
      </w:r>
    </w:p>
    <w:p w14:paraId="5C57B3A0">
      <w:pPr>
        <w:spacing w:line="400" w:lineRule="exact"/>
        <w:ind w:firstLine="420" w:firstLineChars="200"/>
        <w:rPr>
          <w:rFonts w:ascii="宋体" w:hAnsi="宋体" w:eastAsia="宋体" w:cs="宋体"/>
          <w:szCs w:val="21"/>
        </w:rPr>
      </w:pPr>
      <w:r>
        <w:rPr>
          <w:rFonts w:hint="eastAsia" w:ascii="宋体" w:hAnsi="宋体" w:eastAsia="宋体" w:cs="宋体"/>
          <w:szCs w:val="21"/>
        </w:rPr>
        <w:t>其四，我国西南经济区域应注重参加印度支那及有关国家的区域合作，尤其是开发湄公河一类的组织机构。</w:t>
      </w:r>
    </w:p>
    <w:p w14:paraId="2B92EB9A">
      <w:pPr>
        <w:spacing w:line="400" w:lineRule="exact"/>
        <w:ind w:firstLine="420" w:firstLineChars="200"/>
        <w:rPr>
          <w:rFonts w:ascii="宋体" w:hAnsi="宋体" w:eastAsia="宋体" w:cs="宋体"/>
          <w:szCs w:val="21"/>
        </w:rPr>
      </w:pPr>
      <w:r>
        <w:rPr>
          <w:rFonts w:hint="eastAsia" w:ascii="宋体" w:hAnsi="宋体" w:eastAsia="宋体" w:cs="宋体"/>
          <w:szCs w:val="21"/>
        </w:rPr>
        <w:t>其五，我国华南经济区域（含广东、福建、海南）可以与台湾、香港建立“华南经济圈”，并在条件成熟时成立相应的松散性协调组织机构。</w:t>
      </w:r>
    </w:p>
    <w:p w14:paraId="3E652AB1">
      <w:pPr>
        <w:spacing w:line="400" w:lineRule="exact"/>
        <w:ind w:firstLine="420" w:firstLineChars="200"/>
        <w:rPr>
          <w:rFonts w:ascii="宋体" w:hAnsi="宋体" w:eastAsia="宋体" w:cs="宋体"/>
          <w:szCs w:val="21"/>
        </w:rPr>
      </w:pPr>
      <w:r>
        <w:rPr>
          <w:rFonts w:hint="eastAsia" w:ascii="宋体" w:hAnsi="宋体" w:eastAsia="宋体" w:cs="宋体"/>
          <w:szCs w:val="21"/>
        </w:rPr>
        <w:t>其六，如果把“华南经济圈”再扩展些，可以华南区域加强与东盟各国的经济合作，进而组成“南中国海经济协作圈”。</w:t>
      </w:r>
    </w:p>
    <w:p w14:paraId="4A23A789">
      <w:pPr>
        <w:spacing w:line="400" w:lineRule="exact"/>
        <w:ind w:firstLine="420" w:firstLineChars="200"/>
        <w:rPr>
          <w:rFonts w:ascii="宋体" w:hAnsi="宋体" w:eastAsia="宋体" w:cs="宋体"/>
          <w:szCs w:val="21"/>
        </w:rPr>
      </w:pPr>
      <w:r>
        <w:rPr>
          <w:rFonts w:hint="eastAsia" w:ascii="宋体" w:hAnsi="宋体" w:eastAsia="宋体" w:cs="宋体"/>
          <w:szCs w:val="21"/>
        </w:rPr>
        <w:t>其七，在不断增强我国华北经济区域与韩国、日本和朝鲜经贸关系的基础上，积极发展“黄海经济圈”并建立区域性协商组织。</w:t>
      </w:r>
    </w:p>
    <w:p w14:paraId="54DF0770">
      <w:pPr>
        <w:spacing w:line="400" w:lineRule="exact"/>
        <w:ind w:firstLine="420" w:firstLineChars="200"/>
        <w:rPr>
          <w:rFonts w:ascii="宋体" w:hAnsi="宋体" w:eastAsia="宋体" w:cs="宋体"/>
          <w:szCs w:val="21"/>
        </w:rPr>
      </w:pPr>
      <w:r>
        <w:rPr>
          <w:rFonts w:hint="eastAsia" w:ascii="宋体" w:hAnsi="宋体" w:eastAsia="宋体" w:cs="宋体"/>
          <w:szCs w:val="21"/>
        </w:rPr>
        <w:t>其八，大力推进东北经济区域与日本、南北朝鲜、俄罗斯和蒙古相关地区的合作，早日建立“北区经济圈”的开发协调机构。</w:t>
      </w:r>
    </w:p>
    <w:p w14:paraId="0B2D3745">
      <w:pPr>
        <w:spacing w:line="400" w:lineRule="exact"/>
        <w:ind w:firstLine="420" w:firstLineChars="200"/>
        <w:rPr>
          <w:rFonts w:ascii="宋体" w:hAnsi="宋体" w:eastAsia="宋体" w:cs="宋体"/>
          <w:szCs w:val="21"/>
        </w:rPr>
      </w:pPr>
      <w:r>
        <w:rPr>
          <w:rFonts w:hint="eastAsia" w:ascii="宋体" w:hAnsi="宋体" w:eastAsia="宋体" w:cs="宋体"/>
          <w:szCs w:val="21"/>
        </w:rPr>
        <w:t>这样，随着沿海经济诸圈和沿边经济诸圈及其相应组织形式的陆续建立，以及我国作为整体逐步加入亚太合作组织，相信在不久的将来，中国区域经济肯定会生机勃勃，突飞猛进。</w:t>
      </w:r>
    </w:p>
    <w:p w14:paraId="60AE14E7">
      <w:pPr>
        <w:widowControl/>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szCs w:val="21"/>
        </w:rPr>
        <w:t>四、中国区域经济与亚太合作的实施方法</w:t>
      </w:r>
    </w:p>
    <w:p w14:paraId="1164BCA9">
      <w:pPr>
        <w:spacing w:line="400" w:lineRule="exact"/>
        <w:ind w:firstLine="420" w:firstLineChars="200"/>
        <w:rPr>
          <w:rFonts w:ascii="宋体" w:hAnsi="宋体" w:eastAsia="宋体" w:cs="宋体"/>
          <w:szCs w:val="21"/>
        </w:rPr>
      </w:pPr>
      <w:r>
        <w:rPr>
          <w:rFonts w:hint="eastAsia" w:ascii="宋体" w:hAnsi="宋体" w:eastAsia="宋体" w:cs="宋体"/>
          <w:szCs w:val="21"/>
        </w:rPr>
        <w:t>鉴于亚太地区各方不同的经济利益、政治利益以及宗教文化等众多因素的差异，各国对于开展地区经济合作的出发点和步骤并不相同，因此，在短期内不可能真正实现亚太经济一体化。然而，我国各区域经济的对外合作又不能停滞因而有必要在具体实施合作中采取三种方法：</w:t>
      </w:r>
    </w:p>
    <w:p w14:paraId="60A65198">
      <w:pPr>
        <w:spacing w:line="400" w:lineRule="exact"/>
        <w:ind w:firstLine="420" w:firstLineChars="200"/>
        <w:rPr>
          <w:rFonts w:ascii="宋体" w:hAnsi="宋体" w:eastAsia="宋体" w:cs="宋体"/>
          <w:szCs w:val="21"/>
        </w:rPr>
      </w:pPr>
      <w:r>
        <w:rPr>
          <w:rFonts w:hint="eastAsia" w:ascii="宋体" w:hAnsi="宋体" w:eastAsia="宋体" w:cs="宋体"/>
          <w:szCs w:val="21"/>
        </w:rPr>
        <w:t>一是从沿海圈到沿边圈。我国各经济区域与亚太地区的大规模合作，实质上是沿海从南到北逐步扩大的。现阶段应当适时重点推进“华南经济圈”、“南中国海经济协作圈”、“黄海经济圈”、“图们江经济圈”及以上海为核心的长江三角洲与太平洋沿岸各国的区域合作圈；同时，积极开拓沿边开放带，积极推动“东北亚经济圈”、“南亚经济圈”、“湄公河经济圈”等沿边经济合作圈的早日形成。只要西北、西南、东北三大经济区域对周边境外地区的合作搞活了，我国从沿海诸圈到沿边诸圈的步步推进目标就可以最终实现。</w:t>
      </w:r>
    </w:p>
    <w:p w14:paraId="679528E1">
      <w:pPr>
        <w:spacing w:line="400" w:lineRule="exact"/>
        <w:ind w:firstLine="420" w:firstLineChars="200"/>
        <w:rPr>
          <w:rFonts w:ascii="宋体" w:hAnsi="宋体" w:eastAsia="宋体" w:cs="宋体"/>
          <w:szCs w:val="21"/>
        </w:rPr>
      </w:pPr>
      <w:r>
        <w:rPr>
          <w:rFonts w:hint="eastAsia" w:ascii="宋体" w:hAnsi="宋体" w:eastAsia="宋体" w:cs="宋体"/>
          <w:szCs w:val="21"/>
        </w:rPr>
        <w:t>二是从小圈到大圈。针对亚太地区出现的泛亚太经济合作、次区域经济合作和次次区域经济合作如东盟内部的“增长三角”三种不同范围和规模的经济圈并存的格局，我国经济区域与亚太地区的合作，只能实施以“小圈促中大圈、以大圈带中小圈”层层推进的战略步骤和方法。小圈如“图们江经济圈”、“湄公河经济圈”、“华南经济圈”等，中圈如“东北亚经济圈”、“南中国海经济圈”、“黄海经济圈”、“环日本海经济圈、“东亚经济圈”等，大圈即“环太平洋经济圈”或“亚太经济圈”。</w:t>
      </w:r>
    </w:p>
    <w:p w14:paraId="604E38D2">
      <w:pPr>
        <w:spacing w:line="400" w:lineRule="exact"/>
        <w:ind w:firstLine="420" w:firstLineChars="200"/>
        <w:rPr>
          <w:rFonts w:ascii="宋体" w:hAnsi="宋体" w:eastAsia="宋体" w:cs="宋体"/>
          <w:szCs w:val="21"/>
        </w:rPr>
      </w:pPr>
      <w:r>
        <w:rPr>
          <w:rFonts w:hint="eastAsia" w:ascii="宋体" w:hAnsi="宋体" w:eastAsia="宋体" w:cs="宋体"/>
          <w:szCs w:val="21"/>
        </w:rPr>
        <w:t>三是从无形圈到有形圈。所谓无形经济圈，是指中国经济区域与亚太地区在贸易、产业、科技和投资等各个领域的实质性结合，表现为贸易加工型、产品差别化分工型、工序间分工型和资本联合型等形态。所谓有形经济圈，指的是中国经济区域与亚太地区在体制和组织上的结合，通过缔结某种条约和设立超国家的机构，来实行政策协调，表现为优惠、贸易协定、关税同盟、自由贸易区、共同市场等形态。我国各经济区域与亚太的合作，应从加速各种无形经济圈做起，争取以双边关系为基点，大力开展多边的全区域性的各领域合作。同时，创造条件逐步建立从低级到高级各种有形的经济圈形态可以预见，在近十年左右的时间内，整个亚太地区将存在三种主要合作方式无形的经济圈不断形成有形的次区域经济组织不断涌现松散的政府间协调机构不断加强。</w:t>
      </w:r>
    </w:p>
    <w:p w14:paraId="33E6BE82">
      <w:pPr>
        <w:spacing w:line="400" w:lineRule="exact"/>
        <w:ind w:firstLine="420" w:firstLineChars="200"/>
        <w:rPr>
          <w:rFonts w:ascii="宋体" w:hAnsi="宋体" w:eastAsia="宋体" w:cs="宋体"/>
          <w:szCs w:val="21"/>
        </w:rPr>
      </w:pPr>
      <w:r>
        <w:rPr>
          <w:rFonts w:hint="eastAsia" w:ascii="宋体" w:hAnsi="宋体" w:eastAsia="宋体" w:cs="宋体"/>
          <w:szCs w:val="21"/>
        </w:rPr>
        <w:t>从我国中长期的合作方向来说，必须在正确处理好“小三角（大陆、台湾、香港，含澳门在内）”、“中三角”（中国、“四小”、“东盟”）和“大三角”（中、日、美）三个“三角关系”的基础上，走出“三大步”，参加“东亚经济圈”，组成“亚太经济圈”。</w:t>
      </w:r>
    </w:p>
    <w:p w14:paraId="3627627C">
      <w:pPr>
        <w:spacing w:line="400" w:lineRule="exact"/>
        <w:ind w:firstLine="420" w:firstLineChars="200"/>
        <w:rPr>
          <w:rFonts w:ascii="宋体" w:hAnsi="宋体" w:eastAsia="宋体" w:cs="宋体"/>
          <w:szCs w:val="21"/>
        </w:rPr>
      </w:pPr>
    </w:p>
    <w:p w14:paraId="1FFA000C">
      <w:pPr>
        <w:spacing w:line="400" w:lineRule="exact"/>
        <w:ind w:firstLine="420" w:firstLineChars="200"/>
        <w:rPr>
          <w:rFonts w:ascii="宋体" w:hAnsi="宋体" w:eastAsia="宋体" w:cs="宋体"/>
          <w:szCs w:val="21"/>
        </w:rPr>
      </w:pPr>
      <w:r>
        <w:rPr>
          <w:rFonts w:hint="eastAsia" w:ascii="宋体" w:hAnsi="宋体" w:eastAsia="宋体" w:cs="宋体"/>
          <w:szCs w:val="21"/>
        </w:rPr>
        <w:t>（原载《当代经济研究》1994年第5期）</w:t>
      </w:r>
    </w:p>
    <w:p w14:paraId="54E08D65">
      <w:pPr>
        <w:spacing w:line="400" w:lineRule="exact"/>
        <w:ind w:firstLine="420" w:firstLineChars="200"/>
        <w:rPr>
          <w:rFonts w:ascii="宋体" w:hAnsi="宋体" w:eastAsia="宋体" w:cs="宋体"/>
          <w:szCs w:val="21"/>
        </w:rPr>
      </w:pPr>
    </w:p>
    <w:p w14:paraId="459D4F02">
      <w:pPr>
        <w:spacing w:line="400" w:lineRule="exact"/>
        <w:ind w:firstLine="420" w:firstLineChars="200"/>
        <w:rPr>
          <w:rFonts w:ascii="宋体" w:hAnsi="宋体" w:eastAsia="宋体" w:cs="宋体"/>
          <w:szCs w:val="21"/>
        </w:rPr>
      </w:pPr>
    </w:p>
    <w:p w14:paraId="3EECC81C">
      <w:pPr>
        <w:spacing w:line="400" w:lineRule="exact"/>
        <w:ind w:firstLine="420" w:firstLineChars="200"/>
        <w:rPr>
          <w:rFonts w:ascii="宋体" w:hAnsi="宋体" w:eastAsia="宋体" w:cs="宋体"/>
          <w:szCs w:val="21"/>
        </w:rPr>
      </w:pPr>
    </w:p>
    <w:p w14:paraId="1CC59F7C">
      <w:pPr>
        <w:spacing w:line="400" w:lineRule="exact"/>
        <w:ind w:firstLine="420" w:firstLineChars="200"/>
        <w:rPr>
          <w:rFonts w:ascii="宋体" w:hAnsi="宋体" w:eastAsia="宋体" w:cs="宋体"/>
          <w:szCs w:val="21"/>
        </w:rPr>
      </w:pPr>
      <w:r>
        <w:rPr>
          <w:rFonts w:hint="eastAsia" w:ascii="宋体" w:hAnsi="宋体" w:eastAsia="宋体" w:cs="宋体"/>
          <w:b/>
          <w:szCs w:val="21"/>
        </w:rPr>
        <w:br w:type="page"/>
      </w:r>
    </w:p>
    <w:p w14:paraId="4FFF13B0">
      <w:pPr>
        <w:pStyle w:val="3"/>
        <w:rPr>
          <w:lang w:val="en-US"/>
        </w:rPr>
      </w:pPr>
      <w:bookmarkStart w:id="70" w:name="_Toc257922105"/>
      <w:bookmarkStart w:id="71" w:name="_Toc452"/>
      <w:bookmarkStart w:id="72" w:name="_Toc93074481"/>
      <w:bookmarkStart w:id="73" w:name="_Toc1566994777"/>
      <w:bookmarkStart w:id="74" w:name="_Toc257922073"/>
      <w:r>
        <w:rPr>
          <w:rFonts w:hint="eastAsia"/>
          <w:lang w:val="en-US"/>
        </w:rPr>
        <w:t>文化生产力与文化资源的开发</w:t>
      </w:r>
      <w:bookmarkEnd w:id="70"/>
      <w:bookmarkEnd w:id="71"/>
      <w:bookmarkEnd w:id="72"/>
      <w:bookmarkEnd w:id="73"/>
    </w:p>
    <w:p w14:paraId="07A32D85">
      <w:pPr>
        <w:spacing w:before="120" w:beforeLines="50" w:line="400" w:lineRule="exact"/>
        <w:ind w:firstLine="420" w:firstLineChars="200"/>
        <w:rPr>
          <w:rFonts w:ascii="宋体" w:hAnsi="宋体" w:eastAsia="宋体" w:cs="宋体"/>
          <w:szCs w:val="21"/>
        </w:rPr>
      </w:pPr>
      <w:r>
        <w:rPr>
          <w:rFonts w:hint="eastAsia" w:ascii="宋体" w:hAnsi="宋体" w:eastAsia="宋体" w:cs="宋体"/>
          <w:szCs w:val="21"/>
        </w:rPr>
        <w:t>完整的社会生产力概念应包含文化生产力。马克思曾经指出：“科学、艺术等等都不过是生产的一些特殊形态，并且受生产的普遍规律的支配。”</w:t>
      </w:r>
      <w:r>
        <w:rPr>
          <w:rFonts w:hint="eastAsia" w:ascii="宋体" w:hAnsi="宋体" w:eastAsia="宋体" w:cs="宋体"/>
          <w:szCs w:val="21"/>
          <w:vertAlign w:val="superscript"/>
        </w:rPr>
        <w:footnoteReference w:id="33"/>
      </w:r>
      <w:r>
        <w:rPr>
          <w:rFonts w:hint="eastAsia" w:ascii="宋体" w:hAnsi="宋体" w:eastAsia="宋体" w:cs="宋体"/>
          <w:szCs w:val="21"/>
        </w:rPr>
        <w:t>“发展一切生产力即物质生产力和精神生产力”。</w:t>
      </w:r>
      <w:r>
        <w:rPr>
          <w:rFonts w:hint="eastAsia" w:ascii="宋体" w:hAnsi="宋体" w:eastAsia="宋体" w:cs="宋体"/>
          <w:szCs w:val="21"/>
          <w:vertAlign w:val="superscript"/>
        </w:rPr>
        <w:footnoteReference w:id="34"/>
      </w:r>
      <w:r>
        <w:rPr>
          <w:rFonts w:hint="eastAsia" w:ascii="宋体" w:hAnsi="宋体" w:eastAsia="宋体" w:cs="宋体"/>
          <w:szCs w:val="21"/>
        </w:rPr>
        <w:t>他所说的“生产的一些特殊形态”实质上是指与物质生产相对应的精神生产或文化生产。文化生产领域同物质生产领域一样也有一个生产能力与资源的开发利用问题。</w:t>
      </w:r>
    </w:p>
    <w:p w14:paraId="1A15EDFB">
      <w:pPr>
        <w:spacing w:line="400" w:lineRule="exact"/>
        <w:ind w:firstLine="420" w:firstLineChars="200"/>
        <w:rPr>
          <w:rFonts w:ascii="宋体" w:hAnsi="宋体" w:eastAsia="宋体" w:cs="宋体"/>
          <w:szCs w:val="21"/>
        </w:rPr>
      </w:pPr>
      <w:r>
        <w:rPr>
          <w:rFonts w:hint="eastAsia" w:ascii="宋体" w:hAnsi="宋体" w:eastAsia="宋体" w:cs="宋体"/>
          <w:szCs w:val="21"/>
        </w:rPr>
        <w:t>遵循历史唯物主义观点，我们可以把“大文化”概念即广义的文化区分为“物质文化”、“精神文化”和“政治文化”等。较宽泛的精神文化活动的范围和内容，应包括文学艺术、新闻出版、广播电视、科技、教育、建筑园林、图书馆、博物馆、旅游和体育等，但不含医疗卫生、理发之类的服务活动。随着社会主义市场经济和综合国力的发展，如何进一步充分利用我国丰富的文化资源，迅速提高创造文化产品的生产力，就是一个不容忽视的重大问题。</w:t>
      </w:r>
    </w:p>
    <w:p w14:paraId="56578588">
      <w:pPr>
        <w:spacing w:line="400" w:lineRule="exact"/>
        <w:ind w:firstLine="420" w:firstLineChars="200"/>
        <w:rPr>
          <w:rFonts w:ascii="宋体" w:hAnsi="宋体" w:eastAsia="宋体" w:cs="宋体"/>
          <w:szCs w:val="21"/>
        </w:rPr>
      </w:pPr>
      <w:r>
        <w:rPr>
          <w:rFonts w:hint="eastAsia" w:ascii="宋体" w:hAnsi="宋体" w:eastAsia="宋体" w:cs="宋体"/>
          <w:szCs w:val="21"/>
        </w:rPr>
        <w:t>文化资源是人们从事文化生产或文化活动所利用的各种资源总和。其中：文化自然资源是指自然界存在的，可作为文化生产原材料的物质及文化生产所必需的环境条件。例如，篆刻用的玉石，绘画用的颜料，旅游点的自然景观等等。文化生产的社会资源，涉及到社会、经济、技术因素中可用于文化生产的各个方面，主要有教育、科学、文艺、道德、风俗、信仰以及其他从社会上后天获得的能力和习惯等等。文化资源的自然方面与社会方面是互相依存的。文化自然资源如果离开了文化资源的社会方面，就不能发挥其文化的功用；同样，倘若人们的劳动没有自然的物质对象，最终也难以生产出各种精神产品。</w:t>
      </w:r>
    </w:p>
    <w:p w14:paraId="76AA99F4">
      <w:pPr>
        <w:spacing w:line="400" w:lineRule="exact"/>
        <w:ind w:firstLine="420" w:firstLineChars="200"/>
        <w:rPr>
          <w:rFonts w:ascii="宋体" w:hAnsi="宋体" w:eastAsia="宋体" w:cs="宋体"/>
          <w:szCs w:val="21"/>
        </w:rPr>
      </w:pPr>
      <w:r>
        <w:rPr>
          <w:rFonts w:hint="eastAsia" w:ascii="宋体" w:hAnsi="宋体" w:eastAsia="宋体" w:cs="宋体"/>
          <w:szCs w:val="21"/>
        </w:rPr>
        <w:t>文化资源还可以分成物质文化资源和精神文化资源。物质文化资源按其在文化生产中的作用不同又可分为两部分：一部分是经过开发利用可直接成为文化产品的物质资源，通常称为文化载体。如制作工艺品的陶瓷、贝类，印制书刊的纸张，制造音像产品的材料等。随着科学技术的发展其范围和种类会得到不断拓展。另一部分是指经过人们的生产和建设而作为文化生产的物质手段的各种资源，称为文化生产手段。如摄影摄像设备、舞台灯光设备、音响设备、书画用具、影院、剧场、文化宫、博物馆等等。这部分文化生产手段也将随着科技水平和生产能力的提高而日益丰富起来。精神文化资源是在人类社会发展的历史过程中形成的。如文学艺术流派、科学理论、宗教观等。它通过文化劳动得到发掘和利用，借助于一定的物质文化手段，成为向人们提供的文化产品的主要内容。对这种文化资源的开发利用程度，基本取决于人的素质提高，以及从事文化生产的劳动者的数量和质量。人类社会生活的发展，会不断丰富精神文化资源。而人类自身素质的提高，又会加强对精神文化资源的有效利用，进而形成丰富和利用的良性循环。</w:t>
      </w:r>
    </w:p>
    <w:p w14:paraId="09E126E5">
      <w:pPr>
        <w:spacing w:line="400" w:lineRule="exact"/>
        <w:ind w:firstLine="420" w:firstLineChars="200"/>
        <w:rPr>
          <w:rFonts w:ascii="宋体" w:hAnsi="宋体" w:eastAsia="宋体" w:cs="宋体"/>
          <w:szCs w:val="21"/>
        </w:rPr>
      </w:pPr>
      <w:r>
        <w:rPr>
          <w:rFonts w:hint="eastAsia" w:ascii="宋体" w:hAnsi="宋体" w:eastAsia="宋体" w:cs="宋体"/>
          <w:szCs w:val="21"/>
        </w:rPr>
        <w:t>与一般经济资源相比、文化资源有其显明的特性：第一，它是以精神形态为主要存在形式的。文化资源有以物质形态存在的，但主要的是以精神形态存在。这一特点决定了该资源开发利用的目的，在于满足人们的精神需要。第二，它具有无形性。对大部分属于无形的文化资源的开发利用，是要通过一定的物的形式来表现的。但所要表现的并非物质形式本身，而是体现在其中的思想、观念、情感和美感。第三，它具有很大的地域差异性。由于时代、国家、地域的不同，人们的文化观念有着巨大差别。从而使文化资源在不同的地域表现出极大的差异性。有一些在发达地区被看作是十分宝贵的文化资源，在落后地区却不被认识。第四，它具有较快的更新和发展性。与一般经济资源相比较，文化资源的充实和补充较快，新的文化资源不断地产生。第五，它具有无限性。文化资源中人和社会的因素占有较为重要的位置。人的智慧力和社会生活本身会创造出新的文化资源，其开发利用的潜力更带有明显的无限性。</w:t>
      </w:r>
    </w:p>
    <w:p w14:paraId="1D9DDF68">
      <w:pPr>
        <w:spacing w:line="400" w:lineRule="exact"/>
        <w:ind w:firstLine="420" w:firstLineChars="200"/>
        <w:rPr>
          <w:rFonts w:ascii="宋体" w:hAnsi="宋体" w:eastAsia="宋体" w:cs="宋体"/>
          <w:szCs w:val="21"/>
        </w:rPr>
      </w:pPr>
      <w:r>
        <w:rPr>
          <w:rFonts w:hint="eastAsia" w:ascii="宋体" w:hAnsi="宋体" w:eastAsia="宋体" w:cs="宋体"/>
          <w:szCs w:val="21"/>
        </w:rPr>
        <w:t>由于相对于人们需求来说，文化资源总是稀缺的，而且每一项文化资源又有多种用途。这样为满足各类文化需求，对如何配置文化资源便有一个选择问题，即要解决生产什么样的文化产品和生产多少文化产品的问题。这里，牵涉到文化产品的需求和供给。</w:t>
      </w:r>
    </w:p>
    <w:p w14:paraId="4C9065CF">
      <w:pPr>
        <w:spacing w:line="400" w:lineRule="exact"/>
        <w:ind w:firstLine="420" w:firstLineChars="200"/>
        <w:rPr>
          <w:rFonts w:ascii="宋体" w:hAnsi="宋体" w:eastAsia="宋体" w:cs="宋体"/>
          <w:szCs w:val="21"/>
        </w:rPr>
      </w:pPr>
      <w:r>
        <w:rPr>
          <w:rFonts w:hint="eastAsia" w:ascii="宋体" w:hAnsi="宋体" w:eastAsia="宋体" w:cs="宋体"/>
          <w:szCs w:val="21"/>
        </w:rPr>
        <w:t>文化生活需求主要是指人们在生活过程中对各种提高自身素质有关的如教育、知识、娱乐、立德、信仰等精神文化要素的需求。在生存需要阶段，人们集中于对基本物质消费资料的需求，而对文化消费资料的需求则是少量的和初级的；在享受需要阶段，人们会把很多时间和支出用于文化生活的消费，文化消费需求的比重显著提高；在发展和表现需要阶段，人们较全面地接受教育、积累知识、从事科学活动、进行广泛的文娱活动和社交活动，文化消费需求的比重将达到甚至超过物质消费需求。文化资源的配置必须充分考虑到文化需求的多样化和多变性，尽量使资源投入在总量和结构上适应它。在市场经济条件下，资源配置的重要原则在于追求资源报酬最大化，即在资源的各种用途中选择其中收益最高的一种。按照机会成本的准则，用一定的文化资源生产某种文化产品时所得到的收益（效益）不能低于它的机会成本，否则就不符合文化资源配置的市场要求。如果在完全竞争条件下，文化资源可以不受限制地自由流动，那么，生产者追求收益最大化的结果必然导致收益平均化。但是，社会主义经济是市场调节与国家调节相结合的市场经济，文化供求机制及资源的配置不可能脱离国家主导型市场经济的框架。中外经验一致证明，文化资源采取纯粹的市场调节和计划调节，都势必造成“调节失灵”现象。一般说来，文化资源配置应比普通物质资源更多地运用国家诱导力量。这从文化资源的开发和利用上完全可以体现出来。</w:t>
      </w:r>
    </w:p>
    <w:p w14:paraId="5A9E858C">
      <w:pPr>
        <w:spacing w:line="400" w:lineRule="exact"/>
        <w:ind w:firstLine="420" w:firstLineChars="200"/>
        <w:rPr>
          <w:rFonts w:ascii="宋体" w:hAnsi="宋体" w:eastAsia="宋体" w:cs="宋体"/>
          <w:szCs w:val="21"/>
        </w:rPr>
      </w:pPr>
      <w:r>
        <w:rPr>
          <w:rFonts w:hint="eastAsia" w:ascii="宋体" w:hAnsi="宋体" w:eastAsia="宋体" w:cs="宋体"/>
          <w:szCs w:val="21"/>
        </w:rPr>
        <w:t>文化资源的开发是指为发挥、提高和改善文化资源的利用率，并使文化生产顺利进行所采取的一系列技术经济措施与活动。这种开发的实质，是尽可能地发现和利用各种文化资源，通过劳动加工，使其具有较高文化价值的产品。开发有两种：对某项文化资源的利用现状进行比较分析，找出更有利于发挥作用的途径和方法，使之增添更大经济和社会效益的行为，叫做单项文化资源开发；若是考虑到各个文化生产部门之间的相互联系和互相作用，系统考察各种文化资源的利用现状采取多种行之有效的措施，以提高文化资源的综合利用效益，这种行为称作多项文化资源的综合开发。综合开发的内容还可以包括文化事业的管理和人员培训等。无论是单项开发，还是综合开发，以下原则是必须遵循的：</w:t>
      </w:r>
    </w:p>
    <w:p w14:paraId="0E76336A">
      <w:pPr>
        <w:spacing w:line="400" w:lineRule="exact"/>
        <w:ind w:firstLine="420" w:firstLineChars="200"/>
        <w:rPr>
          <w:rFonts w:ascii="宋体" w:hAnsi="宋体" w:eastAsia="宋体" w:cs="宋体"/>
          <w:szCs w:val="21"/>
        </w:rPr>
      </w:pPr>
      <w:r>
        <w:rPr>
          <w:rFonts w:hint="eastAsia" w:ascii="宋体" w:hAnsi="宋体" w:eastAsia="宋体" w:cs="宋体"/>
          <w:szCs w:val="21"/>
        </w:rPr>
        <w:t>一是可行性原则。经济上的可行性原则就是要贯彻文化资源开发投资上的量力而行及其经济效益显著的精神；开发方案的可行性原则就是要对文化资源开发的组织实施计划、开发的目标及开发的结果等进行严格的检查，看其是否切实可行。当前，以旅游开发为名，滥掘古墓和毁山毁林的现象比较严重，实际上也违反了可行性原则。二是协调性原则。文化资源的开发，必须与当时当地的社会、政治、经济、科技以及人们的文化素质水平相协调。那种每个县都打算开发寺庙的做法，属于小生产的落后行为，并不值得提倡。三是扶正抑邪原则。文化资源的开发应该把社会效益放在首位，使经济效益与社会效益很好地结合起来。倘若片面理解市场经济和对外开放，自然就会开发出一些落后腐朽的精神产品来，如诱人犯罪的坏作品、封建迷信东西、国外不健康的文化服务项目等等。必须强调，增进社会主义精神文明，应贯穿在整个开发过程的始终。</w:t>
      </w:r>
    </w:p>
    <w:p w14:paraId="679F1E08">
      <w:pPr>
        <w:spacing w:line="400" w:lineRule="exact"/>
        <w:ind w:firstLine="420" w:firstLineChars="200"/>
        <w:rPr>
          <w:rFonts w:ascii="宋体" w:hAnsi="宋体" w:eastAsia="宋体" w:cs="宋体"/>
          <w:szCs w:val="21"/>
        </w:rPr>
      </w:pPr>
      <w:r>
        <w:rPr>
          <w:rFonts w:hint="eastAsia" w:ascii="宋体" w:hAnsi="宋体" w:eastAsia="宋体" w:cs="宋体"/>
          <w:szCs w:val="21"/>
        </w:rPr>
        <w:t>文化资源开发具有外延和内含两种方式。以增加文化资源投入来实现的文化产品的数量扩大，属于外延的开发。我国历史悠久，文化传统深远，各地区有着特色不同的新老文化资源，其中有的只需少量的生产要素投入，便可能开发出量多质优的文化产品来。目前从全国宏观角度看，更有必要强调内含的开发，避免乱铺摊子，超越国家承受能力而盲目扩大文化基建项目。内含开发往往经济效益较高，因为它是以不增加生产要素投入为前提，通过加强现有文化资源的经营管理和科技含量来实现的。无论是从微观和中观，还是从宏观范围考察，文化资源的开发利用都必须注重需求预测，并认真进行开发准备、评估、可行性研究、组织实施和检查验收这些活动，以增强开发的科学性和高效性。</w:t>
      </w:r>
    </w:p>
    <w:p w14:paraId="5E4FFF68">
      <w:pPr>
        <w:spacing w:line="400" w:lineRule="exact"/>
        <w:ind w:firstLine="420" w:firstLineChars="200"/>
        <w:rPr>
          <w:rFonts w:ascii="宋体" w:hAnsi="宋体" w:eastAsia="宋体" w:cs="宋体"/>
          <w:szCs w:val="21"/>
        </w:rPr>
      </w:pPr>
      <w:r>
        <w:rPr>
          <w:rFonts w:hint="eastAsia" w:ascii="宋体" w:hAnsi="宋体" w:eastAsia="宋体" w:cs="宋体"/>
          <w:szCs w:val="21"/>
        </w:rPr>
        <w:t>开发效益与投资目的有密切的关联。文化投资目的可划分为政治性、伦理性、知识性和娱乐性四种。有差异的开发投资目的决定了其效益评价内容的区别。娱乐文化的产业化趋势，使衡量这种开发投资效益主要用经济收入的多寡来体现。对于这一类开发投资的补偿和回报，也完全可以依赖市场运行和娱乐项目的收入。但是，以知识性、尤其是以政治性和伦理性为目的文化开发投资，并不可能完全转化为直接的经济效益，也不能纯粹以货币形式来计量该项开发的效益大小。这是因为，知识性、伦理性和政治性的文化资源开发在本质上不同于娱乐性，难以彻底实现市场化，供求格局反差较大。诚然，绝大部分伦理性和知识性的文化开发投资，是可以逐步通过日趋完善的市场交易来实现自身的价值补偿甚至利润回报的。</w:t>
      </w:r>
    </w:p>
    <w:p w14:paraId="3E062534">
      <w:pPr>
        <w:spacing w:line="400" w:lineRule="exact"/>
        <w:ind w:firstLine="420" w:firstLineChars="200"/>
        <w:rPr>
          <w:rFonts w:ascii="宋体" w:hAnsi="宋体" w:eastAsia="宋体" w:cs="宋体"/>
          <w:szCs w:val="21"/>
        </w:rPr>
      </w:pPr>
      <w:r>
        <w:rPr>
          <w:rFonts w:hint="eastAsia" w:ascii="宋体" w:hAnsi="宋体" w:eastAsia="宋体" w:cs="宋体"/>
          <w:szCs w:val="21"/>
        </w:rPr>
        <w:t>显而易见，由于劳动消耗补偿方式的差异，导致对文化资源开发投资效益评价方式的不同。对通俗音乐茶座投资的评价标准，就不适用于对图书馆投资效益的评价。在现时，文化资源开发投资的劳动消耗补偿方式大致存在下列三类：第一类，价格补偿型。属于这一类的，有电影院、通俗艺术表演团体、普通报刊社、出版社等实行企业化管理的文化事业单位。其特点是利用市场机制，按照商品交换原则获得产品销售收入或服务收入，实现自身劳动消耗的价值补偿。这类开发投资不仅要依靠其营业收入实现盈利的目的，而且要像其他产业投资一样，缴纳税金，承担为社会提供积累的任务。第二类，财政补偿型。如学校、基础科研单位、博物馆、图书馆等行政事业单位。属于这种类型的部门和单位，向社会提供的文化服务不以盈利为目的，虽有或多或少的服务性收入，但目前主要是以财政分配或社会资助为其劳动消耗补偿的渠道。就教育来说，要逐步建立以国家财政拨款为主，辅之以征收用于教育的税费、收取非义务教育阶段学生学杂费、校办产业收入和社会资助等多渠道补偿教育劳动耗费。第三类，价格和财政双重补偿型。属于这种类型的，主要包括戏剧、话剧、交响乐、歌舞等高雅艺术表演团体及广播、学术报刊等单位。这些单位虽有一定的经济收入，但往往是收不抵支，其差额只能借助财政或社会资助来弥补。随着社会主义市场经济和文化事业的发展与改革，各类文化资源开发投资的劳动消耗补偿方式及其机制应当进一步地得到完善，以便更好地推动文化资源的优化组合和文化生产力的迅猛发展。</w:t>
      </w:r>
    </w:p>
    <w:p w14:paraId="0CCE0F5D">
      <w:pPr>
        <w:spacing w:line="400" w:lineRule="exact"/>
        <w:ind w:firstLine="420" w:firstLineChars="200"/>
        <w:rPr>
          <w:rFonts w:ascii="宋体" w:hAnsi="宋体" w:eastAsia="宋体" w:cs="宋体"/>
          <w:szCs w:val="21"/>
        </w:rPr>
      </w:pPr>
    </w:p>
    <w:p w14:paraId="58302399">
      <w:pPr>
        <w:spacing w:line="400" w:lineRule="exact"/>
        <w:ind w:firstLine="420" w:firstLineChars="200"/>
        <w:rPr>
          <w:rFonts w:ascii="宋体" w:hAnsi="宋体" w:eastAsia="宋体" w:cs="宋体"/>
          <w:szCs w:val="21"/>
        </w:rPr>
      </w:pPr>
      <w:r>
        <w:rPr>
          <w:rFonts w:hint="eastAsia" w:ascii="宋体" w:hAnsi="宋体" w:eastAsia="宋体" w:cs="宋体"/>
          <w:szCs w:val="21"/>
        </w:rPr>
        <w:t>（原载《生产力研究》1994年第5期）</w:t>
      </w:r>
    </w:p>
    <w:p w14:paraId="49D282FE">
      <w:pPr>
        <w:spacing w:line="400" w:lineRule="exact"/>
        <w:ind w:firstLine="420" w:firstLineChars="200"/>
        <w:rPr>
          <w:rFonts w:ascii="宋体" w:hAnsi="宋体" w:eastAsia="宋体" w:cs="宋体"/>
          <w:b/>
          <w:szCs w:val="21"/>
        </w:rPr>
      </w:pPr>
    </w:p>
    <w:p w14:paraId="2BF81F05">
      <w:pPr>
        <w:spacing w:line="400" w:lineRule="exact"/>
        <w:ind w:firstLine="420" w:firstLineChars="200"/>
        <w:rPr>
          <w:rFonts w:ascii="宋体" w:hAnsi="宋体" w:eastAsia="宋体" w:cs="宋体"/>
          <w:szCs w:val="21"/>
        </w:rPr>
      </w:pPr>
    </w:p>
    <w:p w14:paraId="68CAC700">
      <w:pPr>
        <w:spacing w:before="120" w:beforeLines="50" w:after="120" w:afterLines="50" w:line="400" w:lineRule="exact"/>
        <w:ind w:firstLine="420" w:firstLineChars="200"/>
        <w:jc w:val="center"/>
        <w:rPr>
          <w:rFonts w:ascii="宋体" w:hAnsi="宋体" w:eastAsia="宋体" w:cs="宋体"/>
          <w:szCs w:val="21"/>
        </w:rPr>
      </w:pPr>
      <w:r>
        <w:rPr>
          <w:rFonts w:hint="eastAsia" w:ascii="宋体" w:hAnsi="宋体" w:eastAsia="宋体" w:cs="宋体"/>
          <w:b/>
          <w:szCs w:val="21"/>
        </w:rPr>
        <w:br w:type="page"/>
      </w:r>
    </w:p>
    <w:bookmarkEnd w:id="74"/>
    <w:p w14:paraId="30BCD5FD">
      <w:pPr>
        <w:pStyle w:val="3"/>
      </w:pPr>
      <w:bookmarkStart w:id="75" w:name="_Toc17941"/>
      <w:bookmarkStart w:id="76" w:name="_Toc1889253878"/>
      <w:r>
        <w:rPr>
          <w:rFonts w:hint="eastAsia"/>
          <w:lang w:val="en-US"/>
        </w:rPr>
        <w:t>论文化与市场经济的共生互动效应</w:t>
      </w:r>
      <w:bookmarkEnd w:id="62"/>
      <w:bookmarkEnd w:id="75"/>
      <w:bookmarkEnd w:id="76"/>
    </w:p>
    <w:p w14:paraId="576A1204">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—、文化建设对社会主义市场经济发展的效应</w:t>
      </w:r>
    </w:p>
    <w:p w14:paraId="1B420BC2">
      <w:pPr>
        <w:spacing w:line="400" w:lineRule="exact"/>
        <w:ind w:firstLine="420" w:firstLineChars="200"/>
        <w:rPr>
          <w:rFonts w:ascii="宋体" w:hAnsi="宋体" w:eastAsia="宋体" w:cs="宋体"/>
          <w:szCs w:val="21"/>
        </w:rPr>
      </w:pPr>
      <w:r>
        <w:rPr>
          <w:rFonts w:hint="eastAsia" w:ascii="宋体" w:hAnsi="宋体" w:eastAsia="宋体" w:cs="宋体"/>
          <w:szCs w:val="21"/>
        </w:rPr>
        <w:t>社会主义文化活动主要属于非物质生产领域，包括文学艺术、新闻出版、广播电视、图书馆、博物馆、文化展览馆、宗教、教育、科技、建筑园林、体育和旅游等内容。</w:t>
      </w:r>
    </w:p>
    <w:p w14:paraId="4FC9BEF5">
      <w:pPr>
        <w:spacing w:line="400" w:lineRule="exact"/>
        <w:ind w:firstLine="420" w:firstLineChars="200"/>
        <w:rPr>
          <w:rFonts w:ascii="宋体" w:hAnsi="宋体" w:eastAsia="宋体" w:cs="宋体"/>
          <w:szCs w:val="21"/>
        </w:rPr>
      </w:pPr>
      <w:r>
        <w:rPr>
          <w:rFonts w:hint="eastAsia" w:ascii="宋体" w:hAnsi="宋体" w:eastAsia="宋体" w:cs="宋体"/>
          <w:szCs w:val="21"/>
        </w:rPr>
        <w:t>马克思指出：“要研究精神生产与物质生产之间的联系，首先必须把这种物质生产本身不是当作—般范畴来考察，而是从—定的历史的形式来考察。例如，与资本主义生产方式相适应的精神生产，就和与中世纪生产方式相适应的精神生产不同。如果物质生产本身不从它的特殊的历史的形式来看，那就不可能理解与它相适应的精神生产的特征以及这两种生产的相互作用。……从物质生产的—定形式产生：第—，—定的社会结构；第二，人对自然的—定关系。人们的国家制度和人们的精神方式由这两者决定，因而人们的精神生产的性质也由这两者决定。”</w:t>
      </w:r>
      <w:r>
        <w:rPr>
          <w:rFonts w:hint="eastAsia" w:ascii="宋体" w:hAnsi="宋体" w:eastAsia="宋体" w:cs="宋体"/>
          <w:szCs w:val="21"/>
          <w:vertAlign w:val="superscript"/>
        </w:rPr>
        <w:t>①</w:t>
      </w:r>
      <w:r>
        <w:rPr>
          <w:rFonts w:hint="eastAsia" w:ascii="宋体" w:hAnsi="宋体" w:eastAsia="宋体" w:cs="宋体"/>
          <w:szCs w:val="21"/>
        </w:rPr>
        <w:t>这里，马克思揭示了两点：其—，精神生产的性质和方式是由特定社会的生产力和由此而产生的物质生产的性质和方式所决定的，不同的社会生产方式有与它相适应的精神生产；其二，精神生产与物质生产存在相互作用的关系。我认为，文化生产（精神生产）与物质生产的共生互动效应在—切社会都是存在的，而在社会主义社会表现得尤其突出。</w:t>
      </w:r>
    </w:p>
    <w:p w14:paraId="09AFA0AA">
      <w:pPr>
        <w:spacing w:line="400" w:lineRule="exact"/>
        <w:ind w:firstLine="420" w:firstLineChars="200"/>
        <w:rPr>
          <w:rFonts w:ascii="宋体" w:hAnsi="宋体" w:eastAsia="宋体" w:cs="宋体"/>
          <w:szCs w:val="21"/>
        </w:rPr>
      </w:pPr>
      <w:r>
        <w:rPr>
          <w:rFonts w:hint="eastAsia" w:ascii="宋体" w:hAnsi="宋体" w:eastAsia="宋体" w:cs="宋体"/>
          <w:szCs w:val="21"/>
        </w:rPr>
        <w:t>在当今社会主义条件下，文化建设对市场经济发展有着积极的效应。它主要表现在以下三个方面：</w:t>
      </w:r>
    </w:p>
    <w:p w14:paraId="31B33D33">
      <w:pPr>
        <w:ind w:firstLine="420" w:firstLineChars="200"/>
        <w:rPr>
          <w:rFonts w:ascii="宋体" w:hAnsi="宋体" w:eastAsia="宋体" w:cs="宋体"/>
          <w:b/>
          <w:szCs w:val="21"/>
        </w:rPr>
      </w:pPr>
      <w:r>
        <w:rPr>
          <w:rFonts w:hint="eastAsia" w:ascii="宋体" w:hAnsi="宋体" w:eastAsia="宋体" w:cs="宋体"/>
          <w:b/>
          <w:szCs w:val="21"/>
        </w:rPr>
        <w:t>1、文化建设能有力地推动社会主义经济增长</w:t>
      </w:r>
    </w:p>
    <w:p w14:paraId="443FA425">
      <w:pPr>
        <w:spacing w:line="400" w:lineRule="exact"/>
        <w:ind w:firstLine="420" w:firstLineChars="200"/>
        <w:rPr>
          <w:rFonts w:ascii="宋体" w:hAnsi="宋体" w:eastAsia="宋体" w:cs="宋体"/>
          <w:szCs w:val="21"/>
        </w:rPr>
      </w:pPr>
      <w:r>
        <w:rPr>
          <w:rFonts w:hint="eastAsia" w:ascii="宋体" w:hAnsi="宋体" w:eastAsia="宋体" w:cs="宋体"/>
          <w:szCs w:val="21"/>
        </w:rPr>
        <w:t>从现代经济增长与教育训练、科学技术等文化事业发展的关系来看，后者对前者具有日益增大的正效应。近代传统经济理论较为重视资本和就业人数投入对经济增长的影响，把它们看成是社会经济增长的决定性因素。而现代经济理论—致主张，教育训练和科学技术是—国经济增长的主要源泉。其原因在于：首先，教育训练和科学技术是提高劳动生产率的基本手段。教育训练能够直接提高劳动者的技术水平和管理水平。科学技术的进步意味着人们在社会生产中不断采用新技术、新工艺、新材料，意味着生产的机械化、自动化和现代化，使每个劳动者能够掌握数量更多、效能更高的生产资料，大幅度增大生产经营效益。据估算，—些发达国家因采用新的科学技术成果而提高的劳动生产率占70%以上。其次，科学技术是影响经济增长阶段和周期的重要因素。科学技术发展是渐增与突增交替进行的，呈现出—种波浪式和周期性的态势。这—特征客观上会制约经济增长阶段的演化和周期的形成。科学技术进步不仅通过科学技术的日常推广和应用影响经济增长的较短周期，而且通过科学技术革命影响经济增长的较长周期，推进国民经济从增长的低级阶段向高级阶段飞跃。第三，教育训练和科学技术成果的商品化，与教育训练和科学技术应用有关的各种服务业的发展，直接增加了国民生产总值。在社会主义市场经济中，各种文化产业创造的价值必定会反映在国民生产总值的指标上。据有关统计资料显示，我国科学技术进步对经济增长作用的比重，1952-1957年为27，8%，1957-1965年为8，2%，1965-1976年为4，1%，1978-1980年为31，5%；另据计算，1952-1986年，科学技术进步对实际国民收入增长的贡献份额为12%，其余为资金和劳动者的贡献。与国外相比，1950-1962年美国为42%，西欧8国为64%</w:t>
      </w:r>
      <w:r>
        <w:rPr>
          <w:rFonts w:hint="eastAsia" w:ascii="宋体" w:hAnsi="宋体" w:eastAsia="宋体" w:cs="宋体"/>
          <w:szCs w:val="21"/>
          <w:vertAlign w:val="superscript"/>
        </w:rPr>
        <w:t>②</w:t>
      </w:r>
      <w:r>
        <w:rPr>
          <w:rFonts w:hint="eastAsia" w:ascii="宋体" w:hAnsi="宋体" w:eastAsia="宋体" w:cs="宋体"/>
          <w:szCs w:val="21"/>
        </w:rPr>
        <w:t>。可见，文化建设对于社会主义经济增长的作用是举足轻重的，为了加快我国经济增长速度和经济效益，必须下大气力尽快提高教育训练和科学技术要素的生产率，换句话说，必须切实抓好教育、科学技术等文化事业的发展。</w:t>
      </w:r>
    </w:p>
    <w:p w14:paraId="5888F861">
      <w:pPr>
        <w:ind w:firstLine="420" w:firstLineChars="200"/>
        <w:rPr>
          <w:rFonts w:ascii="宋体" w:hAnsi="宋体" w:eastAsia="宋体" w:cs="宋体"/>
          <w:b/>
          <w:szCs w:val="21"/>
        </w:rPr>
      </w:pPr>
      <w:r>
        <w:rPr>
          <w:rFonts w:hint="eastAsia" w:ascii="宋体" w:hAnsi="宋体" w:eastAsia="宋体" w:cs="宋体"/>
          <w:b/>
          <w:szCs w:val="21"/>
        </w:rPr>
        <w:t>2，文化建设能积极促进社会主义产业结构合理化和高度化</w:t>
      </w:r>
    </w:p>
    <w:p w14:paraId="19AD9262">
      <w:pPr>
        <w:spacing w:line="400" w:lineRule="exact"/>
        <w:ind w:firstLine="420" w:firstLineChars="200"/>
        <w:rPr>
          <w:rFonts w:ascii="宋体" w:hAnsi="宋体" w:eastAsia="宋体" w:cs="宋体"/>
          <w:szCs w:val="21"/>
        </w:rPr>
      </w:pPr>
      <w:r>
        <w:rPr>
          <w:rFonts w:hint="eastAsia" w:ascii="宋体" w:hAnsi="宋体" w:eastAsia="宋体" w:cs="宋体"/>
          <w:szCs w:val="21"/>
        </w:rPr>
        <w:t>按照我国现行的产业分类方法，广播电视、教育、文艺、科学研究等部门属于第三产业中的第三层次，即为提高科学文化水平和居民素质服务的部门。略去个别部门不谈，这大体相当于我们所说的文化部门或文化产业。文化建设对于社会主义产业结构合理化和高度化的正效应表现如下首先，文化建设的发展有助于物质产业与文化产业保持良好的比例，促进整个产业结构的合理化。从整体上观察，尽管改革开放政策有力地推动了文化产业的崛起，但我国目前文化产业明显落后于物质产业的发展，呈滞后状态。这种比例失调在相当程度上妨碍了物质产业的迅速发展。例如，实施发展外向型经济战略，除了专业经济情报之外，产品供、求国的政局、时尚、舆论、气候以及文化、历史、地理、交通等与经济活动相关的社会情报也极为重要，只要略加重视和资助，文化单位便可在收集和传递各种社会情报方面大显身手。然而，眼下我国在上述诸方面的情报系统工作尚十分薄弱，不适应发展外向型经济和大幅度提高国际竞争力的需要。又如，文化事业在改善外商投资坏境也有不容忽视的作用和地位，优惠的经济政策和市政建设固然是吸引外商投资的必要条件，可是，文化生活对于外商及家属、子女来说，并非—桩小事。现在不少外商和旅游者不愿在—些重要的工商业城市久住的原因之—，就是娱乐、体育等文化活动太单调，缺乏必要的文化设施和文化环境。所以，大力发展民族传统文化、现代文化娱乐与艺术等设施和活动，对于改善国内投资环境，促进物质产业的发展是大有裨益的。</w:t>
      </w:r>
    </w:p>
    <w:p w14:paraId="32D577B8">
      <w:pPr>
        <w:spacing w:line="400" w:lineRule="exact"/>
        <w:ind w:firstLine="420" w:firstLineChars="200"/>
        <w:rPr>
          <w:rFonts w:ascii="宋体" w:hAnsi="宋体" w:eastAsia="宋体" w:cs="宋体"/>
          <w:szCs w:val="21"/>
        </w:rPr>
      </w:pPr>
      <w:r>
        <w:rPr>
          <w:rFonts w:hint="eastAsia" w:ascii="宋体" w:hAnsi="宋体" w:eastAsia="宋体" w:cs="宋体"/>
          <w:szCs w:val="21"/>
        </w:rPr>
        <w:t>其次，文化建设的发展有助于产业结构的逐步高度化。作为创造精神产品的文化劳动要想得到物化，客观上需要适合这种文化劳动的物质资料，也就是说，文化生产的不断进步必然引起物质产业结构的巨大变化。广播、电视、电影、书刊等等文化生产和消费的迅速普及，促使通讯卫星、广播器材、电视机、录像机、录音机、摄影机、纸张、印刷等物质生产的急剧发展，导致这些与文化生产有关的物质生产部门在整个产业结构中所占的比重明显增加，从而推动物质产业部门内部生产技术结构的日益优化和高度化。</w:t>
      </w:r>
    </w:p>
    <w:p w14:paraId="425E9793">
      <w:pPr>
        <w:ind w:firstLine="420" w:firstLineChars="200"/>
        <w:rPr>
          <w:rFonts w:ascii="宋体" w:hAnsi="宋体" w:eastAsia="宋体" w:cs="宋体"/>
          <w:b/>
          <w:szCs w:val="21"/>
        </w:rPr>
      </w:pPr>
      <w:r>
        <w:rPr>
          <w:rFonts w:hint="eastAsia" w:ascii="宋体" w:hAnsi="宋体" w:eastAsia="宋体" w:cs="宋体"/>
          <w:b/>
          <w:szCs w:val="21"/>
        </w:rPr>
        <w:t>3，文化建设能改变社会消费结构和提高劳动力素质</w:t>
      </w:r>
    </w:p>
    <w:p w14:paraId="41E9B20D">
      <w:pPr>
        <w:spacing w:line="400" w:lineRule="exact"/>
        <w:ind w:firstLine="420" w:firstLineChars="200"/>
        <w:rPr>
          <w:rFonts w:ascii="宋体" w:hAnsi="宋体" w:eastAsia="宋体" w:cs="宋体"/>
          <w:szCs w:val="21"/>
        </w:rPr>
      </w:pPr>
      <w:r>
        <w:rPr>
          <w:rFonts w:hint="eastAsia" w:ascii="宋体" w:hAnsi="宋体" w:eastAsia="宋体" w:cs="宋体"/>
          <w:szCs w:val="21"/>
        </w:rPr>
        <w:t>文化生活消费是消费结构的重要组成部分，随着文化事业的发展，它在整个社会消费结构中的比重会有所增大。与物质生活消费—样，文化生活消费不单纯是个人的私事，而是关系到劳动力再生产的重要经济间题。马克思说“消费也直接是生产，正如自然界中的元素和化学物质的消费是植物的生产—样。例如，在吃喝这—种消费形式中，人生产自己的身体，这是明显的事。而对于以这种或那种形式从某—方面来生产人的其他任何消费渗式也都可以这样说。”</w:t>
      </w:r>
      <w:r>
        <w:rPr>
          <w:rFonts w:hint="eastAsia" w:ascii="宋体" w:hAnsi="宋体" w:eastAsia="宋体" w:cs="宋体"/>
          <w:szCs w:val="21"/>
          <w:vertAlign w:val="superscript"/>
        </w:rPr>
        <w:t>③</w:t>
      </w:r>
      <w:r>
        <w:rPr>
          <w:rFonts w:hint="eastAsia" w:ascii="宋体" w:hAnsi="宋体" w:eastAsia="宋体" w:cs="宋体"/>
          <w:szCs w:val="21"/>
        </w:rPr>
        <w:t>读书看报、家庭视听娱乐、公共场所消遣性娱乐等文化生活消费，就是从精神角度生产出人。其中，接受教育培训的文化生活消费，是为了再生产出具有—定文化和科学技术水平的劳动力；从事文学艺术娱乐活动的文化生活消费，是为了紧张工作之后，通过这种鉴赏娱乐性的积极休息，解除人的疲劳，以再生产出精力充沛的劳动力。物质生活消费固然是重要的，但文化生活消费是人自身的内含式扩大再生产的主要原因，它能提高全体劳动者的科学文化和技术素质，最终为生产力和整个社会主义市场经济的发展源源不断地提供高质量的劳动力和各类人才。综观世界，当代经济竞争的实质是以教育和科学发展为核心的文化竞争，社会主义文化建设就是从根本上奠定国际经济竞争的扎实基础。</w:t>
      </w:r>
    </w:p>
    <w:p w14:paraId="3D6079C9">
      <w:pPr>
        <w:spacing w:line="400" w:lineRule="exact"/>
        <w:ind w:firstLine="420" w:firstLineChars="200"/>
        <w:rPr>
          <w:rFonts w:ascii="宋体" w:hAnsi="宋体" w:eastAsia="宋体" w:cs="宋体"/>
          <w:szCs w:val="21"/>
        </w:rPr>
      </w:pPr>
      <w:r>
        <w:rPr>
          <w:rFonts w:hint="eastAsia" w:ascii="宋体" w:hAnsi="宋体" w:eastAsia="宋体" w:cs="宋体"/>
          <w:szCs w:val="21"/>
        </w:rPr>
        <w:t>此外，文化因素势必日益渗透到市场经济活动中，致使物质生产的产品和服务逐渐艺术化。如服装、家具、建筑、日用品、食品、旅游、商业等产品和服务，越来越受到古典文化和现代文化的感染和支配，在包装、设计、装演、广告宣传等诸经济环节表现得非常明晰。</w:t>
      </w:r>
    </w:p>
    <w:p w14:paraId="392CDE6D">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二、市场经济发展对社会主义文化建设的效应</w:t>
      </w:r>
    </w:p>
    <w:p w14:paraId="095DBD3D">
      <w:pPr>
        <w:spacing w:line="400" w:lineRule="exact"/>
        <w:ind w:firstLine="420" w:firstLineChars="200"/>
        <w:rPr>
          <w:rFonts w:ascii="宋体" w:hAnsi="宋体" w:eastAsia="宋体" w:cs="宋体"/>
          <w:szCs w:val="21"/>
        </w:rPr>
      </w:pPr>
      <w:r>
        <w:rPr>
          <w:rFonts w:hint="eastAsia" w:ascii="宋体" w:hAnsi="宋体" w:eastAsia="宋体" w:cs="宋体"/>
          <w:szCs w:val="21"/>
        </w:rPr>
        <w:t>在充分肯定文化建设对市场经济发展具有积极意义的同时，也必须看到古场经济发展对社会主义文化建设的巨大效应。这种促进效应集中表现在两个方面：</w:t>
      </w:r>
    </w:p>
    <w:p w14:paraId="6C318521">
      <w:pPr>
        <w:ind w:firstLine="420" w:firstLineChars="200"/>
        <w:rPr>
          <w:rFonts w:ascii="宋体" w:hAnsi="宋体" w:eastAsia="宋体" w:cs="宋体"/>
          <w:b/>
          <w:szCs w:val="21"/>
        </w:rPr>
      </w:pPr>
      <w:r>
        <w:rPr>
          <w:rFonts w:hint="eastAsia" w:ascii="宋体" w:hAnsi="宋体" w:eastAsia="宋体" w:cs="宋体"/>
          <w:b/>
          <w:szCs w:val="21"/>
        </w:rPr>
        <w:t>1，公有制市场经济发展的要求从根本上规定着文化生产的性质和方向</w:t>
      </w:r>
    </w:p>
    <w:p w14:paraId="42CD3721">
      <w:pPr>
        <w:spacing w:line="400" w:lineRule="exact"/>
        <w:ind w:firstLine="420" w:firstLineChars="200"/>
        <w:rPr>
          <w:rFonts w:ascii="宋体" w:hAnsi="宋体" w:eastAsia="宋体" w:cs="宋体"/>
          <w:szCs w:val="21"/>
        </w:rPr>
      </w:pPr>
      <w:r>
        <w:rPr>
          <w:rFonts w:hint="eastAsia" w:ascii="宋体" w:hAnsi="宋体" w:eastAsia="宋体" w:cs="宋体"/>
          <w:szCs w:val="21"/>
        </w:rPr>
        <w:t>由于“支配着物质生产资料的阶级，同时也支配着精神生产的资料”</w:t>
      </w:r>
      <w:r>
        <w:rPr>
          <w:rFonts w:hint="eastAsia" w:ascii="宋体" w:hAnsi="宋体" w:eastAsia="宋体" w:cs="宋体"/>
          <w:szCs w:val="21"/>
          <w:vertAlign w:val="superscript"/>
        </w:rPr>
        <w:t>④</w:t>
      </w:r>
      <w:r>
        <w:rPr>
          <w:rFonts w:hint="eastAsia" w:ascii="宋体" w:hAnsi="宋体" w:eastAsia="宋体" w:cs="宋体"/>
          <w:szCs w:val="21"/>
        </w:rPr>
        <w:t>，因而—国物经济基础及其发展的要求不同，文化生产的性质和目的也就不同。恩格斯曾说：“人们首先必须吃、喝、住、穿，然后才能从事政治、科学、艺术、宗教等等；所以，直接的物质的生活资料的生产，因而—个民族或—个时代的—定的经济发展阶段、便构成为基础。人们的国家制度、法的观点、艺术以至宗教观念，就是从这个基础上发展起来的，因而，也必须由这个基础来解释。”</w:t>
      </w:r>
      <w:r>
        <w:rPr>
          <w:rFonts w:hint="eastAsia" w:ascii="宋体" w:hAnsi="宋体" w:eastAsia="宋体" w:cs="宋体"/>
          <w:szCs w:val="21"/>
          <w:vertAlign w:val="superscript"/>
        </w:rPr>
        <w:t>⑤</w:t>
      </w:r>
      <w:r>
        <w:rPr>
          <w:rFonts w:hint="eastAsia" w:ascii="宋体" w:hAnsi="宋体" w:eastAsia="宋体" w:cs="宋体"/>
          <w:szCs w:val="21"/>
        </w:rPr>
        <w:t>运用马克思、恩格斯创立的这个历史唯物主义观点来观察经济与文化的内在关系，我们可以看到，在资本主义社会，—切文化生产和流通活动都从属于资本家追求剩余价值或利润的目的，文化的教育功能和审美价值相对于资本价值增殖这—首要目的来说是第二位的，整个文化事业是为私有制主体型经济基础及其市场经济发展服务的。正如马克思指出的：在学校中，教师对于学校老板，可以是纯粹的雇佣劳动者，这种教育工厂在英国多得很。这些教师对学生来说虽然不是生产工人，但是对雇佣他们的老板来说却是生产工人。老板用他的资本交换教师的劳动能力，通过这个过程使自己发财。戏院、娱乐场所等等的老板也是用这种办法发财致富。马克思认为，这种现象属干非物质领域中的资本主义表现，并从这个意义上说，资本主义生产对某些精神生产部门如艺术和诗歌就是敌对的。</w:t>
      </w:r>
    </w:p>
    <w:p w14:paraId="55C8B571">
      <w:pPr>
        <w:spacing w:line="400" w:lineRule="exact"/>
        <w:ind w:firstLine="420" w:firstLineChars="200"/>
        <w:rPr>
          <w:rFonts w:ascii="宋体" w:hAnsi="宋体" w:eastAsia="宋体" w:cs="宋体"/>
          <w:szCs w:val="21"/>
        </w:rPr>
      </w:pPr>
      <w:r>
        <w:rPr>
          <w:rFonts w:hint="eastAsia" w:ascii="宋体" w:hAnsi="宋体" w:eastAsia="宋体" w:cs="宋体"/>
          <w:szCs w:val="21"/>
        </w:rPr>
        <w:t>在现今社会主义条件下，市场经济发展和公有制主体型经济基础的内在要求，对于社会主义文化生产和建设的规定是：首先，它规定新型的社会主义文化必须建立在生产资料公有制和市场经济的基础上，并为之服务。列宁说得对：与资产阶级的习气相反，与资产阶级营利的商业性的出版业相反，与资产阶级文学上的名位主义和个人主义、“老爷式的无政府主义”和唯利是图相反，社会主义应当提出党的文学的原则。“这个党的文学的原则是什么呢？这不只是说，对于社会主义无产阶级，文学事业不能是个人或集团的赚钱工具，而且根本不能是与无产阶级总的事业无关的个人事业。”</w:t>
      </w:r>
      <w:r>
        <w:rPr>
          <w:rFonts w:hint="eastAsia" w:ascii="宋体" w:hAnsi="宋体" w:eastAsia="宋体" w:cs="宋体"/>
          <w:szCs w:val="21"/>
          <w:vertAlign w:val="superscript"/>
        </w:rPr>
        <w:t>⑥</w:t>
      </w:r>
      <w:r>
        <w:rPr>
          <w:rFonts w:hint="eastAsia" w:ascii="宋体" w:hAnsi="宋体" w:eastAsia="宋体" w:cs="宋体"/>
          <w:szCs w:val="21"/>
        </w:rPr>
        <w:t>从经济决定文化的观点来认识，物质生产资料的公有制决定了文化生产资料也要实行公有制，物质生产的市场调节与计划调节相结合，决定了文化生产也要纳入有国家宏观调控的市场经济轨道；并且，竖立在物质经济基础之上的文化上层建筑，归根结底要为自己的现实基础服务，保护和促进无产阶级领导的市场经济建设事业的发展。</w:t>
      </w:r>
    </w:p>
    <w:p w14:paraId="0FE5A2B2">
      <w:pPr>
        <w:spacing w:line="400" w:lineRule="exact"/>
        <w:ind w:firstLine="420" w:firstLineChars="200"/>
        <w:rPr>
          <w:rFonts w:ascii="宋体" w:hAnsi="宋体" w:eastAsia="宋体" w:cs="宋体"/>
          <w:szCs w:val="21"/>
        </w:rPr>
      </w:pPr>
      <w:r>
        <w:rPr>
          <w:rFonts w:hint="eastAsia" w:ascii="宋体" w:hAnsi="宋体" w:eastAsia="宋体" w:cs="宋体"/>
          <w:szCs w:val="21"/>
        </w:rPr>
        <w:t>其次，它规定新型的社会主义文化必须把社会效益放在首位，为人的全面自由的发展创造社会精神环境。尽管现阶段要大力发展市场经济，绝大多数文化产品属于商品，但公有制主体型市场经济与私有制主体型市场经济不同，前者客观上要求正确处理文化生产的社会效益与经济效益的相互关系，在坚持提高社会效益的前提下，积极运用商品货币形式来推动社会主义文化的发展。发展社会主义文化的宗旨在于不断创造和改善社会精神环境，培养全面的、自由发展的社会主义新人，而这—点恰恰又是公有制市场经济发展内在的规定。如同恩格斯说的：“用整个社会力量来共同经营生产和由此而引起的生产的新发展，也需要—种全新的人，并将创造出这种新人来。”</w:t>
      </w:r>
      <w:r>
        <w:rPr>
          <w:rFonts w:hint="eastAsia" w:ascii="宋体" w:hAnsi="宋体" w:eastAsia="宋体" w:cs="宋体"/>
          <w:szCs w:val="21"/>
          <w:vertAlign w:val="superscript"/>
        </w:rPr>
        <w:t>⑦</w:t>
      </w:r>
    </w:p>
    <w:p w14:paraId="779F36B1">
      <w:pPr>
        <w:spacing w:line="400" w:lineRule="exact"/>
        <w:ind w:firstLine="420" w:firstLineChars="200"/>
        <w:rPr>
          <w:rFonts w:ascii="宋体" w:hAnsi="宋体" w:eastAsia="宋体" w:cs="宋体"/>
          <w:szCs w:val="21"/>
        </w:rPr>
      </w:pPr>
      <w:r>
        <w:rPr>
          <w:rFonts w:hint="eastAsia" w:ascii="宋体" w:hAnsi="宋体" w:eastAsia="宋体" w:cs="宋体"/>
          <w:szCs w:val="21"/>
        </w:rPr>
        <w:t>再次，它规定新型的社会主义文化必须体现生产者与享受者—致的原则。在实行物质和文化的生产资料公有制和按劳分配的范围内，文化生产者同时又是文化成果的享受者，“社会上的—部分人靠牺牲另—部分人来强制和垄断社会发展（包括这种发展的物质方面和精神方面的利益）的现象将会消灭。”</w:t>
      </w:r>
      <w:r>
        <w:rPr>
          <w:rFonts w:hint="eastAsia" w:ascii="宋体" w:hAnsi="宋体" w:eastAsia="宋体" w:cs="宋体"/>
          <w:szCs w:val="21"/>
          <w:vertAlign w:val="superscript"/>
        </w:rPr>
        <w:t>⑧</w:t>
      </w:r>
      <w:r>
        <w:rPr>
          <w:rFonts w:hint="eastAsia" w:ascii="宋体" w:hAnsi="宋体" w:eastAsia="宋体" w:cs="宋体"/>
          <w:szCs w:val="21"/>
        </w:rPr>
        <w:t>“几千年来的文明发展的成果，不被—小撮人用来升官发财，而是为劳动人民服务。”</w:t>
      </w:r>
      <w:r>
        <w:rPr>
          <w:rFonts w:hint="eastAsia" w:ascii="宋体" w:hAnsi="宋体" w:eastAsia="宋体" w:cs="宋体"/>
          <w:szCs w:val="21"/>
          <w:vertAlign w:val="superscript"/>
        </w:rPr>
        <w:t>⑨</w:t>
      </w:r>
      <w:r>
        <w:rPr>
          <w:rFonts w:hint="eastAsia" w:ascii="宋体" w:hAnsi="宋体" w:eastAsia="宋体" w:cs="宋体"/>
          <w:szCs w:val="21"/>
        </w:rPr>
        <w:t>社会主义文化生产者既要批判地继承人类社会—切优秀精神成果，又要不断地创新，重构合乎现阶段市场经济发展要求的新文化，并在文化创造中充分享用这些成果。</w:t>
      </w:r>
    </w:p>
    <w:p w14:paraId="32020EB3">
      <w:pPr>
        <w:ind w:firstLine="420" w:firstLineChars="200"/>
        <w:rPr>
          <w:rFonts w:ascii="宋体" w:hAnsi="宋体" w:eastAsia="宋体" w:cs="宋体"/>
          <w:b/>
          <w:szCs w:val="21"/>
        </w:rPr>
      </w:pPr>
      <w:r>
        <w:rPr>
          <w:rFonts w:hint="eastAsia" w:ascii="宋体" w:hAnsi="宋体" w:eastAsia="宋体" w:cs="宋体"/>
          <w:b/>
          <w:szCs w:val="21"/>
        </w:rPr>
        <w:t>2，市场经济发展的水平从总体上制约着文化建设的状况</w:t>
      </w:r>
    </w:p>
    <w:p w14:paraId="13FAC02C">
      <w:pPr>
        <w:spacing w:line="400" w:lineRule="exact"/>
        <w:ind w:firstLine="420" w:firstLineChars="200"/>
        <w:rPr>
          <w:rFonts w:ascii="宋体" w:hAnsi="宋体" w:eastAsia="宋体" w:cs="宋体"/>
          <w:szCs w:val="21"/>
        </w:rPr>
      </w:pPr>
      <w:r>
        <w:rPr>
          <w:rFonts w:hint="eastAsia" w:ascii="宋体" w:hAnsi="宋体" w:eastAsia="宋体" w:cs="宋体"/>
          <w:szCs w:val="21"/>
        </w:rPr>
        <w:t>毛泽东曾经预言：“随着经济建设高潮的到来，不可避免地将要出现—个文化建设的高潮。”</w:t>
      </w:r>
      <w:r>
        <w:rPr>
          <w:rFonts w:hint="eastAsia" w:ascii="宋体" w:hAnsi="宋体" w:eastAsia="宋体" w:cs="宋体"/>
          <w:szCs w:val="21"/>
          <w:vertAlign w:val="superscript"/>
        </w:rPr>
        <w:t>⑩</w:t>
      </w:r>
      <w:r>
        <w:rPr>
          <w:rFonts w:hint="eastAsia" w:ascii="宋体" w:hAnsi="宋体" w:eastAsia="宋体" w:cs="宋体"/>
          <w:szCs w:val="21"/>
        </w:rPr>
        <w:t>确实，经济建设对文化建设是有着巨大的推动作用的，但又有不可否认的约束作用。</w:t>
      </w:r>
    </w:p>
    <w:p w14:paraId="15AB14FB">
      <w:pPr>
        <w:spacing w:line="400" w:lineRule="exact"/>
        <w:ind w:firstLine="420" w:firstLineChars="200"/>
        <w:rPr>
          <w:rFonts w:ascii="宋体" w:hAnsi="宋体" w:eastAsia="宋体" w:cs="宋体"/>
          <w:szCs w:val="21"/>
        </w:rPr>
      </w:pPr>
      <w:r>
        <w:rPr>
          <w:rFonts w:hint="eastAsia" w:ascii="宋体" w:hAnsi="宋体" w:eastAsia="宋体" w:cs="宋体"/>
          <w:szCs w:val="21"/>
        </w:rPr>
        <w:t>目前，市场经济发展水平既推动、又约束文化建设发展状况表现为下述三点：</w:t>
      </w:r>
    </w:p>
    <w:p w14:paraId="5F508F1D">
      <w:pPr>
        <w:spacing w:line="400" w:lineRule="exact"/>
        <w:ind w:firstLine="420" w:firstLineChars="200"/>
        <w:rPr>
          <w:rFonts w:ascii="宋体" w:hAnsi="宋体" w:eastAsia="宋体" w:cs="宋体"/>
          <w:szCs w:val="21"/>
        </w:rPr>
      </w:pPr>
      <w:r>
        <w:rPr>
          <w:rFonts w:hint="eastAsia" w:ascii="宋体" w:hAnsi="宋体" w:eastAsia="宋体" w:cs="宋体"/>
          <w:szCs w:val="21"/>
        </w:rPr>
        <w:t>首先，市场经济发展水平决定了文化建设的发展规模。众所周知，倘若文化建设的规模太小，就不能适应市场经济发展的需要，不能满足社会成员日益增长的文化生活消费的欲望；反之，倘若文化建设的规模太大，超过了国民经济所能负担的人、财、物方面的承受能力，或者超过了社会成员有货币支付能力的消费力，又势必造成文化建设战线过长和文化产品的积压性浪费，影响文化生产的质量和整个国民经济的稳定协调发展。过去“大跃进”年代大放“文艺创作卫星”，现时改革年代出现的“武侠书刊”、“言情书刊”等生产浪潮，就属此种情况。应当看到，市场经济发展在促进文化建设规模不断扩大的同时，客观上也制约其扩大的速度、内容和总规模。</w:t>
      </w:r>
    </w:p>
    <w:p w14:paraId="308F32A3">
      <w:pPr>
        <w:spacing w:line="400" w:lineRule="exact"/>
        <w:ind w:firstLine="420" w:firstLineChars="200"/>
        <w:rPr>
          <w:rFonts w:ascii="宋体" w:hAnsi="宋体" w:eastAsia="宋体" w:cs="宋体"/>
          <w:szCs w:val="21"/>
        </w:rPr>
      </w:pPr>
      <w:r>
        <w:rPr>
          <w:rFonts w:hint="eastAsia" w:ascii="宋体" w:hAnsi="宋体" w:eastAsia="宋体" w:cs="宋体"/>
          <w:szCs w:val="21"/>
        </w:rPr>
        <w:t>其次，市场经济发展水平决定了文化生产的效率和结构。显而易见，市场经济和技术水平越高，文化生产和交换的效率及文化服务的质量就越高，文化生产和服务的内在结构就越丰富和高级；相反，市场经济和技术水平越低，文化生产和交换的效率及文化服务的质量就越低，文化生产和服务的内在结构就越单调和低级。譬如，与发达国家相比，由于我国总体经济发展水平不高，导致文化方面的博物馆、展览馆等比较少。又如，当电脑激光技术普遍应用于印刷业和视听器材制造业时，就明显地提高了书刊印刷以及视听器材生产的质量和效率。</w:t>
      </w:r>
    </w:p>
    <w:p w14:paraId="00966EA9">
      <w:pPr>
        <w:spacing w:line="400" w:lineRule="exact"/>
        <w:ind w:firstLine="420" w:firstLineChars="200"/>
        <w:rPr>
          <w:rFonts w:ascii="宋体" w:hAnsi="宋体" w:eastAsia="宋体" w:cs="宋体"/>
          <w:szCs w:val="21"/>
        </w:rPr>
      </w:pPr>
      <w:r>
        <w:rPr>
          <w:rFonts w:hint="eastAsia" w:ascii="宋体" w:hAnsi="宋体" w:eastAsia="宋体" w:cs="宋体"/>
          <w:szCs w:val="21"/>
        </w:rPr>
        <w:t>再次，市场经济发展水平决定了文化普及的方式和程度。实践表明，伴随着科学技术和市场经济的飞跃发展，社会文化的传播媒介增多，传递的速度和质量提高，尤其是广播、电视、电影、电报、电话、火车、航空、卫星等现代通讯系统和运输系统的不断改进，已从时间和空间上大大突破了文化传播的限制，引致社会文化普及的方式多样化，普及的程度广泛化，普及的速度敏捷化。</w:t>
      </w:r>
    </w:p>
    <w:p w14:paraId="261FFBE6">
      <w:pPr>
        <w:spacing w:line="400" w:lineRule="exact"/>
        <w:ind w:firstLine="420" w:firstLineChars="200"/>
        <w:rPr>
          <w:rFonts w:ascii="宋体" w:hAnsi="宋体" w:eastAsia="宋体" w:cs="宋体"/>
          <w:szCs w:val="21"/>
        </w:rPr>
      </w:pPr>
      <w:r>
        <w:rPr>
          <w:rFonts w:hint="eastAsia" w:ascii="宋体" w:hAnsi="宋体" w:eastAsia="宋体" w:cs="宋体"/>
          <w:szCs w:val="21"/>
        </w:rPr>
        <w:t>综上所述，文化建设与市场经济发展之间存在共生互动效应，它们有互渗性和互制性。</w:t>
      </w:r>
      <w:r>
        <w:rPr>
          <w:rFonts w:hint="eastAsia" w:ascii="宋体" w:hAnsi="宋体" w:eastAsia="宋体" w:cs="宋体"/>
          <w:szCs w:val="21"/>
          <w:vertAlign w:val="superscript"/>
        </w:rPr>
        <w:t>⑾</w:t>
      </w:r>
      <w:r>
        <w:rPr>
          <w:rFonts w:hint="eastAsia" w:ascii="宋体" w:hAnsi="宋体" w:eastAsia="宋体" w:cs="宋体"/>
          <w:szCs w:val="21"/>
        </w:rPr>
        <w:t>其特点正如恩格斯所概括的：“政治、法律、哲学、宗教、文学、艺术等的发展是以经济发展为基础的。但是，它们又都互相影响并对经济基础发生影响。并不是只有经济状况才是原因，才是积极的，而其余—切都不过是消极的结果。这是在归根到底不断为自己开辟道路的经济必然性的基础上的互相作用。”</w:t>
      </w:r>
      <w:r>
        <w:rPr>
          <w:rFonts w:hint="eastAsia" w:ascii="宋体" w:hAnsi="宋体" w:eastAsia="宋体" w:cs="宋体"/>
          <w:szCs w:val="21"/>
          <w:vertAlign w:val="superscript"/>
        </w:rPr>
        <w:t>⑿</w:t>
      </w:r>
    </w:p>
    <w:p w14:paraId="340F6A5E">
      <w:pPr>
        <w:spacing w:line="400" w:lineRule="exact"/>
        <w:ind w:firstLine="420" w:firstLineChars="200"/>
        <w:rPr>
          <w:rFonts w:ascii="宋体" w:hAnsi="宋体" w:eastAsia="宋体" w:cs="宋体"/>
          <w:szCs w:val="21"/>
        </w:rPr>
      </w:pPr>
      <w:r>
        <w:rPr>
          <w:rFonts w:hint="eastAsia" w:ascii="宋体" w:hAnsi="宋体" w:eastAsia="宋体" w:cs="宋体"/>
          <w:szCs w:val="21"/>
        </w:rPr>
        <w:t>最后应当指出，马克思在《&lt;政治经济学批判&gt;导言》中曾经批判了当时资产阶级经济学家关于物质生产与艺术生产“绝对平衡论”的时髦观点。他写道：“关于艺术，大家知道，它的—定的繁盛时期决不是同社会的—般发展成比例的，因而也决不是同是社会组织的骨骼的物质基础的—般发展成比例的。例如，拿希腊人或莎士比亚同现代人相比。……在艺术本身的领域内，某些有重大意义的艺术形式只有在艺术发展的不发达阶段才是可能的。如果说在艺术本身的领域内部的不同艺术种类的关系中有这种情形，就不足为奇了。”</w:t>
      </w:r>
      <w:r>
        <w:rPr>
          <w:rFonts w:hint="eastAsia" w:ascii="宋体" w:hAnsi="宋体" w:eastAsia="宋体" w:cs="宋体"/>
          <w:szCs w:val="21"/>
          <w:vertAlign w:val="superscript"/>
        </w:rPr>
        <w:t>⒀</w:t>
      </w:r>
      <w:r>
        <w:rPr>
          <w:rFonts w:hint="eastAsia" w:ascii="宋体" w:hAnsi="宋体" w:eastAsia="宋体" w:cs="宋体"/>
          <w:szCs w:val="21"/>
        </w:rPr>
        <w:t>马克思在这里揭示的关于“物质生产的发展例如同艺术生产的不平衡关系”</w:t>
      </w:r>
      <w:r>
        <w:rPr>
          <w:rFonts w:hint="eastAsia" w:ascii="宋体" w:hAnsi="宋体" w:eastAsia="宋体" w:cs="宋体"/>
          <w:szCs w:val="21"/>
          <w:vertAlign w:val="superscript"/>
        </w:rPr>
        <w:t>⒁</w:t>
      </w:r>
      <w:r>
        <w:rPr>
          <w:rFonts w:hint="eastAsia" w:ascii="宋体" w:hAnsi="宋体" w:eastAsia="宋体" w:cs="宋体"/>
          <w:szCs w:val="21"/>
        </w:rPr>
        <w:t>的规律，在社会主义市场经济条件下同样存在。这种不平衡规律说明，文化与经济（物质生产）是两个社会系统，它们各自发展有其内在动因和独立性，正是这种相对独立性导致文化生产与经济发展存在—定的不平衡现象。比如说，社会主义经济发展初期在某—文化领域出现了若干伟大文化作品和文化伟人，而近几年却没有出现或数量没有超过以前在市场经济较为落后的地区在某—文化领域出现了若干伟大文化作品和文化伟人，而在市场经济较为发达的地区却没有出现或数量没有超过落后地区。引起文化生产与经济发展不平衡现象的原因是众多的，对此作详细剖析已超出本文的论述范围。此外，我们还应当重视恩格斯的这—段话：“我们所研究的领域愈是远离经济领域，愈是接近于纯粹抽象的思想领域，我们在它的发展中看到的偶然性就愈多，它的曲线就愈是曲折。如果您划出曲折的中轴线，您就会发觉，研究的时期愈长，研究的范围愈广，这个曲线就愈接近经济发展的轴线，就愈是跟后者平行而进。”</w:t>
      </w:r>
      <w:r>
        <w:rPr>
          <w:rFonts w:hint="eastAsia" w:ascii="宋体" w:hAnsi="宋体" w:eastAsia="宋体" w:cs="宋体"/>
          <w:szCs w:val="21"/>
          <w:vertAlign w:val="superscript"/>
        </w:rPr>
        <w:t>⒂</w:t>
      </w:r>
      <w:r>
        <w:rPr>
          <w:rFonts w:hint="eastAsia" w:ascii="宋体" w:hAnsi="宋体" w:eastAsia="宋体" w:cs="宋体"/>
          <w:szCs w:val="21"/>
        </w:rPr>
        <w:t>这清楚地表明，文化生产与市场经济发展不平衡演化的现象，并不否定它们在相互作用中大步前进。</w:t>
      </w:r>
    </w:p>
    <w:p w14:paraId="4E7065E3">
      <w:pPr>
        <w:spacing w:line="400" w:lineRule="exact"/>
        <w:ind w:firstLine="420" w:firstLineChars="200"/>
        <w:rPr>
          <w:rFonts w:ascii="宋体" w:hAnsi="宋体" w:eastAsia="宋体" w:cs="宋体"/>
          <w:szCs w:val="21"/>
        </w:rPr>
      </w:pPr>
      <w:r>
        <w:rPr>
          <w:rFonts w:hint="eastAsia" w:ascii="宋体" w:hAnsi="宋体" w:eastAsia="宋体" w:cs="宋体"/>
          <w:szCs w:val="21"/>
        </w:rPr>
        <w:t>注：</w:t>
      </w:r>
    </w:p>
    <w:p w14:paraId="49018D78">
      <w:pPr>
        <w:spacing w:line="400" w:lineRule="exact"/>
        <w:ind w:firstLine="420" w:firstLineChars="200"/>
        <w:rPr>
          <w:rFonts w:ascii="宋体" w:hAnsi="宋体" w:eastAsia="宋体" w:cs="宋体"/>
          <w:szCs w:val="21"/>
        </w:rPr>
      </w:pPr>
      <w:r>
        <w:rPr>
          <w:rFonts w:hint="eastAsia" w:ascii="宋体" w:hAnsi="宋体" w:eastAsia="宋体" w:cs="宋体"/>
          <w:szCs w:val="21"/>
        </w:rPr>
        <w:t>①《马克思恩格斯全集》第26卷，第1分册，第296页。</w:t>
      </w:r>
    </w:p>
    <w:p w14:paraId="5B9D0836">
      <w:pPr>
        <w:spacing w:line="400" w:lineRule="exact"/>
        <w:ind w:firstLine="420" w:firstLineChars="200"/>
        <w:rPr>
          <w:rFonts w:ascii="宋体" w:hAnsi="宋体" w:eastAsia="宋体" w:cs="宋体"/>
          <w:szCs w:val="21"/>
        </w:rPr>
      </w:pPr>
      <w:r>
        <w:rPr>
          <w:rFonts w:hint="eastAsia" w:ascii="宋体" w:hAnsi="宋体" w:eastAsia="宋体" w:cs="宋体"/>
          <w:szCs w:val="21"/>
        </w:rPr>
        <w:t>②参阅：《科学学与科学技术管理》1983年1期，丹尼森：《增长率为什么不同》（1967）等</w:t>
      </w:r>
    </w:p>
    <w:p w14:paraId="3250F4BB">
      <w:pPr>
        <w:spacing w:line="400" w:lineRule="exact"/>
        <w:ind w:firstLine="420" w:firstLineChars="200"/>
        <w:rPr>
          <w:rFonts w:ascii="宋体" w:hAnsi="宋体" w:eastAsia="宋体" w:cs="宋体"/>
          <w:szCs w:val="21"/>
        </w:rPr>
      </w:pPr>
      <w:r>
        <w:rPr>
          <w:rFonts w:hint="eastAsia" w:ascii="宋体" w:hAnsi="宋体" w:eastAsia="宋体" w:cs="宋体"/>
          <w:szCs w:val="21"/>
        </w:rPr>
        <w:t>③《马克思恩格斯全集》第46卷，第27—28页。</w:t>
      </w:r>
    </w:p>
    <w:p w14:paraId="66C98019">
      <w:pPr>
        <w:spacing w:line="400" w:lineRule="exact"/>
        <w:ind w:firstLine="420" w:firstLineChars="200"/>
        <w:rPr>
          <w:rFonts w:ascii="宋体" w:hAnsi="宋体" w:eastAsia="宋体" w:cs="宋体"/>
          <w:szCs w:val="21"/>
        </w:rPr>
      </w:pPr>
      <w:r>
        <w:rPr>
          <w:rFonts w:hint="eastAsia" w:ascii="宋体" w:hAnsi="宋体" w:eastAsia="宋体" w:cs="宋体"/>
          <w:szCs w:val="21"/>
        </w:rPr>
        <w:t>④《马克思恩格斯全集》第3卷，第52页。</w:t>
      </w:r>
    </w:p>
    <w:p w14:paraId="5B443AF0">
      <w:pPr>
        <w:spacing w:line="400" w:lineRule="exact"/>
        <w:ind w:firstLine="420" w:firstLineChars="200"/>
        <w:rPr>
          <w:rFonts w:ascii="宋体" w:hAnsi="宋体" w:eastAsia="宋体" w:cs="宋体"/>
          <w:szCs w:val="21"/>
        </w:rPr>
      </w:pPr>
      <w:r>
        <w:rPr>
          <w:rFonts w:hint="eastAsia" w:ascii="宋体" w:hAnsi="宋体" w:eastAsia="宋体" w:cs="宋体"/>
          <w:szCs w:val="21"/>
        </w:rPr>
        <w:t>⑤《马克思恩格斯选集》第3卷，第574页。</w:t>
      </w:r>
    </w:p>
    <w:p w14:paraId="6395ECB1">
      <w:pPr>
        <w:spacing w:line="400" w:lineRule="exact"/>
        <w:ind w:firstLine="420" w:firstLineChars="200"/>
        <w:rPr>
          <w:rFonts w:ascii="宋体" w:hAnsi="宋体" w:eastAsia="宋体" w:cs="宋体"/>
          <w:szCs w:val="21"/>
        </w:rPr>
      </w:pPr>
      <w:r>
        <w:rPr>
          <w:rFonts w:hint="eastAsia" w:ascii="宋体" w:hAnsi="宋体" w:eastAsia="宋体" w:cs="宋体"/>
          <w:szCs w:val="21"/>
        </w:rPr>
        <w:t>⑥《列宁全集》第10卷，第24页</w:t>
      </w:r>
    </w:p>
    <w:p w14:paraId="09A62489">
      <w:pPr>
        <w:spacing w:line="400" w:lineRule="exact"/>
        <w:ind w:firstLine="420" w:firstLineChars="200"/>
        <w:rPr>
          <w:rFonts w:ascii="宋体" w:hAnsi="宋体" w:eastAsia="宋体" w:cs="宋体"/>
          <w:szCs w:val="21"/>
        </w:rPr>
      </w:pPr>
      <w:r>
        <w:rPr>
          <w:rFonts w:hint="eastAsia" w:ascii="宋体" w:hAnsi="宋体" w:eastAsia="宋体" w:cs="宋体"/>
          <w:szCs w:val="21"/>
        </w:rPr>
        <w:t>⑦《马克思恩格斯选集》第1卷，第222页。</w:t>
      </w:r>
    </w:p>
    <w:p w14:paraId="45D45444">
      <w:pPr>
        <w:spacing w:line="400" w:lineRule="exact"/>
        <w:ind w:firstLine="420" w:firstLineChars="200"/>
        <w:rPr>
          <w:rFonts w:ascii="宋体" w:hAnsi="宋体" w:eastAsia="宋体" w:cs="宋体"/>
          <w:szCs w:val="21"/>
        </w:rPr>
      </w:pPr>
      <w:r>
        <w:rPr>
          <w:rFonts w:hint="eastAsia" w:ascii="宋体" w:hAnsi="宋体" w:eastAsia="宋体" w:cs="宋体"/>
          <w:szCs w:val="21"/>
        </w:rPr>
        <w:t>⑧《马克思恩格斯选集》第25卷，第926页。</w:t>
      </w:r>
    </w:p>
    <w:p w14:paraId="7DB18CE4">
      <w:pPr>
        <w:spacing w:line="400" w:lineRule="exact"/>
        <w:ind w:firstLine="420" w:firstLineChars="200"/>
        <w:rPr>
          <w:rFonts w:ascii="宋体" w:hAnsi="宋体" w:eastAsia="宋体" w:cs="宋体"/>
          <w:szCs w:val="21"/>
        </w:rPr>
      </w:pPr>
      <w:r>
        <w:rPr>
          <w:rFonts w:hint="eastAsia" w:ascii="宋体" w:hAnsi="宋体" w:eastAsia="宋体" w:cs="宋体"/>
          <w:szCs w:val="21"/>
        </w:rPr>
        <w:t>⑨《列宁全集》第29卷，第52页。</w:t>
      </w:r>
    </w:p>
    <w:p w14:paraId="1F76FF04">
      <w:pPr>
        <w:spacing w:line="400" w:lineRule="exact"/>
        <w:ind w:firstLine="420" w:firstLineChars="200"/>
        <w:rPr>
          <w:rFonts w:ascii="宋体" w:hAnsi="宋体" w:eastAsia="宋体" w:cs="宋体"/>
          <w:szCs w:val="21"/>
        </w:rPr>
      </w:pPr>
      <w:r>
        <w:rPr>
          <w:rFonts w:hint="eastAsia" w:ascii="宋体" w:hAnsi="宋体" w:eastAsia="宋体" w:cs="宋体"/>
          <w:szCs w:val="21"/>
        </w:rPr>
        <w:t>⑩《毛泽东选集》第5卷，第6页。</w:t>
      </w:r>
    </w:p>
    <w:p w14:paraId="3321FD6B">
      <w:pPr>
        <w:spacing w:line="400" w:lineRule="exact"/>
        <w:ind w:firstLine="420" w:firstLineChars="200"/>
        <w:rPr>
          <w:rFonts w:ascii="宋体" w:hAnsi="宋体" w:eastAsia="宋体" w:cs="宋体"/>
          <w:szCs w:val="21"/>
        </w:rPr>
      </w:pPr>
      <w:r>
        <w:rPr>
          <w:rFonts w:hint="eastAsia" w:ascii="宋体" w:hAnsi="宋体" w:eastAsia="宋体" w:cs="宋体"/>
          <w:szCs w:val="21"/>
        </w:rPr>
        <w:t>⑾参阅孙长宁等：《试论社会主义精神生产》，《经济研究》1980年第6期</w:t>
      </w:r>
    </w:p>
    <w:p w14:paraId="3A03B7DB">
      <w:pPr>
        <w:spacing w:line="400" w:lineRule="exact"/>
        <w:ind w:firstLine="420" w:firstLineChars="200"/>
        <w:rPr>
          <w:rFonts w:ascii="宋体" w:hAnsi="宋体" w:eastAsia="宋体" w:cs="宋体"/>
          <w:szCs w:val="21"/>
        </w:rPr>
      </w:pPr>
      <w:r>
        <w:rPr>
          <w:rFonts w:hint="eastAsia" w:ascii="宋体" w:hAnsi="宋体" w:eastAsia="宋体" w:cs="宋体"/>
          <w:szCs w:val="21"/>
        </w:rPr>
        <w:t>⑿⒂《马克思恩格斯选集》第4卷，第506页；第507页。</w:t>
      </w:r>
    </w:p>
    <w:p w14:paraId="3BB11910">
      <w:pPr>
        <w:spacing w:line="400" w:lineRule="exact"/>
        <w:ind w:firstLine="420" w:firstLineChars="200"/>
        <w:rPr>
          <w:rFonts w:ascii="宋体" w:hAnsi="宋体" w:eastAsia="宋体" w:cs="宋体"/>
          <w:szCs w:val="21"/>
        </w:rPr>
      </w:pPr>
      <w:r>
        <w:rPr>
          <w:rFonts w:hint="eastAsia" w:ascii="宋体" w:hAnsi="宋体" w:eastAsia="宋体" w:cs="宋体"/>
          <w:szCs w:val="21"/>
        </w:rPr>
        <w:t>⒀⒁《马克思恩格斯选集》第2卷，第112-113页</w:t>
      </w:r>
    </w:p>
    <w:p w14:paraId="141B3FC0">
      <w:pPr>
        <w:spacing w:line="400" w:lineRule="exact"/>
        <w:ind w:firstLine="420" w:firstLineChars="200"/>
        <w:rPr>
          <w:rFonts w:ascii="宋体" w:hAnsi="宋体" w:eastAsia="宋体" w:cs="宋体"/>
          <w:b/>
          <w:szCs w:val="21"/>
        </w:rPr>
      </w:pPr>
    </w:p>
    <w:p w14:paraId="7469606B">
      <w:pPr>
        <w:spacing w:line="400" w:lineRule="exact"/>
        <w:ind w:firstLine="420" w:firstLineChars="200"/>
        <w:rPr>
          <w:rFonts w:ascii="宋体" w:hAnsi="宋体" w:eastAsia="宋体" w:cs="宋体"/>
          <w:szCs w:val="21"/>
        </w:rPr>
      </w:pPr>
      <w:r>
        <w:rPr>
          <w:rFonts w:hint="eastAsia" w:ascii="宋体" w:hAnsi="宋体" w:eastAsia="宋体" w:cs="宋体"/>
          <w:szCs w:val="21"/>
        </w:rPr>
        <w:t>（原载《复旦学报》（社会科学版）1994年第3期）</w:t>
      </w:r>
    </w:p>
    <w:p w14:paraId="09A4E781">
      <w:pPr>
        <w:spacing w:line="400" w:lineRule="exact"/>
        <w:ind w:firstLine="420" w:firstLineChars="200"/>
        <w:rPr>
          <w:rFonts w:ascii="宋体" w:hAnsi="宋体" w:eastAsia="宋体" w:cs="宋体"/>
          <w:b/>
          <w:szCs w:val="21"/>
        </w:rPr>
      </w:pPr>
      <w:r>
        <w:rPr>
          <w:rFonts w:hint="eastAsia" w:ascii="宋体" w:hAnsi="宋体" w:eastAsia="宋体" w:cs="宋体"/>
          <w:b/>
          <w:szCs w:val="21"/>
        </w:rPr>
        <w:br w:type="page"/>
      </w:r>
    </w:p>
    <w:p w14:paraId="1651F271">
      <w:pPr>
        <w:pStyle w:val="3"/>
        <w:rPr>
          <w:lang w:val="en-US"/>
        </w:rPr>
      </w:pPr>
      <w:bookmarkStart w:id="77" w:name="_Toc93074479"/>
      <w:bookmarkStart w:id="78" w:name="_Toc25235"/>
      <w:bookmarkStart w:id="79" w:name="_Toc2144206651"/>
      <w:r>
        <w:rPr>
          <w:rFonts w:hint="eastAsia"/>
          <w:lang w:val="en-US"/>
        </w:rPr>
        <w:t>构建“环中国经济圈”的战略</w:t>
      </w:r>
      <w:bookmarkEnd w:id="77"/>
      <w:bookmarkEnd w:id="78"/>
      <w:bookmarkEnd w:id="79"/>
    </w:p>
    <w:p w14:paraId="60CEA3D4">
      <w:pPr>
        <w:widowControl/>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szCs w:val="21"/>
        </w:rPr>
        <w:t>一、区域经济是世界经济发展的潮流</w:t>
      </w:r>
    </w:p>
    <w:p w14:paraId="726FE07E">
      <w:pPr>
        <w:widowControl/>
        <w:spacing w:line="400" w:lineRule="exact"/>
        <w:ind w:firstLine="420" w:firstLineChars="200"/>
        <w:rPr>
          <w:rFonts w:ascii="宋体" w:hAnsi="宋体" w:eastAsia="宋体" w:cs="宋体"/>
          <w:szCs w:val="21"/>
        </w:rPr>
      </w:pPr>
      <w:r>
        <w:rPr>
          <w:rFonts w:hint="eastAsia" w:ascii="宋体" w:hAnsi="宋体" w:eastAsia="宋体" w:cs="宋体"/>
          <w:szCs w:val="21"/>
        </w:rPr>
        <w:t>开放、整合和互利乃是市场经济发展的客观趋势，它超越了意识形态和社会制度。区域经济的发展已引起了人们的关注，这体现在世界贸易量的增长要比全世界产值的增长快得多，这说明全世界生产的产品有越来越多的部分正在突破各国的边界而走向市场区域经济、经济集团、经济一体化、经济圈，均以经济合作为共同内容，以成员国之间的相互开放市场为共同基础，从发展趋势来看，亚太圈、美洲圈、欧洲圈之间的冲突和矛盾终究会被合作和协调所取代，区域间的互相开放市场，形成全球整体开放。区域经济的发展将各个分立的经济结合成一个范围更大的经济区，经济区域内设立一套对各方有同等约束力的规划结构，如条约、法律、组织、机构等。中国区域经济的优势在于解决区际的合理分工与地区内经济的综合发展间题，把生产力布局同区域规划相协调，以对现有东、中、西三大客观经济地带划分进行具体的补充和落实。</w:t>
      </w:r>
    </w:p>
    <w:p w14:paraId="490431DE">
      <w:pPr>
        <w:widowControl/>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szCs w:val="21"/>
        </w:rPr>
        <w:t>二、中国对外经济一体化的圈层模式与“环中国经济圈”</w:t>
      </w:r>
    </w:p>
    <w:p w14:paraId="40F9E14C">
      <w:pPr>
        <w:widowControl/>
        <w:spacing w:line="400" w:lineRule="exact"/>
        <w:ind w:firstLine="420" w:firstLineChars="200"/>
        <w:rPr>
          <w:rFonts w:ascii="宋体" w:hAnsi="宋体" w:eastAsia="宋体" w:cs="宋体"/>
          <w:szCs w:val="21"/>
        </w:rPr>
      </w:pPr>
      <w:r>
        <w:rPr>
          <w:rFonts w:hint="eastAsia" w:ascii="宋体" w:hAnsi="宋体" w:eastAsia="宋体" w:cs="宋体"/>
          <w:szCs w:val="21"/>
        </w:rPr>
        <w:t>为适应世界经济的发展，中国应该通过自身的努力，一方面保持和扩大世界区域经济集团各成员国的国际交换和分工合作；同时想方设法将自身置于周边国家和地区的产业协作系统内。具体地说，一是中国自身分别直接向第一圈层(中国与周边亚太国家和地区)、第二圈层(北美和欧洲发达资本主义国家)以及第三圈层(南美洲国家和非洲国家)发展经济合作关系；二是间接的区域经济合作，即中国通过参与由第一圈层国家组成的区域经济集团，并假以区域经济集团力量分别向第二圈层国家和第三圈层国家进行渗透。</w:t>
      </w:r>
    </w:p>
    <w:p w14:paraId="4D44FDAB">
      <w:pPr>
        <w:widowControl/>
        <w:spacing w:line="400" w:lineRule="exact"/>
        <w:ind w:firstLine="420" w:firstLineChars="200"/>
        <w:rPr>
          <w:rFonts w:ascii="宋体" w:hAnsi="宋体" w:eastAsia="宋体" w:cs="宋体"/>
          <w:szCs w:val="21"/>
        </w:rPr>
      </w:pPr>
      <w:r>
        <w:rPr>
          <w:rFonts w:hint="eastAsia" w:ascii="宋体" w:hAnsi="宋体" w:eastAsia="宋体" w:cs="宋体"/>
          <w:szCs w:val="21"/>
        </w:rPr>
        <w:t>中国正处在西太平洋新月型“繁荣弧线”经济增长带的中间地区；更重要的是，亚太次地区的经济合作正掀起浪潮。所有这些都使中国对外区域经贸一体化战略获得了千载难逢的实施机遇。中国在有意识地、适时地加速“圈层式”区域一体化开放的进程中，需要在经济体制、产业组织、一体化政策等方面实行“一揽子”的彻底改造。实施这一战略的重点在第一圈层，其具体的目标是建立环中国经济圈”。可以依据中国现有地缘经济战略地位，运用三种方法来逐渐实现这一目标：一是从沿海圈到沿边圈。只要西北、西南、东北三大区域对周边境外地区的合作搞活了，加上适时重点推进“华南经济圈”、“黄海经济圈”等区域合作圈，中国从沿海诸圈到沿边诸圈的步步推进目标便可以圆满实现。二是从小圈到大圈。实施以“小圈促大圈、以大圈带中小圈”层层推进的战略步骤尤为必要。小圈如“图们江经济圈”，中圈如“东北亚经济圈”、“东亚经济圈”，大圈即“环太平洋经济圈”或“亚太经济圈”。三是从无形圈到有形圈。前者是指中国经济区域与亚太地区在贸易、产业、科技等领域的实质性结合，后者是指中国经济区域与亚太地区在体制和组织上的结合。应从加速各种无形圈做起，争取以双边关系为基点，大力开展多边的全区域性的各领域合作。同时，创造条件逐步建立从低级到高级各种有形的经济圈形态。</w:t>
      </w:r>
    </w:p>
    <w:p w14:paraId="6AC479E3">
      <w:pPr>
        <w:widowControl/>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szCs w:val="21"/>
        </w:rPr>
        <w:t>三、中国区域发展的中长期设想</w:t>
      </w:r>
    </w:p>
    <w:p w14:paraId="0E84E178">
      <w:pPr>
        <w:widowControl/>
        <w:spacing w:line="400" w:lineRule="exact"/>
        <w:ind w:firstLine="420" w:firstLineChars="200"/>
        <w:rPr>
          <w:rFonts w:ascii="宋体" w:hAnsi="宋体" w:eastAsia="宋体" w:cs="宋体"/>
          <w:szCs w:val="21"/>
        </w:rPr>
      </w:pPr>
      <w:r>
        <w:rPr>
          <w:rFonts w:hint="eastAsia" w:ascii="宋体" w:hAnsi="宋体" w:eastAsia="宋体" w:cs="宋体"/>
          <w:szCs w:val="21"/>
        </w:rPr>
        <w:t>中国自改革开放以来，经济区域变化有三个特点：资源产出地区与加工业布局地区逐渐分离；随着经济增长方式由轻(纺工业)转重(化工业)，经济增长重点出现北移趋势；80年代既有的区域经济联系正在被打破，新的区域存在蕴酿之中。根据这些特点，展望今后20年，中国经济有必要划分为7个经济区域：东北经济区、京津冀鲁经济区、长江三角洲经济区、华南沿海经济区、长江中游经济区、黄河中游经济区和西南经济区。提出的依据，基本是以在地理上相邻的工业密集区，按人口和市场需求规模，可以支撑起一套相对独立的工业体系为原则。当然，在今后长期内金融贸易区仍会维持在目前华南、华东和北部经济圈三足鼎立的格局。</w:t>
      </w:r>
    </w:p>
    <w:p w14:paraId="1ACA7091">
      <w:pPr>
        <w:widowControl/>
        <w:spacing w:line="400" w:lineRule="exact"/>
        <w:ind w:firstLine="420" w:firstLineChars="200"/>
        <w:rPr>
          <w:rFonts w:ascii="宋体" w:hAnsi="宋体" w:eastAsia="宋体" w:cs="宋体"/>
          <w:szCs w:val="21"/>
        </w:rPr>
      </w:pPr>
      <w:r>
        <w:rPr>
          <w:rFonts w:hint="eastAsia" w:ascii="宋体" w:hAnsi="宋体" w:eastAsia="宋体" w:cs="宋体"/>
          <w:szCs w:val="21"/>
        </w:rPr>
        <w:t>此外，中国大陆、香港和台湾之间的经济关系日益发展，相互依赖的程度不断加强。它们之间以资本的流动为主要特征，在市场、产业之间和产业内的分工越来越依赖，这种具有经济一体化效应而没有建制性安排的特殊现象，我称之为“自然经济疆域”。这种发展态势，不仅有助于改善这三个经济体本身的资源利用效率，而且使它们形成更多的共同利益，并在形成分工体系后结合成一体参与国际竞争，提高在国际经济中的地位。“环中国经济圈”向中亚和南亚延伸的可能，并对我国西部开发有现实意义。我国新疆西部与阿富汗、巴基本斯坦和印度接壤，西北和北部与蒙古、俄罗斯、哈萨克斯坦、吉尔吉斯斯坦、塔吉克斯坦相邻，以伊斯兰教为宗教文化的主体。全区约一半人属传统的中西亚突厥语族。因而，未来中国经济圈能否与中亚地区建立稳定持久的合作关系，关键之一是能否通过强化新疆的经济社会发展潜力，造就一个拥有内凝与扩散二重发展效应的“发展极”，借助于地缘性经济与文化的优势地位，逐步开拓中亚市场，进而将中国经济圈的西北部边界向外伸展。另外，中国西藏以及新疆的一部分与南亚有着地理上的整体性，这两个边疆省区可以凭借自已的比较优势加入南亚地区的内部合作，构成“泛南亚经济圈”，逐步成为世界新的经济增长点。</w:t>
      </w:r>
    </w:p>
    <w:p w14:paraId="634D3873">
      <w:pPr>
        <w:widowControl/>
        <w:spacing w:line="400" w:lineRule="exact"/>
        <w:ind w:firstLine="420" w:firstLineChars="200"/>
        <w:rPr>
          <w:rFonts w:ascii="宋体" w:hAnsi="宋体" w:eastAsia="宋体" w:cs="宋体"/>
          <w:szCs w:val="21"/>
        </w:rPr>
      </w:pPr>
      <w:r>
        <w:rPr>
          <w:rFonts w:hint="eastAsia" w:ascii="宋体" w:hAnsi="宋体" w:eastAsia="宋体" w:cs="宋体"/>
          <w:szCs w:val="21"/>
        </w:rPr>
        <w:t>（原载《探索与争鸣》1994年第4期）</w:t>
      </w:r>
      <w:r>
        <w:rPr>
          <w:rFonts w:hint="eastAsia" w:ascii="宋体" w:hAnsi="宋体" w:eastAsia="宋体" w:cs="宋体"/>
          <w:szCs w:val="21"/>
        </w:rPr>
        <w:br w:type="page"/>
      </w:r>
    </w:p>
    <w:p w14:paraId="5116D5A7">
      <w:pPr>
        <w:pStyle w:val="2"/>
      </w:pPr>
      <w:bookmarkStart w:id="80" w:name="_Toc93074484"/>
      <w:bookmarkStart w:id="81" w:name="_Toc6969"/>
      <w:bookmarkStart w:id="82" w:name="_Toc758103050"/>
      <w:r>
        <w:rPr>
          <w:rFonts w:hint="eastAsia"/>
        </w:rPr>
        <w:t>1995年</w:t>
      </w:r>
      <w:bookmarkEnd w:id="80"/>
      <w:bookmarkEnd w:id="81"/>
      <w:bookmarkEnd w:id="82"/>
    </w:p>
    <w:p w14:paraId="6537A880">
      <w:pPr>
        <w:pStyle w:val="3"/>
        <w:rPr>
          <w:lang w:val="en-US"/>
        </w:rPr>
      </w:pPr>
      <w:bookmarkStart w:id="83" w:name="_Toc93074488"/>
      <w:bookmarkStart w:id="84" w:name="_Toc10135"/>
      <w:bookmarkStart w:id="85" w:name="_Toc257922010"/>
      <w:bookmarkStart w:id="86" w:name="_Toc417483699"/>
      <w:bookmarkStart w:id="87" w:name="_Toc93074485"/>
      <w:bookmarkStart w:id="88" w:name="_Toc329173749"/>
      <w:r>
        <w:rPr>
          <w:rFonts w:hint="eastAsia"/>
          <w:lang w:val="en-US"/>
        </w:rPr>
        <w:t>掌握积极推进国有企业改革的若干基本观点</w:t>
      </w:r>
      <w:bookmarkEnd w:id="83"/>
      <w:bookmarkStart w:id="89" w:name="_Toc93074489"/>
      <w:r>
        <w:rPr>
          <w:rFonts w:hint="eastAsia"/>
          <w:lang w:val="en-US"/>
        </w:rPr>
        <w:t>——学习江泽民同志关于国有企业改革讲话的体会</w:t>
      </w:r>
      <w:bookmarkEnd w:id="84"/>
      <w:bookmarkEnd w:id="85"/>
      <w:bookmarkEnd w:id="86"/>
      <w:bookmarkEnd w:id="89"/>
    </w:p>
    <w:p w14:paraId="2348252C">
      <w:pPr>
        <w:spacing w:line="400" w:lineRule="exact"/>
        <w:ind w:firstLine="420" w:firstLineChars="200"/>
        <w:rPr>
          <w:rFonts w:ascii="宋体" w:hAnsi="宋体" w:eastAsia="宋体" w:cs="宋体"/>
          <w:szCs w:val="21"/>
        </w:rPr>
      </w:pPr>
      <w:r>
        <w:rPr>
          <w:rFonts w:hint="eastAsia" w:ascii="宋体" w:hAnsi="宋体" w:eastAsia="宋体" w:cs="宋体"/>
          <w:szCs w:val="21"/>
        </w:rPr>
        <w:t>国有企业改革是今年我国经济体总体变革的重要任务，各地都在广泛认真地进行现代企业制度改革的试点，同时又在各方面为建立现代企业制度创造各种基础性的条件。在这种改革攻关的新形势下，5月22日、6月26日江泽民同志在上海和长春召开的企业座谈会上的讲话——《坚定信心，明确任务，积极推进国有企业改革》，为我们顺利开展国有企业改革工作及时提供了指导思想，结合近年改革的实践和理论界的论争，我认为该讲话中至少有四个重要观点尤其值得高度重视。</w:t>
      </w:r>
    </w:p>
    <w:p w14:paraId="21C6C754">
      <w:pPr>
        <w:spacing w:line="400" w:lineRule="exact"/>
        <w:ind w:firstLine="420"/>
        <w:rPr>
          <w:rFonts w:ascii="宋体" w:hAnsi="宋体" w:eastAsia="宋体" w:cs="宋体"/>
          <w:b/>
          <w:bCs/>
          <w:szCs w:val="21"/>
        </w:rPr>
      </w:pPr>
      <w:bookmarkStart w:id="90" w:name="_Toc5735"/>
      <w:bookmarkStart w:id="91" w:name="_Toc4674"/>
      <w:bookmarkStart w:id="92" w:name="_Toc8100"/>
      <w:r>
        <w:rPr>
          <w:rFonts w:hint="eastAsia" w:ascii="宋体" w:hAnsi="宋体" w:eastAsia="宋体" w:cs="宋体"/>
          <w:b/>
          <w:bCs/>
          <w:szCs w:val="21"/>
        </w:rPr>
        <w:t>第一，始终保持公有制经济的主体地位，充分发挥国有经济的主导作用</w:t>
      </w:r>
      <w:bookmarkEnd w:id="90"/>
      <w:bookmarkEnd w:id="91"/>
      <w:bookmarkEnd w:id="92"/>
    </w:p>
    <w:p w14:paraId="61D999C9">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我国经济体制改革的目标是构建社会主义市场经济体制，即公有制主体型市场经济模式，而不是私有制主体型市场经济模式，这就是说，在迈向市场经济的改革中，决不放弃含国有经济和集体经济（合作经济）在内的公有制主体地位，而是要将公有产权与市场经济有效地融合在一起，实现一种以法人型联合劳动为基础的“市场社会主义”。这种具有中国特色的社会主义，鼓励个体、私营和外资等其他经济成份的适度发展，作为公有制经济的补充，但公有资产在社会总资产中一定要占大多数或优势，国有经济一定要控制国家的经济命脉，并体现对整个国民经济发展的主导作用。显然，这里所说的“主导”，是指国有经济占一定数量比例基础上的功能、作用和地位；所说的“主体”，是指公有经济具有一定功能、作用和地位基础上的数量比例，主体涵盖主导。如果国有经济占的比重太小，便不能充分施展其主导作用；如果公有经济占的比重较小，便不能保持其主体地位。从已显露的现实演变趋势来看，现阶段社会所有制结构大体稳定在“34111”的比例为宜，即国有经济占30%，集体经济占40%，个体经济占10%，私营经济占10%，外资经济占10%，可称为“34111模式”。</w:t>
      </w:r>
    </w:p>
    <w:p w14:paraId="73ED9DAA">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因此，把公有制贬为纯粹是可用可不用的经济手段，主张国有经济缩减到西方国家所占的比重，全部退出一般加工业、零售批发业和服务业等竞争性较强的产业部门，或者主张国有制不能与股份制相融合，应完全放弃所有股份制企业的国家控股权等等，都是不明世界经济发展趋势本质的悲观思维，不利于坚定搞好国有企业的决心和信心，不利于在深化企业改革中发展和壮大公有制经济。</w:t>
      </w:r>
    </w:p>
    <w:p w14:paraId="7DC6874D">
      <w:pPr>
        <w:spacing w:line="400" w:lineRule="exact"/>
        <w:ind w:firstLine="420" w:firstLineChars="200"/>
        <w:rPr>
          <w:rFonts w:ascii="宋体" w:hAnsi="宋体" w:eastAsia="宋体" w:cs="宋体"/>
          <w:b/>
          <w:szCs w:val="21"/>
        </w:rPr>
      </w:pPr>
      <w:bookmarkStart w:id="93" w:name="_Toc14424"/>
      <w:bookmarkStart w:id="94" w:name="_Toc11265"/>
      <w:bookmarkStart w:id="95" w:name="_Toc14103"/>
      <w:r>
        <w:rPr>
          <w:rFonts w:hint="eastAsia" w:ascii="宋体" w:hAnsi="宋体" w:eastAsia="宋体" w:cs="宋体"/>
          <w:b/>
          <w:szCs w:val="21"/>
        </w:rPr>
        <w:t>第二，现代企业制度的基本特征是统一的整体，改革要赋予国有企业以现代法人新面貌</w:t>
      </w:r>
      <w:bookmarkEnd w:id="93"/>
      <w:bookmarkEnd w:id="94"/>
      <w:bookmarkEnd w:id="95"/>
    </w:p>
    <w:p w14:paraId="4441A19D">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产权清晰、权责明确、政企分开、管理科学”是现代企业制度的四个基本特征，也是企业改革的四个基本要求。在这关联密切的基本要素和整体特征中，“产权清晰”是建立现代企业制度的基础。倘若国有资产的终极所有权与企业法人财产权之间的总体产权关系不清，政企就分不开，出资者和法人企业的各自权责就无法界定，企业内部管理也难以科学合理。“权责明确”是建立现代企业制度的核心。在产权清晰的基础上，出资者按投入企业的资本额享有所有者的资产收益、重大决策和选择管理人等权益，并以投入的资本承担企业债务的有限责任；企业以其全部法人财产依法自主经营和自负盈亏，照章纳税，并对出资者承担资产保值增值的责任。只有权责利分明，才真正意味着产权关系是清楚的，使企业能彻底摆脱行政隶属关系后积极参与市场竞争，实行科学经营管理。“政企分开”是建立现代企业制度的关键。企业按市场需求自行组织生产经营，优胜劣汰，政府依法实行社会经济管理和国有资产所有权管理，不直接干预企业的生产经营活动。政企遵循法律而合理分离，产权和职责就可能十分明晰，企业本身的管理就可能自主地得到根本的改善。“管理科学”是建立现代企业制度的宗旨。从某种意义上说，实行政企分离，做到产权清晰和职责明确，都是创造外部和内部环境，为最终搞好企业的领导体制和组织管理方式，形成有效调节各类人员利益的经营管理机制而服务的。可见，只有全面按照现代企业制度的四大基本特征，来推行企业法人制度、有限责任制度和组织管理制度，方能在整体上塑造出国有企业的现代法人形象。</w:t>
      </w:r>
    </w:p>
    <w:p w14:paraId="24E1DBA1">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所以，那种以为只有财产私有化和资产量化到个人，产权才能清晰，或者割裂政企分开与产权清晰之间的内在联系，单纯强调产权改革或政企分开的观点，都是有失偏颇的。</w:t>
      </w:r>
    </w:p>
    <w:p w14:paraId="07B36FEE">
      <w:pPr>
        <w:spacing w:line="400" w:lineRule="exact"/>
        <w:ind w:firstLine="420" w:firstLineChars="200"/>
        <w:rPr>
          <w:rFonts w:ascii="宋体" w:hAnsi="宋体" w:eastAsia="宋体" w:cs="宋体"/>
          <w:b/>
          <w:szCs w:val="21"/>
        </w:rPr>
      </w:pPr>
      <w:r>
        <w:rPr>
          <w:rFonts w:hint="eastAsia" w:ascii="宋体" w:hAnsi="宋体" w:eastAsia="宋体" w:cs="宋体"/>
          <w:b/>
          <w:szCs w:val="21"/>
        </w:rPr>
        <w:t>第三，既要充分看到国有企业的优势和改革的成效，又要切实解决国有企业存在的弊端和困难</w:t>
      </w:r>
    </w:p>
    <w:p w14:paraId="09D9B908">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目前，国有经济在基础产业和公用及基础设施方面保持了主体地位；凡资金密集型和技术密集型的工业，大都在国有企业，是高新技术发展的主动力；在股份制企业中，国有股份举足轻重，国有控股企业与国有企业一直成为工业经济的主力军；国有工业从提供丰富的能源、原材料、配套产品和人力资源，更多地承担上交财政任务等方面，有力地支持了非国有经济的发展；国有工商业支持了各项改革政策的出台和贯彻落实，承担了高昂的改革成本；国有工业生产的大部分农用生产资料实行限价，客观上支援了农业的发展。国有经济的这种分布和功能表明，国有企业具有非国有企业不可替代的优势和作用。</w:t>
      </w:r>
    </w:p>
    <w:p w14:paraId="009C2AE5">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十几年的渐进性改革，已使半数国有企业大大增强了活力和竞争实力，涌现出一批在国内外市场上享有声誉的国有大中型企业和企业集团，并积累了不少企业改革和发展的成功经验。所以说，国有企业并非越改越糟，而是稍加实质性的改革，便成效倍增。当然企业的总体效益不甚理想，部分企业亏损态势严重，设备老化突出，自有资金不足，历史包袱和社会负担较重。上述困难的成因是多重的，既有产业结构和产品结构不合理的缘故，也有企业自身管理不善的缘故，还有政企不分和国家调控政策影响的缘故。由于较大规模地举办国有企业本身是新生事物，国内外均缺乏一套十分成熟的经验和模式，因而其改革具有艰巨性和长期性，需要锲而不舍地花大力气解决这些困难和问题，其中包括改革（改制）、改组、改造和加强企业管理“三改一加强”以及各项配套改革。那种否定国有企业的改革成效，断言国有制和公有企业无出路，或轻浮急躁地试图一举成功，不扎扎实实地下苦功夫去细化改革的言行，都是不正确的。</w:t>
      </w:r>
    </w:p>
    <w:p w14:paraId="02265582">
      <w:pPr>
        <w:spacing w:line="400" w:lineRule="exact"/>
        <w:ind w:firstLine="420" w:firstLineChars="200"/>
        <w:rPr>
          <w:rFonts w:ascii="宋体" w:hAnsi="宋体" w:eastAsia="宋体" w:cs="宋体"/>
          <w:b/>
          <w:szCs w:val="21"/>
        </w:rPr>
      </w:pPr>
      <w:bookmarkStart w:id="96" w:name="_Toc4873"/>
      <w:bookmarkStart w:id="97" w:name="_Toc18450"/>
      <w:bookmarkStart w:id="98" w:name="_Toc32738"/>
      <w:r>
        <w:rPr>
          <w:rFonts w:hint="eastAsia" w:ascii="宋体" w:hAnsi="宋体" w:eastAsia="宋体" w:cs="宋体"/>
          <w:b/>
          <w:szCs w:val="21"/>
        </w:rPr>
        <w:t>第四，企业制度改革是一个复杂的系统工程，必须同时进行各项配套改革</w:t>
      </w:r>
      <w:bookmarkEnd w:id="96"/>
      <w:bookmarkEnd w:id="97"/>
      <w:bookmarkEnd w:id="98"/>
    </w:p>
    <w:p w14:paraId="13AB0631">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企业是市场活动的主体，是整个国民经济的“细胞”，其制度创新和机制转换不可能是一件孤立的事情，必然牵涉到方方面面。当前要重点抓好下列四项配套工作：</w:t>
      </w:r>
    </w:p>
    <w:p w14:paraId="231939FD">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其一，尽快调整政府机构，转变政府职能，彻底解决政企不分。众所周知，虽然政府机构的设置几经调整，但还未完全摆脱传统计划经济管理的体制，必须朝着“精干、高效、廉洁、民主”的方向，作进一步地调整，先转变政府管理职能，还是先调整和精减政府机构？过去长期的做法是强调前者，实践证明效果不很理想，只有进一步减少政府的专门经济部门及其管理人员，才能从少开会、少指示、少检查、少评比、少摊派等方面，减弱对国有企业不必要的行政干预，否则，“庙多和尚多”，办事要分利，企业根本招架不住，厂长经理的主要精力也颇难集中于精细的经营管理和开拓上。</w:t>
      </w:r>
    </w:p>
    <w:p w14:paraId="19D2623C">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其二，尽快颁布《国有资产法》，重构国有资产管理系统，强化国有资产的管理和监督。已颁布的《全民所有制工业企业转换经营机制条例》、《公司法》和《国有企业财产监督管理条例》，主要是规范企业行为的，而国有资产管理需要同时规范国家或政府行为。《国有资产法》这个国有资产管理的母法不出台，政府的行为得不到端正，企业的行为也很难完全合理。要逐步重构三层分类管理机构和三级政府监管机构：第一层次为国有资产的立法管理和最终监督管理机构，归属人民代表大会；第二层次为国有资产所有权的行政管理机构，在中央、省（自治区和直辖市）、市（县、区）三级政府中分别设置国有资产管理局，实行三级政府监管；第三层次为国有资产所有权的商务管理机构，即在介于国有资产所有权行政管理组织与企业之间，建立众多的跨行业和跨地区的国有资产产权经营机构。要迅速取消国有企业的行政上级和行政级别，但要接受投资者的产权管理和约束，杜绝国有资产的大量流失，实现国有资产收益极大化。</w:t>
      </w:r>
    </w:p>
    <w:p w14:paraId="370F6649">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其三，尽快建立和完善以养老、失业和医疗保险制度为主要内容的社会保障体系。社会保障体系含有社会保险、社会救济、社会福利、优抚安置和社会互助等多方面的内容。眼前应重点抓紧养老、失业和医疗保险三大制度的改革，并注意贯彻下列一些原则：公平与效率相统一，权利与义务相统一，稳步渐进与重点突破相结合，社会化和法制化。各种社会保障制度的滞后建立，客观上会贻误企业改革。譬如，国有企业为数不少的冗员之所以迟迟得不到解决，就与社会保障体系不健全有关。诚然，失业和就业问题本身还要受四个既定相关因素的影响：一是现存国有企业事业单位平均约有25%的冗员，随着到位式企业改革的深入，迟早要重新安排工作岗位；二是企事业单位的人员自行消化是有限度的，能有正常效益的内部安置，至多使冗员减少到20%左右；三是农村约有1，3亿潜在的过剩劳动力，陆续进城的民工占据了城市建筑业和服务业等许多劳动岗位，给城市就业带来较大的压力；四是按照国际经验，一国失业率以不超过7%-10%为宜，否则，社会不安定。由此可见，我国巨大的失业压力将持续数十年，完善与失业有关的各种社会保障措施尤为迫切和重要。</w:t>
      </w:r>
    </w:p>
    <w:p w14:paraId="64D3CF7A">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其四，尽快视不同情况而采取多种方式，切实缓解国有企业的债务包袱。负债经营是现代企业的惯例，但国外许多企业的资产负债率一般为50%，而我国国有企业的现有负债率平均高达70%，成为阻碍企业正常发展的过重负担。在试点建立现代企业制度和优化资本结构的过程中，务必要依据不同的产业和企业，认真梳理，区别对待，采取原财政拨款改为国有投资、企业间欠债转为企业投资、企业自有资金补充资本金、兼并破产化解负债等办法，积极缓解企业的债务负担，并逐渐健全增加资本金的合理机制。</w:t>
      </w:r>
    </w:p>
    <w:p w14:paraId="2CCB7275">
      <w:pPr>
        <w:spacing w:line="400" w:lineRule="exact"/>
        <w:ind w:firstLine="420" w:firstLineChars="200"/>
        <w:contextualSpacing/>
        <w:rPr>
          <w:rFonts w:ascii="宋体" w:hAnsi="宋体" w:eastAsia="宋体" w:cs="宋体"/>
          <w:szCs w:val="21"/>
        </w:rPr>
      </w:pPr>
    </w:p>
    <w:p w14:paraId="13F2C501">
      <w:pPr>
        <w:spacing w:line="400" w:lineRule="exact"/>
        <w:ind w:firstLine="420" w:firstLineChars="200"/>
        <w:contextualSpacing/>
        <w:rPr>
          <w:rFonts w:ascii="宋体" w:hAnsi="宋体" w:eastAsia="宋体" w:cs="宋体"/>
          <w:szCs w:val="21"/>
        </w:rPr>
      </w:pPr>
      <w:r>
        <w:rPr>
          <w:rFonts w:hint="eastAsia" w:ascii="宋体" w:hAnsi="宋体" w:eastAsia="宋体" w:cs="宋体"/>
          <w:szCs w:val="21"/>
        </w:rPr>
        <w:t>（原载《新疆财经》1995年第5期）</w:t>
      </w:r>
    </w:p>
    <w:p w14:paraId="637C6A50">
      <w:pPr>
        <w:spacing w:line="400" w:lineRule="exact"/>
        <w:ind w:firstLine="420" w:firstLineChars="200"/>
        <w:rPr>
          <w:rFonts w:ascii="宋体" w:hAnsi="宋体" w:eastAsia="宋体" w:cs="宋体"/>
          <w:b/>
          <w:szCs w:val="21"/>
        </w:rPr>
      </w:pPr>
      <w:r>
        <w:rPr>
          <w:rFonts w:hint="eastAsia" w:ascii="宋体" w:hAnsi="宋体" w:eastAsia="宋体" w:cs="宋体"/>
          <w:b/>
          <w:szCs w:val="21"/>
        </w:rPr>
        <w:br w:type="page"/>
      </w:r>
    </w:p>
    <w:p w14:paraId="4A82812C">
      <w:pPr>
        <w:pStyle w:val="3"/>
        <w:rPr>
          <w:lang w:val="en-US"/>
        </w:rPr>
      </w:pPr>
      <w:bookmarkStart w:id="99" w:name="_Toc32127"/>
      <w:bookmarkStart w:id="100" w:name="_Toc329173747"/>
      <w:bookmarkStart w:id="101" w:name="_Toc93074493"/>
      <w:bookmarkStart w:id="102" w:name="_Toc819454344"/>
      <w:r>
        <w:rPr>
          <w:rFonts w:hint="eastAsia"/>
          <w:lang w:val="en-US"/>
        </w:rPr>
        <w:t>艺术表演市场与艺术表演团体的市场化改革</w:t>
      </w:r>
      <w:bookmarkEnd w:id="99"/>
      <w:bookmarkEnd w:id="100"/>
      <w:bookmarkEnd w:id="101"/>
      <w:bookmarkEnd w:id="102"/>
    </w:p>
    <w:p w14:paraId="0BA24430">
      <w:pPr>
        <w:spacing w:before="120" w:beforeLines="50" w:line="400" w:lineRule="exact"/>
        <w:ind w:firstLine="420" w:firstLineChars="200"/>
        <w:rPr>
          <w:rFonts w:ascii="宋体" w:hAnsi="宋体" w:eastAsia="宋体" w:cs="宋体"/>
          <w:szCs w:val="21"/>
        </w:rPr>
      </w:pPr>
      <w:r>
        <w:rPr>
          <w:rFonts w:hint="eastAsia" w:ascii="宋体" w:hAnsi="宋体" w:eastAsia="宋体" w:cs="宋体"/>
          <w:szCs w:val="21"/>
        </w:rPr>
        <w:t>要在艺术表演领域进行革新，从根本上摆脱危机感，必须遵照市场经济的一般规律，结合表演艺术生产和经营的特点，构建艺术表演市场的营运机制，从而使艺术表演团体的发展走向有序、规范和健康的道路。</w:t>
      </w:r>
    </w:p>
    <w:p w14:paraId="6B1E98B0">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一、艺术表演市场的不断完善</w:t>
      </w:r>
    </w:p>
    <w:p w14:paraId="0FD47B12">
      <w:pPr>
        <w:spacing w:line="400" w:lineRule="exact"/>
        <w:ind w:firstLine="420" w:firstLineChars="200"/>
        <w:rPr>
          <w:rFonts w:ascii="宋体" w:hAnsi="宋体" w:eastAsia="宋体" w:cs="宋体"/>
          <w:b/>
          <w:szCs w:val="21"/>
        </w:rPr>
      </w:pPr>
      <w:r>
        <w:rPr>
          <w:rFonts w:hint="eastAsia" w:ascii="宋体" w:hAnsi="宋体" w:eastAsia="宋体" w:cs="宋体"/>
          <w:b/>
          <w:szCs w:val="21"/>
        </w:rPr>
        <w:t>（一）艺术表演市场的市场机制内涵</w:t>
      </w:r>
    </w:p>
    <w:p w14:paraId="65822100">
      <w:pPr>
        <w:spacing w:line="400" w:lineRule="exact"/>
        <w:ind w:firstLine="420" w:firstLineChars="200"/>
        <w:rPr>
          <w:rFonts w:ascii="宋体" w:hAnsi="宋体" w:eastAsia="宋体" w:cs="宋体"/>
          <w:szCs w:val="21"/>
        </w:rPr>
      </w:pPr>
      <w:r>
        <w:rPr>
          <w:rFonts w:hint="eastAsia" w:ascii="宋体" w:hAnsi="宋体" w:eastAsia="宋体" w:cs="宋体"/>
          <w:szCs w:val="21"/>
        </w:rPr>
        <w:t>在市场运行过程中，竞争机制、供求机制、风险机制必然自动地发生作用，要正确地认识艺术表演市场的内涵，并发挥该市场的市场机制的作用，必须正确认识竞争机制、供求机制和风险机制的机理特征和作用条件。</w:t>
      </w:r>
    </w:p>
    <w:p w14:paraId="4C38F76F">
      <w:pPr>
        <w:spacing w:line="400" w:lineRule="exact"/>
        <w:ind w:firstLine="420" w:firstLineChars="200"/>
        <w:rPr>
          <w:rFonts w:ascii="宋体" w:hAnsi="宋体" w:eastAsia="宋体" w:cs="宋体"/>
          <w:szCs w:val="21"/>
        </w:rPr>
      </w:pPr>
      <w:r>
        <w:rPr>
          <w:rFonts w:hint="eastAsia" w:ascii="宋体" w:hAnsi="宋体" w:eastAsia="宋体" w:cs="宋体"/>
          <w:b/>
          <w:szCs w:val="21"/>
        </w:rPr>
        <w:t>1、竞争机制。</w:t>
      </w:r>
      <w:r>
        <w:rPr>
          <w:rFonts w:hint="eastAsia" w:ascii="宋体" w:hAnsi="宋体" w:eastAsia="宋体" w:cs="宋体"/>
          <w:szCs w:val="21"/>
        </w:rPr>
        <w:t>竞争作为市场经济的自然衍生物，是与垄断和封锁相对立的。</w:t>
      </w:r>
    </w:p>
    <w:p w14:paraId="40792F85">
      <w:pPr>
        <w:spacing w:line="400" w:lineRule="exact"/>
        <w:ind w:firstLine="420" w:firstLineChars="200"/>
        <w:rPr>
          <w:rFonts w:ascii="宋体" w:hAnsi="宋体" w:eastAsia="宋体" w:cs="宋体"/>
          <w:szCs w:val="21"/>
        </w:rPr>
      </w:pPr>
      <w:r>
        <w:rPr>
          <w:rFonts w:hint="eastAsia" w:ascii="宋体" w:hAnsi="宋体" w:eastAsia="宋体" w:cs="宋体"/>
          <w:szCs w:val="21"/>
        </w:rPr>
        <w:t>——要使艺术表演市场的竞争机制得以充分展开，其先决条件是使艺术表演团体从国家的行政垄断下真正地独立出来，真正成为艺术商品的生产者和经营者，拥有决定自身团体规模的设置权，剧本创作、排练、演出的决定权，资金筹措渠道的选择权，事业发展的规划权。当然，这些权力的行使是以不违反国家法律和政策为前提的。</w:t>
      </w:r>
    </w:p>
    <w:p w14:paraId="0420E520">
      <w:pPr>
        <w:spacing w:line="400" w:lineRule="exact"/>
        <w:ind w:firstLine="420" w:firstLineChars="200"/>
        <w:rPr>
          <w:rFonts w:ascii="宋体" w:hAnsi="宋体" w:eastAsia="宋体" w:cs="宋体"/>
          <w:szCs w:val="21"/>
        </w:rPr>
      </w:pPr>
      <w:r>
        <w:rPr>
          <w:rFonts w:hint="eastAsia" w:ascii="宋体" w:hAnsi="宋体" w:eastAsia="宋体" w:cs="宋体"/>
          <w:szCs w:val="21"/>
        </w:rPr>
        <w:t>——保护竞争，防止垄断。习惯于垄断地位的文艺表演团体对市场的竞争机制的作用，反应不积极。一旦离开政府的父爱之手，内部僵化的传统机制必将导致其功能的衰退和自身的没落。要让竞争得以充分的展开，就必须使各艺术表演团体处于同一起跑线上，展开公正而又平等的角逐，各自凭借自身的实力获得利润和收益。</w:t>
      </w:r>
    </w:p>
    <w:p w14:paraId="7D02AE00">
      <w:pPr>
        <w:spacing w:line="400" w:lineRule="exact"/>
        <w:ind w:firstLine="420" w:firstLineChars="200"/>
        <w:rPr>
          <w:rFonts w:ascii="宋体" w:hAnsi="宋体" w:eastAsia="宋体" w:cs="宋体"/>
          <w:szCs w:val="21"/>
        </w:rPr>
      </w:pPr>
      <w:r>
        <w:rPr>
          <w:rFonts w:hint="eastAsia" w:ascii="宋体" w:hAnsi="宋体" w:eastAsia="宋体" w:cs="宋体"/>
          <w:szCs w:val="21"/>
        </w:rPr>
        <w:t>——为竞争创造良好的环境和条件，关键是建立开放的、完整的社会主义表演艺术市场体系。必须做到：第一，完善演出市场的管理机构和中介经营组织；第二，健全经济信号（价格、工资、利率等）；第三，取消行业进退限制；第四，打破地区限制；第五，消除企业化管理单位行政上的等级差别。</w:t>
      </w:r>
    </w:p>
    <w:p w14:paraId="6ADA2ABC">
      <w:pPr>
        <w:spacing w:line="400" w:lineRule="exact"/>
        <w:ind w:firstLine="420" w:firstLineChars="200"/>
        <w:rPr>
          <w:rFonts w:ascii="宋体" w:hAnsi="宋体" w:eastAsia="宋体" w:cs="宋体"/>
          <w:szCs w:val="21"/>
        </w:rPr>
      </w:pPr>
      <w:r>
        <w:rPr>
          <w:rFonts w:hint="eastAsia" w:ascii="宋体" w:hAnsi="宋体" w:eastAsia="宋体" w:cs="宋体"/>
          <w:b/>
          <w:szCs w:val="21"/>
        </w:rPr>
        <w:t>2、风险机制</w:t>
      </w:r>
      <w:r>
        <w:rPr>
          <w:rFonts w:hint="eastAsia" w:ascii="宋体" w:hAnsi="宋体" w:eastAsia="宋体" w:cs="宋体"/>
          <w:szCs w:val="21"/>
        </w:rPr>
        <w:t>。风险以盈利的动力和亏损的压力而作用于艺术表演团体，推动艺术表演团体走进市场。同时又迫使他们进行自身的革新，以焕发活力去迎合市场的要求。完善市场的风险机制必须做到：</w:t>
      </w:r>
    </w:p>
    <w:p w14:paraId="4EA66E80">
      <w:pPr>
        <w:spacing w:line="400" w:lineRule="exact"/>
        <w:ind w:firstLine="420" w:firstLineChars="200"/>
        <w:rPr>
          <w:rFonts w:ascii="宋体" w:hAnsi="宋体" w:eastAsia="宋体" w:cs="宋体"/>
          <w:szCs w:val="21"/>
        </w:rPr>
      </w:pPr>
      <w:r>
        <w:rPr>
          <w:rFonts w:hint="eastAsia" w:ascii="宋体" w:hAnsi="宋体" w:eastAsia="宋体" w:cs="宋体"/>
          <w:szCs w:val="21"/>
        </w:rPr>
        <w:t>——改变现行体制中国家财政对文艺表演团体的软预算约束关系为硬预算约束，软预算约束是与市场风险相对立的。市场风险机制是调节艺术表演团体活动的有力工具，而软预算约束则使这种调节风险作用失效。因此，必须硬化预算约束，将剧院（团）的利益与其市场活动相挂钩，从而实现其劳动创造的价值。</w:t>
      </w:r>
    </w:p>
    <w:p w14:paraId="61E9F63F">
      <w:pPr>
        <w:spacing w:line="400" w:lineRule="exact"/>
        <w:ind w:firstLine="420" w:firstLineChars="200"/>
        <w:rPr>
          <w:rFonts w:ascii="宋体" w:hAnsi="宋体" w:eastAsia="宋体" w:cs="宋体"/>
          <w:szCs w:val="21"/>
        </w:rPr>
      </w:pPr>
      <w:r>
        <w:rPr>
          <w:rFonts w:hint="eastAsia" w:ascii="宋体" w:hAnsi="宋体" w:eastAsia="宋体" w:cs="宋体"/>
          <w:szCs w:val="21"/>
        </w:rPr>
        <w:t>——完善艺术表演团体的自负盈亏制度，以确保风险机制的作用。关键是要打破两个“大锅饭”。第一是打破艺术表演团体之间在经济利益关系上的“大锅饭”，承认艺术表演团体在演出技能和演出形式上的差异所引起的经济利益差别，承认艺术表演团体在经营效果上的差异而引起的经济利益差别，承认艺术表演团体在积累能力上的差异而引起的经济利益差别。第二，是打破艺术表演团体与国家在经济利益关系上的“大锅饭”，国家财政不再充当救世主的角色，不再为艺术表演团体承担风险。</w:t>
      </w:r>
    </w:p>
    <w:p w14:paraId="6798AF3E">
      <w:pPr>
        <w:spacing w:line="400" w:lineRule="exact"/>
        <w:ind w:firstLine="420" w:firstLineChars="200"/>
        <w:rPr>
          <w:rFonts w:ascii="宋体" w:hAnsi="宋体" w:eastAsia="宋体" w:cs="宋体"/>
          <w:szCs w:val="21"/>
        </w:rPr>
      </w:pPr>
      <w:r>
        <w:rPr>
          <w:rFonts w:hint="eastAsia" w:ascii="宋体" w:hAnsi="宋体" w:eastAsia="宋体" w:cs="宋体"/>
          <w:szCs w:val="21"/>
        </w:rPr>
        <w:t>——实行优胜劣汰，允许艺术表演团体自主决定进入或退出演出市场，实行破产淘汰制。</w:t>
      </w:r>
    </w:p>
    <w:p w14:paraId="6787CDFD">
      <w:pPr>
        <w:spacing w:line="400" w:lineRule="exact"/>
        <w:ind w:firstLine="420" w:firstLineChars="200"/>
        <w:rPr>
          <w:rFonts w:ascii="宋体" w:hAnsi="宋体" w:eastAsia="宋体" w:cs="宋体"/>
          <w:szCs w:val="21"/>
        </w:rPr>
      </w:pPr>
      <w:r>
        <w:rPr>
          <w:rFonts w:hint="eastAsia" w:ascii="宋体" w:hAnsi="宋体" w:eastAsia="宋体" w:cs="宋体"/>
          <w:b/>
          <w:szCs w:val="21"/>
        </w:rPr>
        <w:t>3、供求机制。</w:t>
      </w:r>
      <w:r>
        <w:rPr>
          <w:rFonts w:hint="eastAsia" w:ascii="宋体" w:hAnsi="宋体" w:eastAsia="宋体" w:cs="宋体"/>
          <w:szCs w:val="21"/>
        </w:rPr>
        <w:t>供求机制是买卖双方供求矛盾运动的平衡机制。在艺术表演市场中，艺术表演团体作为艺术产品的供给者，观众作为消费者、需求者，都是演出市场的主体，处于相互对立的地位，是生产者主权第一，还是消费者主权第一，决定了市场的供求格局，这就使得市场机制呈现出两种不同的形态：一种是买方型市场机体，另一种是卖方型市场机体。在这两种不同的市场机体中，供求机制的作用是不同的。在卖方型市场机体中，由于供不应求，市场由卖方主宰，卖方的经济利益能够得到保障，因此，艺术产品的创作和演出活动失去了动力和压力，阻碍了经济效益的提高。同时，卖方市场的过度需求会使价格、利率、税率、工资等市场信号严重扭曲，并造成严重的分配不合理和苦乐不均状况，结果使市场机制和国家的宏观控制措施无法很好地协调演出市场的格局和比例，造成演出市场的混乱。</w:t>
      </w:r>
    </w:p>
    <w:p w14:paraId="5FF65566">
      <w:pPr>
        <w:spacing w:line="400" w:lineRule="exact"/>
        <w:ind w:firstLine="420" w:firstLineChars="200"/>
        <w:rPr>
          <w:rFonts w:ascii="宋体" w:hAnsi="宋体" w:eastAsia="宋体" w:cs="宋体"/>
          <w:szCs w:val="21"/>
        </w:rPr>
      </w:pPr>
      <w:r>
        <w:rPr>
          <w:rFonts w:hint="eastAsia" w:ascii="宋体" w:hAnsi="宋体" w:eastAsia="宋体" w:cs="宋体"/>
          <w:szCs w:val="21"/>
        </w:rPr>
        <w:t>整个国家经济的走势和市场经济体制的确立，不可避免地带来演出市场机体由卖方市场向买方市场的演变，这自然地使那些不适合时代和市场需要的演出团体走向困境，使其劳动得不到社会的承认，白白地被浪费，但与此同时也促使这些演出团体进行反省，从而采取积极的态度进行整改。况且买方市场的到来，使得各种市场信号基本趋于正常，并能较准确地为演出团体起导向作用，保证市场机制调节作用的正常发挥，从而使演出市场走向协调和健康发展的道路，走向繁荣的明天。</w:t>
      </w:r>
    </w:p>
    <w:p w14:paraId="083718E1">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（二）工资机制对演出市场具体运行过程的意义</w:t>
      </w:r>
    </w:p>
    <w:p w14:paraId="44C215A7">
      <w:pPr>
        <w:spacing w:line="400" w:lineRule="exact"/>
        <w:ind w:firstLine="420" w:firstLineChars="200"/>
        <w:rPr>
          <w:rFonts w:ascii="宋体" w:hAnsi="宋体" w:eastAsia="宋体" w:cs="宋体"/>
          <w:szCs w:val="21"/>
        </w:rPr>
      </w:pPr>
      <w:r>
        <w:rPr>
          <w:rFonts w:hint="eastAsia" w:ascii="宋体" w:hAnsi="宋体" w:eastAsia="宋体" w:cs="宋体"/>
          <w:szCs w:val="21"/>
        </w:rPr>
        <w:t>在演出市场中，工资机制作为演艺人员劳动力市场的机制，对演出市场的正常营运具有调节功能。作为市场机制组成部分的工资机制可以刺激演出市场的发展，这种刺激作用表现在三个方面：第一，可以促进演职人员的劳动积极性、主动性。第二，可以促进演出团体减少冗员，增大活劳动的使用效益，从而提高自身的经济效益。第三，工资机制作为演艺人才市场的导向器，可以推动演艺人才的流动。</w:t>
      </w:r>
    </w:p>
    <w:p w14:paraId="64C57E0F">
      <w:pPr>
        <w:spacing w:line="400" w:lineRule="exact"/>
        <w:ind w:firstLine="420" w:firstLineChars="200"/>
        <w:rPr>
          <w:rFonts w:ascii="宋体" w:hAnsi="宋体" w:eastAsia="宋体" w:cs="宋体"/>
          <w:szCs w:val="21"/>
        </w:rPr>
      </w:pPr>
      <w:r>
        <w:rPr>
          <w:rFonts w:hint="eastAsia" w:ascii="宋体" w:hAnsi="宋体" w:eastAsia="宋体" w:cs="宋体"/>
          <w:szCs w:val="21"/>
        </w:rPr>
        <w:t>工资机制作用的正常发挥，必须有赖于下列条件的完善：⑴演职人员劳动力市场的开放和日趋完善。演艺人才可以自由流动。⑵工资水平应逐渐由行政决定向市场决定转换。国家必须逐渐放开对工资的直接控制权，应该把演出团体工资的具体决定权交给演出单位，让演艺团体根据市场状况和自身的经营状况自行决定。⑶制定和实施正确的收入政策和劳动政策。收入政策的核心是对工资和物价的指导；劳动政策的核心是演艺人才自由流动。</w:t>
      </w:r>
    </w:p>
    <w:p w14:paraId="0781EFDA">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（三）建立健全演出市场的组织体系</w:t>
      </w:r>
    </w:p>
    <w:p w14:paraId="1EDB2EFA">
      <w:pPr>
        <w:spacing w:line="400" w:lineRule="exact"/>
        <w:ind w:firstLine="420" w:firstLineChars="200"/>
        <w:rPr>
          <w:rFonts w:ascii="宋体" w:hAnsi="宋体" w:eastAsia="宋体" w:cs="宋体"/>
          <w:szCs w:val="21"/>
        </w:rPr>
      </w:pPr>
      <w:r>
        <w:rPr>
          <w:rFonts w:hint="eastAsia" w:ascii="宋体" w:hAnsi="宋体" w:eastAsia="宋体" w:cs="宋体"/>
          <w:szCs w:val="21"/>
        </w:rPr>
        <w:t>按照市场运行的一般原理可知，演出市场运行机制的实际承担者是旨在追求自身利益的市场主体，即演出团体、演出公司、剧场等。他们之间存在着一定的矛盾。为了保证演出市场的运行顺畅和各类矛盾的有效协调，就必须形成有效的演出市场运行规范，建立和完善演出市场组织。演出市场组织可以分为演出市场流通组织、管理组织和调节组织。发展完善演出市场的重要内容，是健全和完善各种演出市场组织。</w:t>
      </w:r>
    </w:p>
    <w:p w14:paraId="59A5E9D0">
      <w:pPr>
        <w:spacing w:line="400" w:lineRule="exact"/>
        <w:ind w:firstLine="420" w:firstLineChars="200"/>
        <w:rPr>
          <w:rFonts w:ascii="宋体" w:hAnsi="宋体" w:eastAsia="宋体" w:cs="宋体"/>
          <w:szCs w:val="21"/>
        </w:rPr>
      </w:pPr>
      <w:r>
        <w:rPr>
          <w:rFonts w:hint="eastAsia" w:ascii="宋体" w:hAnsi="宋体" w:eastAsia="宋体" w:cs="宋体"/>
          <w:b/>
          <w:szCs w:val="21"/>
        </w:rPr>
        <w:t>1、发展和完善演出市场流通组织。</w:t>
      </w:r>
      <w:r>
        <w:rPr>
          <w:rFonts w:hint="eastAsia" w:ascii="宋体" w:hAnsi="宋体" w:eastAsia="宋体" w:cs="宋体"/>
          <w:szCs w:val="21"/>
        </w:rPr>
        <w:t>演出市场流通组织就是具体经营艺术表演商品的流通组织机构以及与之相适应的管理体制和管理方法。其功能是加速艺术表演商品的流通及保证和规范演出市场交换过程的有序化。因此，完善演出市场流通组织是促进演出市场艺术表演商品的交换和保证演出市场有序化的重要条件。包括⑴完善演出市场商品流通组织；⑵完善演出市场资金流通组织；⑶完善演出市场人才流通组织。</w:t>
      </w:r>
    </w:p>
    <w:p w14:paraId="4D07A4DB">
      <w:pPr>
        <w:spacing w:line="400" w:lineRule="exact"/>
        <w:ind w:firstLine="420" w:firstLineChars="200"/>
        <w:rPr>
          <w:rFonts w:ascii="宋体" w:hAnsi="宋体" w:eastAsia="宋体" w:cs="宋体"/>
          <w:szCs w:val="21"/>
        </w:rPr>
      </w:pPr>
      <w:r>
        <w:rPr>
          <w:rFonts w:hint="eastAsia" w:ascii="宋体" w:hAnsi="宋体" w:eastAsia="宋体" w:cs="宋体"/>
          <w:szCs w:val="21"/>
        </w:rPr>
        <w:t>目前，演出市场无序化问题与市场流通组织的不健全，阻滞了演艺事业的发展，造成了演出市场的不景气。有鉴于此，除了要针对演出市场上各类不同的流通组织采取不同的措施外，还要有效地协调各类市场流通组织的相互关系，使它们能有机而灵活地协同发展。特别在完善演出市场流通组织的时候，要花大力气搞好演出市场流通组织的基础建设，如机构的完善与充实，法规制度的健全，从而使演出市场流通组织走向规范化和法制化，通过演出市场流通组织的规范化和法制化推动整个演出市场的有序运行。</w:t>
      </w:r>
    </w:p>
    <w:p w14:paraId="394C4CA9">
      <w:pPr>
        <w:spacing w:line="400" w:lineRule="exact"/>
        <w:ind w:firstLine="420" w:firstLineChars="200"/>
        <w:rPr>
          <w:rFonts w:ascii="宋体" w:hAnsi="宋体" w:eastAsia="宋体" w:cs="宋体"/>
          <w:szCs w:val="21"/>
        </w:rPr>
      </w:pPr>
      <w:r>
        <w:rPr>
          <w:rFonts w:hint="eastAsia" w:ascii="宋体" w:hAnsi="宋体" w:eastAsia="宋体" w:cs="宋体"/>
          <w:b/>
          <w:szCs w:val="21"/>
        </w:rPr>
        <w:t>2、发展和完善演出市场的管理组织。</w:t>
      </w:r>
      <w:r>
        <w:rPr>
          <w:rFonts w:hint="eastAsia" w:ascii="宋体" w:hAnsi="宋体" w:eastAsia="宋体" w:cs="宋体"/>
          <w:szCs w:val="21"/>
        </w:rPr>
        <w:t>演出市场的管理组织是该市场自身活动的管理系统，其主要功能是保证演出市场活动的规范化、有序化。要正确而充分地发挥其功能，必须首先做到职责明确，防止由于职责不清和职能真空造成演出市场的运行紊乱。其次，加强提高各级管理组织的人员素质，使他们充分掌握演出市场的运行知识增强对市场的调控能力。再次，对演出市场上的各种人为因素所造成的市场的复杂性、多变性，必须构建一套指标体系，以增强管理的科学性，防止盲目性。</w:t>
      </w:r>
    </w:p>
    <w:p w14:paraId="3F25C6D6">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szCs w:val="21"/>
        </w:rPr>
        <w:t>3、发展和完善演出市场的调节组织。</w:t>
      </w:r>
      <w:r>
        <w:rPr>
          <w:rFonts w:hint="eastAsia" w:ascii="宋体" w:hAnsi="宋体" w:eastAsia="宋体" w:cs="宋体"/>
          <w:szCs w:val="21"/>
        </w:rPr>
        <w:t>作为演出市场调节机构的政府行政管理机构、经济调节机构（工商、税务、财政）、国有资产管理机构以及位于国家与市场中间的民间性调节组织，无论是通过立法与执法来确定和维系演出市场的运行规范，还是通过经济参数来对演出市场施加影响，促使演出市场的主体的行为规范化，从而达到繁荣演出市场的目的，都必须尊重演出市场的运行规律，</w:t>
      </w:r>
      <w:r>
        <w:rPr>
          <w:rFonts w:hint="eastAsia" w:ascii="宋体" w:hAnsi="宋体" w:eastAsia="宋体" w:cs="宋体"/>
          <w:bCs/>
          <w:kern w:val="0"/>
          <w:szCs w:val="21"/>
        </w:rPr>
        <w:t>起引导、协助和推进市场良性循环的作用。</w:t>
      </w:r>
    </w:p>
    <w:p w14:paraId="2749D89C">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（四）完善和发展演出市场的市场主体</w:t>
      </w:r>
    </w:p>
    <w:p w14:paraId="57079C7B">
      <w:pPr>
        <w:spacing w:line="400" w:lineRule="exact"/>
        <w:ind w:firstLine="420" w:firstLineChars="200"/>
        <w:rPr>
          <w:rFonts w:ascii="宋体" w:hAnsi="宋体" w:eastAsia="宋体" w:cs="宋体"/>
          <w:szCs w:val="21"/>
        </w:rPr>
      </w:pPr>
      <w:r>
        <w:rPr>
          <w:rFonts w:hint="eastAsia" w:ascii="宋体" w:hAnsi="宋体" w:eastAsia="宋体" w:cs="宋体"/>
          <w:szCs w:val="21"/>
        </w:rPr>
        <w:t>艺术表演团体是演出市场主体的最主要构成部分。研究艺术表演团体这个演出市场主体，其任务有二：第一艺术表演团体如何才能成为演出市场的主体；第二，艺术表演团体作为演出市场主体，是如何规范地运行的。</w:t>
      </w:r>
    </w:p>
    <w:p w14:paraId="5A0B0348">
      <w:pPr>
        <w:spacing w:line="400" w:lineRule="exact"/>
        <w:ind w:firstLine="420" w:firstLineChars="200"/>
        <w:rPr>
          <w:rFonts w:ascii="宋体" w:hAnsi="宋体" w:eastAsia="宋体" w:cs="宋体"/>
          <w:szCs w:val="21"/>
        </w:rPr>
      </w:pPr>
      <w:r>
        <w:rPr>
          <w:rFonts w:hint="eastAsia" w:ascii="宋体" w:hAnsi="宋体" w:eastAsia="宋体" w:cs="宋体"/>
          <w:szCs w:val="21"/>
        </w:rPr>
        <w:t>1、艺术表演团体要成为演出市场的主体，就必须同演出市场内在地联系在一起，这是艺术表演团体成为演出市场主体的最一般条件。⑴关键在于艺术表演团体及其演职人员经济利益与演出市场的利润挂钩。⑵减少演出团体对国家的各种依赖，把演出团体的全部活动都推向市场，使之与市场建立内在的有机联系使其经营活动的选择主要依赖干市场。要使艺术表演团体内在地同演出市场联系在一起，接受演出市场的调节，对市场进行选择，就必须把独立的法人财产权交给艺术表演团体。第一，演出决策权，特别是经营方式选择权交给艺术表演团体。第二，把演职人员流动选择权交给艺术表演团体。第三，把竞争权交给艺术表演团体，特别是要为各类艺术表演团体创造比较平等的竞争条件。第四，给艺术表演团体相应的财权，包括减免税收。</w:t>
      </w:r>
    </w:p>
    <w:p w14:paraId="7389D0DF">
      <w:pPr>
        <w:spacing w:line="400" w:lineRule="exact"/>
        <w:ind w:firstLine="420" w:firstLineChars="200"/>
        <w:rPr>
          <w:rFonts w:ascii="宋体" w:hAnsi="宋体" w:eastAsia="宋体" w:cs="宋体"/>
          <w:szCs w:val="21"/>
        </w:rPr>
      </w:pPr>
      <w:r>
        <w:rPr>
          <w:rFonts w:hint="eastAsia" w:ascii="宋体" w:hAnsi="宋体" w:eastAsia="宋体" w:cs="宋体"/>
          <w:szCs w:val="21"/>
        </w:rPr>
        <w:t>2、要使艺术表演团体作为演出市场主体进行规范地运行，首先，就必须变卖方市场格局为买方市场格局。这一演出市场格局的转型，可以说在客观上已经逐渐形成。其次，是使演出市场的市场信号有序化。其内容为：⑴演出市场信号形成主体明确；⑵市场信号形成过程客观化，关键是指国家不能过度干预市场信号的形成过程；⑶市场信号各内容之间具有制约联动关系，即市场信号变动有序，价格、利率和工资等相互配合制约；⑷市场信号要灵敏透明。</w:t>
      </w:r>
    </w:p>
    <w:p w14:paraId="091EF48D">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二、艺术表演团体市场化改革的基本对策</w:t>
      </w:r>
    </w:p>
    <w:p w14:paraId="03986A51">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（一）换脑筋，积极拓展表演市场</w:t>
      </w:r>
    </w:p>
    <w:p w14:paraId="09335589">
      <w:pPr>
        <w:spacing w:line="400" w:lineRule="exact"/>
        <w:ind w:firstLine="420" w:firstLineChars="200"/>
        <w:rPr>
          <w:rFonts w:ascii="宋体" w:hAnsi="宋体" w:eastAsia="宋体" w:cs="宋体"/>
          <w:szCs w:val="21"/>
        </w:rPr>
      </w:pPr>
      <w:r>
        <w:rPr>
          <w:rFonts w:hint="eastAsia" w:ascii="宋体" w:hAnsi="宋体" w:eastAsia="宋体" w:cs="宋体"/>
          <w:szCs w:val="21"/>
        </w:rPr>
        <w:t>为了缓解艺术表演团体的经济困难，争取较好的经济效益，就要以市场化为取向，促进机制的顺利转换。而要实现这一点，又需确立三个观念。首先，必须树立艺术表演服务是商品的观念。这是进行艺术表演体制转换，走向市场的前提条件。其次，必须树立艺术表演团体与观众是平等的观念。这是艺术表演团体放下架子，走向市场的关键。再次，必须树立艺术表演团体是市场主体的观念。要在市场中求生存，求发展。这是艺术表演团体增大自身经济利益，进入市场的精神准备。在这方面，上海的一些沪剧团取得了初步的成功。沪剧是上海的地方剧种，由于近几年来市区演出市场受其他娱乐项日的多元化影响，再加上上海作为移民城市的历史人文原因和大批老观众的凋零，使得沪剧这一剧种的观众人数骤减。对此，沪剧表演团体为求生存和弘扬沪剧艺术，走向上海郊县，寻找观众，取得了良好的社会和经济效益。在他们的演出收入中有1/2以上是来自农村的演出收入。如长宁区沪剧团1994年演出收入828879元中，农村演出收入达548970元。这两年上海音乐厅举行的“双周免费音乐会”，外滩广场上的星期日广场音乐会，上海昆剧团到中学、大学举办昆曲演唱培训班，各剧团下学校、下基层举办课本剧专场、艺术普及专场等演出活动，都是具有前瞻性的战略性活动，不仅为现在，更是为将来各剧种和剧团培育了现实的和潜在的观众群，开拓了市场的广度和深度，从而为剧种和剧团的振兴，为演出团体经济效益的提高奠定了较深厚的基础。</w:t>
      </w:r>
    </w:p>
    <w:p w14:paraId="11650D6A">
      <w:pPr>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kern w:val="0"/>
          <w:szCs w:val="21"/>
        </w:rPr>
        <w:t>（二）根据客观条件合理布局，变剧院（团）管理为剧种管理</w:t>
      </w:r>
    </w:p>
    <w:p w14:paraId="6CC0482A">
      <w:pPr>
        <w:spacing w:line="400" w:lineRule="exact"/>
        <w:ind w:firstLine="420" w:firstLineChars="200"/>
        <w:rPr>
          <w:rFonts w:ascii="宋体" w:hAnsi="宋体" w:eastAsia="宋体" w:cs="宋体"/>
          <w:szCs w:val="21"/>
        </w:rPr>
      </w:pPr>
      <w:r>
        <w:rPr>
          <w:rFonts w:hint="eastAsia" w:ascii="宋体" w:hAnsi="宋体" w:eastAsia="宋体" w:cs="宋体"/>
          <w:szCs w:val="21"/>
        </w:rPr>
        <w:t>艺术表演团体的整体布局取决于国民经济发展状况，取决于各剧种的文化涵盖量和文化承载力，取决于各剧种的地区边界条件，取决于公众的欣赏品位，因而是一个极其复杂的、受多种因素影响的问题。</w:t>
      </w:r>
    </w:p>
    <w:p w14:paraId="279D56FD">
      <w:pPr>
        <w:spacing w:line="400" w:lineRule="exact"/>
        <w:ind w:firstLine="420" w:firstLineChars="200"/>
        <w:rPr>
          <w:rFonts w:ascii="宋体" w:hAnsi="宋体" w:eastAsia="宋体" w:cs="宋体"/>
          <w:szCs w:val="21"/>
        </w:rPr>
      </w:pPr>
      <w:r>
        <w:rPr>
          <w:rFonts w:hint="eastAsia" w:ascii="宋体" w:hAnsi="宋体" w:eastAsia="宋体" w:cs="宋体"/>
          <w:szCs w:val="21"/>
        </w:rPr>
        <w:t>由于传统体制吃“大锅饭”以及文化建设地区布局同构化的做法，使国家有限的文化资金在分配上必须照顾到各方面的情绪，只能依据定员编制“撒胡椒面”，因而出现各地区艺术表演团体臃肿和冗员较多及国家发展艺术资金变成“吃饭基金”的现象，并导致艺术表演事业所需发展资金被工资、福利、津贴等挤占，失去了发展后劲。鉴于此，必须对全国各地区的艺术表演团体重新布局，扶持重点，根据国家整体文化发展战略和各地区的文化发展战略分别选择重点剧种，建立各个剧种的发展基金。国家拨款可直接拨到各剧种基金会（也可同时吸取海内外其他捐款和赞助），由各剧种发展基金会制订该剧种各艺术表演团体的评估指数系统，择优进行拨款。拨款的原则为“一少二多三有余”。所谓一少，就是接受拨款的艺术表演团体少；所谓二多三有余，就是拨款接受单位收到的款项，不仅能够维持该团体演职人员的生活需求，还要有充裕的发展款项用于该剧种的创新和光大。比如说京剧，全国只需要有五、六家高质量和有影响的剧团，就能够弘扬这一优秀民族剧种了。与此相同，地方性剧种因受地域的限制而不具普遍性。但为了弘扬该地区的文化特色和传统，可由地方政府选择剧种建立基金，予以发展。这样，就可以形成粗线条、多层次的表演艺术发展基金。这有利于发挥有限资金的集中优势，取得振兴民族高雅艺术的成效，也就可以自然地淘汰大批不适应市场竞争、由于体制因素而带来的同构化分布格局的艺术表演团体，增强各剧种和剧团的竞争力。</w:t>
      </w:r>
    </w:p>
    <w:p w14:paraId="5A1EF8C2">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（三）人员分流、减少层次、改变艺术表演团休的组织和管理模式</w:t>
      </w:r>
    </w:p>
    <w:p w14:paraId="713A03F0">
      <w:pPr>
        <w:spacing w:line="400" w:lineRule="exact"/>
        <w:ind w:firstLine="420" w:firstLineChars="200"/>
        <w:rPr>
          <w:rFonts w:ascii="宋体" w:hAnsi="宋体" w:eastAsia="宋体" w:cs="宋体"/>
          <w:szCs w:val="21"/>
        </w:rPr>
      </w:pPr>
      <w:r>
        <w:rPr>
          <w:rFonts w:hint="eastAsia" w:ascii="宋体" w:hAnsi="宋体" w:eastAsia="宋体" w:cs="宋体"/>
          <w:szCs w:val="21"/>
        </w:rPr>
        <w:t>1、在管理层级上，现存文化局、剧院、剧团（局、团、队）三个层级，一层管一层，管理成本太大，因而可以通过基金会变直接行政管理为间接经济方式管理，裁减不必要的中间行政层级。</w:t>
      </w:r>
    </w:p>
    <w:p w14:paraId="59B609BE">
      <w:pPr>
        <w:spacing w:line="400" w:lineRule="exact"/>
        <w:ind w:firstLine="420" w:firstLineChars="200"/>
        <w:rPr>
          <w:rFonts w:ascii="宋体" w:hAnsi="宋体" w:eastAsia="宋体" w:cs="宋体"/>
          <w:szCs w:val="21"/>
        </w:rPr>
      </w:pPr>
      <w:r>
        <w:rPr>
          <w:rFonts w:hint="eastAsia" w:ascii="宋体" w:hAnsi="宋体" w:eastAsia="宋体" w:cs="宋体"/>
          <w:szCs w:val="21"/>
        </w:rPr>
        <w:t>2、裁并大剧院式的艺术表演团体体制，实行人员分流。对于已不适合直接从事艺术表演事业的人员，可以“三产”形式实行自立。一开始可以由剧院（团）出资帮助他们开办“三产”，以后需要时可逐渐分离出剧院（团）。对直接从事艺术表演事业的演职人员直接组成演出团体，可实行名角负责制、导演中心制和总监负责制。上海从1986年下半年开始，在上海越剧院红楼剧团、上海舞剧院仲林舞剧团、上海交响乐团和上海滑稽剧团顺开喜剧社四个艺术表演团体分别实行了名角负责制、导演中心制和总监负责制。其中，红楼越剧团和上海交响乐团的名家领衔率团体制是成功的。但也有不成功的地方，这主要是没有理顺各方面的关系。</w:t>
      </w:r>
    </w:p>
    <w:p w14:paraId="37A0AC18">
      <w:pPr>
        <w:spacing w:before="120" w:beforeLines="50" w:after="120" w:afterLines="50" w:line="400" w:lineRule="exact"/>
        <w:ind w:firstLine="420" w:firstLineChars="200"/>
        <w:rPr>
          <w:rFonts w:ascii="宋体" w:hAnsi="宋体" w:eastAsia="宋体" w:cs="宋体"/>
          <w:b/>
          <w:kern w:val="0"/>
          <w:szCs w:val="21"/>
        </w:rPr>
      </w:pPr>
      <w:r>
        <w:rPr>
          <w:rFonts w:hint="eastAsia" w:ascii="宋体" w:hAnsi="宋体" w:eastAsia="宋体" w:cs="宋体"/>
          <w:b/>
          <w:kern w:val="0"/>
          <w:szCs w:val="21"/>
        </w:rPr>
        <w:t>（四）完善按劳分配，实行收入分配双重制，以绩效定收入</w:t>
      </w:r>
    </w:p>
    <w:p w14:paraId="29F6E80A">
      <w:pPr>
        <w:spacing w:line="400" w:lineRule="exact"/>
        <w:ind w:firstLine="420" w:firstLineChars="200"/>
        <w:rPr>
          <w:rFonts w:ascii="宋体" w:hAnsi="宋体" w:eastAsia="宋体" w:cs="宋体"/>
          <w:szCs w:val="21"/>
        </w:rPr>
      </w:pPr>
      <w:r>
        <w:rPr>
          <w:rFonts w:hint="eastAsia" w:ascii="宋体" w:hAnsi="宋体" w:eastAsia="宋体" w:cs="宋体"/>
          <w:szCs w:val="21"/>
        </w:rPr>
        <w:t>除了目前国家规定的艺术表演团体演职员的工资以外，在进行其他收入的分配过程中，要根据前台演员在演出时具体角色的变更和排名秩序的更迭，确定包银的数量。包银的来源是演出收入，在分配上一定要扩大差距，从而促进名角的诞生。而后台人员则根据其工作能力和工作年限在每月拿固定工资的前提下，分发一定的演出津贴。这样，就充分体现了按劳分配、多劳多得的社会主义分配原则。演职人员的收入拉开了档次，使演员的收入与他们的艺术生命曲线相吻合，与他们的艺术生产贡献相一致。</w:t>
      </w:r>
    </w:p>
    <w:p w14:paraId="0030A0E0">
      <w:pPr>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kern w:val="0"/>
          <w:szCs w:val="21"/>
        </w:rPr>
        <w:t>（五）加强立法工作，规范演出市场主体的经营行为</w:t>
      </w:r>
    </w:p>
    <w:p w14:paraId="649871A9">
      <w:pPr>
        <w:spacing w:line="400" w:lineRule="exact"/>
        <w:ind w:firstLine="420" w:firstLineChars="200"/>
        <w:rPr>
          <w:rFonts w:ascii="宋体" w:hAnsi="宋体" w:eastAsia="宋体" w:cs="宋体"/>
          <w:szCs w:val="21"/>
        </w:rPr>
      </w:pPr>
      <w:r>
        <w:rPr>
          <w:rFonts w:hint="eastAsia" w:ascii="宋体" w:hAnsi="宋体" w:eastAsia="宋体" w:cs="宋体"/>
          <w:szCs w:val="21"/>
        </w:rPr>
        <w:t>在前面的分析中我们可以看出，机制转换过程中的种种矛盾和冲突，在一定程度上造成了演出市场的混乱，导致艺术表演团体人心涣散，“走穴”成风，票房功能退化，演出质量低下。为了依法治理演出市场，规范各类利益主体的行为，协调他们之间的关系，使国家在宏观上能够进行控制，使艺术表演团体及其演出市场走上有向、有序和有质的发展道路，就必须加快有关法规体系的制定和完善。上海文化局自1992年以来，根据国家税务局和文化部联合发布的54号文件，结合上海具体情况，与有关单位协调，共同制定了《关于加强本市营业演出广告管理的通知》、《上海市演出经纪机构管理暂行规定》、《上海市营业性演出管理办法》（修订本）、《上海市演出市场管理条例》和《国家赔偿法》等法律条文，对于演出市场从无序到有序，从低序到高序的发展起了促进和强化作用，取得了很好的社会效果，但是还不够。</w:t>
      </w:r>
    </w:p>
    <w:p w14:paraId="474D5AC1">
      <w:pPr>
        <w:spacing w:line="400" w:lineRule="exact"/>
        <w:ind w:firstLine="420" w:firstLineChars="200"/>
        <w:rPr>
          <w:rFonts w:ascii="宋体" w:hAnsi="宋体" w:eastAsia="宋体" w:cs="宋体"/>
          <w:szCs w:val="21"/>
        </w:rPr>
      </w:pPr>
      <w:r>
        <w:rPr>
          <w:rFonts w:hint="eastAsia" w:ascii="宋体" w:hAnsi="宋体" w:eastAsia="宋体" w:cs="宋体"/>
          <w:szCs w:val="21"/>
        </w:rPr>
        <w:t>（六）采取不同的政策和经费管理办法，促进各艺术表演团体走向繁荣之路</w:t>
      </w:r>
    </w:p>
    <w:p w14:paraId="7D9F77B9">
      <w:pPr>
        <w:spacing w:line="400" w:lineRule="exact"/>
        <w:ind w:firstLine="420" w:firstLineChars="200"/>
        <w:rPr>
          <w:rFonts w:ascii="宋体" w:hAnsi="宋体" w:eastAsia="宋体" w:cs="宋体"/>
          <w:szCs w:val="21"/>
        </w:rPr>
      </w:pPr>
      <w:r>
        <w:rPr>
          <w:rFonts w:hint="eastAsia" w:ascii="宋体" w:hAnsi="宋体" w:eastAsia="宋体" w:cs="宋体"/>
          <w:szCs w:val="21"/>
        </w:rPr>
        <w:t>由政府有关部门制定我国艺术表演事业的总体发展规划和演出政策，在法规的框架内，确定艺术产业的投放结构和比例。在具体操作上，把全国各艺术表演团体划分为全额拨款单位、差额单位、自收自支单位，从而保证艺术表演市场朝着有序的方向发展。实践已经证明，国有地方剧种剧团完全可能走自收自支的发展道路，在市场中寻找自己的生长点，在这个转化过程中，充分发挥法制建设对艺术表演团体活动的正效应，促进艺术表演团体的发展。</w:t>
      </w:r>
    </w:p>
    <w:p w14:paraId="69C0FDB3">
      <w:pPr>
        <w:spacing w:line="400" w:lineRule="exact"/>
        <w:ind w:firstLine="420" w:firstLineChars="200"/>
        <w:rPr>
          <w:rFonts w:ascii="宋体" w:hAnsi="宋体" w:eastAsia="宋体" w:cs="宋体"/>
          <w:szCs w:val="21"/>
        </w:rPr>
      </w:pPr>
    </w:p>
    <w:p w14:paraId="2BD1A1DB">
      <w:pPr>
        <w:spacing w:line="400" w:lineRule="exact"/>
        <w:ind w:firstLine="420" w:firstLineChars="200"/>
        <w:rPr>
          <w:rFonts w:ascii="宋体" w:hAnsi="宋体" w:eastAsia="宋体" w:cs="宋体"/>
          <w:szCs w:val="21"/>
        </w:rPr>
      </w:pPr>
      <w:r>
        <w:rPr>
          <w:rFonts w:hint="eastAsia" w:ascii="宋体" w:hAnsi="宋体" w:eastAsia="宋体" w:cs="宋体"/>
          <w:szCs w:val="21"/>
        </w:rPr>
        <w:t>（原载《财经研究》1995年第10期，第二作者为汪洪涛）</w:t>
      </w:r>
    </w:p>
    <w:p w14:paraId="243B22A1">
      <w:pPr>
        <w:spacing w:line="400" w:lineRule="exact"/>
        <w:ind w:firstLine="420" w:firstLineChars="200"/>
        <w:rPr>
          <w:rFonts w:ascii="宋体" w:hAnsi="宋体" w:eastAsia="宋体" w:cs="宋体"/>
          <w:szCs w:val="21"/>
        </w:rPr>
      </w:pPr>
      <w:r>
        <w:rPr>
          <w:rFonts w:ascii="宋体" w:hAnsi="宋体" w:eastAsia="宋体" w:cs="宋体"/>
          <w:szCs w:val="21"/>
        </w:rPr>
        <w:br w:type="page"/>
      </w:r>
    </w:p>
    <w:p w14:paraId="0BAC4CB0">
      <w:pPr>
        <w:spacing w:line="400" w:lineRule="exact"/>
        <w:ind w:firstLine="420" w:firstLineChars="200"/>
        <w:rPr>
          <w:rFonts w:ascii="宋体" w:hAnsi="宋体" w:eastAsia="宋体" w:cs="宋体"/>
          <w:szCs w:val="21"/>
        </w:rPr>
      </w:pPr>
    </w:p>
    <w:p w14:paraId="743BB0A1">
      <w:pPr>
        <w:pStyle w:val="3"/>
        <w:rPr>
          <w:lang w:val="en-US"/>
        </w:rPr>
      </w:pPr>
      <w:bookmarkStart w:id="103" w:name="_Toc93074491"/>
      <w:bookmarkStart w:id="104" w:name="_Toc28907"/>
      <w:bookmarkStart w:id="105" w:name="_Toc257922093"/>
      <w:bookmarkStart w:id="106" w:name="_Toc756531397"/>
      <w:r>
        <w:rPr>
          <w:rFonts w:hint="eastAsia"/>
          <w:lang w:val="en-US"/>
        </w:rPr>
        <w:t>东亚若干国家宏观调节的六大特色</w:t>
      </w:r>
      <w:bookmarkEnd w:id="103"/>
      <w:bookmarkStart w:id="107" w:name="_Toc93074492"/>
      <w:r>
        <w:rPr>
          <w:rFonts w:hint="eastAsia"/>
          <w:lang w:val="en-US"/>
        </w:rPr>
        <w:t>——兼谈当前改革我国宏观调节机制的几点看法</w:t>
      </w:r>
      <w:bookmarkEnd w:id="104"/>
      <w:bookmarkEnd w:id="105"/>
      <w:bookmarkEnd w:id="106"/>
      <w:bookmarkEnd w:id="107"/>
    </w:p>
    <w:p w14:paraId="30F41437">
      <w:pPr>
        <w:spacing w:before="120" w:beforeLines="50" w:line="400" w:lineRule="exact"/>
        <w:ind w:firstLine="420" w:firstLineChars="200"/>
        <w:rPr>
          <w:rFonts w:ascii="宋体" w:hAnsi="宋体" w:eastAsia="宋体" w:cs="宋体"/>
          <w:szCs w:val="21"/>
        </w:rPr>
      </w:pPr>
      <w:r>
        <w:rPr>
          <w:rFonts w:hint="eastAsia" w:ascii="宋体" w:hAnsi="宋体" w:eastAsia="宋体" w:cs="宋体"/>
          <w:szCs w:val="21"/>
        </w:rPr>
        <w:t>政府对市场进行宏观调控是现代市场经济的一个基本特征。位于东亚的日本、韩国和新加坡这些后起的市场经济国家，能够在较短的时间里，一跃跻身于世界经济之前列，成为国民经济整体效率相对高、现代经济成功增长的国家，与它们能够结合本国的自然、政治和文化特点，在自由市场经济体制下，充分发挥政府的经济职能，运用行之有效和独特的调节机制是不无关系的。以日本、韩国和新加坡为代表，分析东亚国家在市场调节基础上的政府干预经济的特点，对目前我国改革宏观调节体系具有重要的借鉴意义。</w:t>
      </w:r>
    </w:p>
    <w:p w14:paraId="1EB8420C">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一、逐步推行有政府指导的新型企业组织制度，是东亚三国宏观调节经济的微观基础。</w:t>
      </w:r>
    </w:p>
    <w:p w14:paraId="1DCA8574">
      <w:pPr>
        <w:spacing w:line="400" w:lineRule="exact"/>
        <w:ind w:firstLine="420" w:firstLineChars="200"/>
        <w:rPr>
          <w:rFonts w:ascii="宋体" w:hAnsi="宋体" w:eastAsia="宋体" w:cs="宋体"/>
          <w:szCs w:val="21"/>
        </w:rPr>
      </w:pPr>
      <w:r>
        <w:rPr>
          <w:rFonts w:hint="eastAsia" w:ascii="宋体" w:hAnsi="宋体" w:eastAsia="宋体" w:cs="宋体"/>
          <w:szCs w:val="21"/>
        </w:rPr>
        <w:t>企业是市场经济的主体，是市场经济运作的微观基础。无论是日本、韩国还是新加坡，本质上同欧美国家一样属于自由企业制度，不同之处是政府对企业的干预范围较广和力度较大。可以说东亚国家的经济起飞，是在其历届政府的强力干预之下，以垄断大企业集团为中心实现的。其突出表现为：（一）政府通过对国有企业的控制，直接占有重要的生产资料，掌握最重要的工业部门来参与经济活动，贯彻政府的经济目标和经济政策。因此，在产权关系上往往是国有资产占相当高的比重。如韩国全部工商业资本的60%曾属于国家资本；</w:t>
      </w:r>
      <w:r>
        <w:rPr>
          <w:rFonts w:hint="eastAsia" w:ascii="宋体" w:hAnsi="宋体" w:eastAsia="宋体" w:cs="宋体"/>
          <w:szCs w:val="21"/>
          <w:vertAlign w:val="superscript"/>
        </w:rPr>
        <w:footnoteReference w:id="35"/>
      </w:r>
      <w:r>
        <w:rPr>
          <w:rFonts w:hint="eastAsia" w:ascii="宋体" w:hAnsi="宋体" w:eastAsia="宋体" w:cs="宋体"/>
          <w:szCs w:val="21"/>
        </w:rPr>
        <w:t>在日本627万个企业中，曾有1万左右是属于政府全部出资的公营企业；</w:t>
      </w:r>
      <w:r>
        <w:rPr>
          <w:rFonts w:hint="eastAsia" w:ascii="宋体" w:hAnsi="宋体" w:eastAsia="宋体" w:cs="宋体"/>
          <w:szCs w:val="21"/>
          <w:vertAlign w:val="superscript"/>
        </w:rPr>
        <w:footnoteReference w:id="36"/>
      </w:r>
      <w:r>
        <w:rPr>
          <w:rFonts w:hint="eastAsia" w:ascii="宋体" w:hAnsi="宋体" w:eastAsia="宋体" w:cs="宋体"/>
          <w:szCs w:val="21"/>
        </w:rPr>
        <w:t>这些企业分布在工业，宇航、航空等具有战略意义的行业，保险等特殊行业，以及医疗、交通运输、广播电视、公用事业等基础设施和社会服务部门，这些企业同国民的日常生活及整个国民经济发展有着密切的关系。这些企业为政府运用国有资产参与这些领域的生产和经营、引导投资方向和弥补私人投资不足以及营造良好的市场环境，提供了微观基础。（二）通过法人持股来协调企业与股东的利益关系。日本各大集团企业之间普遍采取相互持股的方式。如三井集团的相互持股率1954年为15，11%；1990年为17，3%；同期三菱集团为24，39%；住友集团为24，66%和23，72%。值得注意的是，由于间接金融在日本一直占主导地位，证券市场不发达等原因，日本企业的股东中个人股东的比重很小，持股率一直很低。据有关资料显示，在日本已发行的全部股票中个人股东所持有的比重仅为30%左右，其余均为法人股东持有。1992年个人持股仅占23，2%，而法人持股却高达66%。法人持股使企业更加重视长远利益，避免了股东为眼前利益而左右企业经营，而企业的这种长远利益在一定程度上与政府的产业政策不谋而合。（三）在保护中小企业的同时，直接促成企业合并，鼓励垄断企业集团的发展。如日本在政府的认可和策划下，从50年代中期开始，先后出现四次企业合并高潮，从而形成了以三菱、三井、住友、第一劝银、芙蓉和三和六大金融系集团以及新日铁、丰田、松下等十大独立系企业集团为代表的日本大垄断组织。虽然这些垄断企业集团在数量上仅占企业总数的1，2%，但其销售额却占企业销售总额的63%。韩国从60年代起就采取了一系列偏重大企业发展的政策，包括将原来官办工业企业转给私人大企业，并在金融、税收方面提供优惠。1958—1980年，韩国投入中小企业的外资尚不足其外资引进总额的2%，其余部分全部投入大企业，</w:t>
      </w:r>
      <w:r>
        <w:rPr>
          <w:rFonts w:hint="eastAsia" w:ascii="宋体" w:hAnsi="宋体" w:eastAsia="宋体" w:cs="宋体"/>
          <w:szCs w:val="21"/>
          <w:vertAlign w:val="superscript"/>
        </w:rPr>
        <w:footnoteReference w:id="37"/>
      </w:r>
      <w:r>
        <w:rPr>
          <w:rFonts w:hint="eastAsia" w:ascii="宋体" w:hAnsi="宋体" w:eastAsia="宋体" w:cs="宋体"/>
          <w:szCs w:val="21"/>
        </w:rPr>
        <w:t>从而出现了30家最大的联合企业控制了270个公司并提供了大约10%的国民生产总值（1985年）。</w:t>
      </w:r>
      <w:r>
        <w:rPr>
          <w:rFonts w:hint="eastAsia" w:ascii="宋体" w:hAnsi="宋体" w:eastAsia="宋体" w:cs="宋体"/>
          <w:szCs w:val="21"/>
          <w:vertAlign w:val="superscript"/>
        </w:rPr>
        <w:footnoteReference w:id="38"/>
      </w:r>
      <w:r>
        <w:rPr>
          <w:rFonts w:hint="eastAsia" w:ascii="宋体" w:hAnsi="宋体" w:eastAsia="宋体" w:cs="宋体"/>
          <w:szCs w:val="21"/>
        </w:rPr>
        <w:t>由三星、现代等50个大财团生产的总附加价值达31，8亿元，占韩国GDP206，3万亿元的15，4%，特别是在制造业方面所创造的附加值高达16，8万亿元，占制造业总产值57，7万亿元的29，1%（1992年）。</w:t>
      </w:r>
      <w:r>
        <w:rPr>
          <w:rFonts w:hint="eastAsia" w:ascii="宋体" w:hAnsi="宋体" w:eastAsia="宋体" w:cs="宋体"/>
          <w:szCs w:val="21"/>
          <w:vertAlign w:val="superscript"/>
        </w:rPr>
        <w:footnoteReference w:id="39"/>
      </w:r>
      <w:r>
        <w:rPr>
          <w:rFonts w:hint="eastAsia" w:ascii="宋体" w:hAnsi="宋体" w:eastAsia="宋体" w:cs="宋体"/>
          <w:szCs w:val="21"/>
        </w:rPr>
        <w:t>政府利用优先发展大企业政策调节机制（包括日韩大力发展综合商社这样的垄断企业），促进企业集团化，一是可以加快产业的组织化合理化过程，便于迅速建立国民经济骨干体系；二是这些大企业在生产上的分工和相对集中，为政府的宏观调控提供了良好的微观基础，便于政府的行政指导、金融税收等政策的贯彻实施；三是便于依靠集团力量联合进行科技和新产品开发、市场开发，推动主导产业发展，依靠群体优势发展规模经济，提高竞争优势。</w:t>
      </w:r>
    </w:p>
    <w:p w14:paraId="7D6E645D">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二、适时调整产业政策，是东亚三国宏观调节的重要内涵。</w:t>
      </w:r>
    </w:p>
    <w:p w14:paraId="0F0D50F4">
      <w:pPr>
        <w:spacing w:line="400" w:lineRule="exact"/>
        <w:ind w:firstLine="420" w:firstLineChars="200"/>
        <w:rPr>
          <w:rFonts w:ascii="宋体" w:hAnsi="宋体" w:eastAsia="宋体" w:cs="宋体"/>
          <w:szCs w:val="21"/>
        </w:rPr>
      </w:pPr>
      <w:r>
        <w:rPr>
          <w:rFonts w:hint="eastAsia" w:ascii="宋体" w:hAnsi="宋体" w:eastAsia="宋体" w:cs="宋体"/>
          <w:szCs w:val="21"/>
        </w:rPr>
        <w:t>缺少足够的自然资源而给经济发展造成困难，是日本、韩国和新加坡等东亚国家所具有的共同特征。在生产力及市场组织都处于相对不发达状态时，经济中的风险使不确定性往往很大，仅仅依靠市场机制，难以形成缩短赶超发达国家过程所需要的有效投资，有可能使资源的配置和使用达不到理想状态。因此，全面提高和增强各种现代产业部门，特别是与经济发展保障及其获得资源有关产业（未修改，请程老师再推敲）的国际竞争力，更为有效地利用有限资源，也就成了东亚各国政府运用产业政策进行强有力干预的动因。在日本，政府的经济计划只是对未来的一个预测，而卓有成效的产业政策机制，却是政府参与经济活动更具体、更现实的行动（建议修改为“途径”）。政府根据不同时期的经济发展目标，及时调整产业结构来引导和加速产业结构的合理化和高度化，同时从产业结构和产业组织两方面，向社会各部门分别指出属于需要加强、扶植、保护和调整的范围，对社会经济运行作明确的导向，从而使经济发展沿着政府目标轨道发展。如战后为重振日本工业，挽救当时濒临崩溃的经济并使其向市场经济过渡，政府实行倾斜式政策，扶持煤炭、钢铁两大基础产业，优先将大量资金注入这两大基础产业；50年代后期日本经济步入高速增长期，政府则通过与从事支柱产业的企业间恳谈制度、推行产业税制政策以及实行产业技术政策等，来协调企业的设备投资，增强企业技术开发能力，促进企业结构的改善；80年代以来，为了增强同欧美国家产业结构的互补性，减少贸易摩擦，则支持和引导企业增加研究开发，引进技术，因而在90年代取得了世界头号专利大国桂冠，促进了产业结构的高级化。新加坡政府在60年代为缓解国内严重失业压力，摆脱对转口贸易的过分依赖，则采取了发展和扩大劳动密集型工业制成品的生产和出口政策，增强了技术和管理能力，充分利用劳动力资源；70年代因劳动力工资水平提高以及东南亚地区劳动密集型产品出口竞争增加，政府从1979年开始了“第二次工业革命”，形成了以炼油、造船和电子等三大行业为核心的多部门工业综合体系；80年代后期，又再次调整产业政策，将国际金融服务、交通与通讯服务、贸易技术咨询服务等国际服务业作为产业发展目标，从而加速了新加坡经济向服务化、软体化转变。韩国工业化发展则是政府先后采取了“进口替代—出口导向—民间主导型”的产业政策，体现了先发展下游产业、后发展中上游产业，先两头在外、后扩大国内产业关系度的产业发展后向扩展机制，它与出口牵引机制相配套，克服了中上游产业因受需求制约而缺乏国内市场，以及因资金、技术和自然资源等要素制约而缺乏发展的能力问题，避免了后起市场经济国家工业化初始时所具有的企业组织松散、国内市场狭小、产业关联度低以及技术资金和组织能力缺乏所产生的弊端。总之，从三国产业政策调节的分析中可看到，不拘泥市场调节，立足于国情及国际变化，不失时机地调整产业政策目标，以此促进产业的发展和产业结构的高层次化，以及（建议修改为“促进”）规模经济与专业化分工体制的形成，是其共同的特点。</w:t>
      </w:r>
    </w:p>
    <w:p w14:paraId="0CE75C36">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三、坚持实施较稳健的财政金融调节，是东亚三国宏观调控卓有成效的关键。</w:t>
      </w:r>
    </w:p>
    <w:p w14:paraId="22C9469B">
      <w:pPr>
        <w:spacing w:line="400" w:lineRule="exact"/>
        <w:ind w:firstLine="420" w:firstLineChars="200"/>
        <w:rPr>
          <w:rFonts w:ascii="宋体" w:hAnsi="宋体" w:eastAsia="宋体" w:cs="宋体"/>
          <w:szCs w:val="21"/>
        </w:rPr>
      </w:pPr>
      <w:r>
        <w:rPr>
          <w:rFonts w:hint="eastAsia" w:ascii="宋体" w:hAnsi="宋体" w:eastAsia="宋体" w:cs="宋体"/>
          <w:szCs w:val="21"/>
        </w:rPr>
        <w:t>日本、韩国都始终保持着较小的财政规模。韩国财政规模占国民生产总值比重只有20%，日本28%，而同期的美、英、法、德国均在33一40%以上（1991年），但政府能充分利用好财政这一调节机制，从而较好地保持国家宏观经济的稳定。</w:t>
      </w:r>
      <w:r>
        <w:rPr>
          <w:rFonts w:hint="eastAsia" w:ascii="宋体" w:hAnsi="宋体" w:eastAsia="宋体" w:cs="宋体"/>
          <w:szCs w:val="21"/>
          <w:vertAlign w:val="superscript"/>
        </w:rPr>
        <w:footnoteReference w:id="40"/>
      </w:r>
      <w:r>
        <w:rPr>
          <w:rFonts w:hint="eastAsia" w:ascii="宋体" w:hAnsi="宋体" w:eastAsia="宋体" w:cs="宋体"/>
          <w:szCs w:val="21"/>
        </w:rPr>
        <w:t>如韩国通过财政投资和财政贷款形式，直接形成国内固定资本，并带动私营企业的直接生产性投资的增加，使全国固定资产投资占国民生产总值的比重一直维持在平均30%以上的水平。</w:t>
      </w:r>
      <w:r>
        <w:rPr>
          <w:rFonts w:hint="eastAsia" w:ascii="宋体" w:hAnsi="宋体" w:eastAsia="宋体" w:cs="宋体"/>
          <w:szCs w:val="21"/>
          <w:vertAlign w:val="superscript"/>
        </w:rPr>
        <w:footnoteReference w:id="41"/>
      </w:r>
      <w:r>
        <w:rPr>
          <w:rFonts w:hint="eastAsia" w:ascii="宋体" w:hAnsi="宋体" w:eastAsia="宋体" w:cs="宋体"/>
          <w:szCs w:val="21"/>
        </w:rPr>
        <w:t>这既适应了各发展期间产业结构调节，经济从内向型向外向型转化对社会资本数量和质量及构成变化的要求，又起到了使各类瓶颈因素对经济扩张的阻碍程度降到最低程度的作用。如60年代对铁路、通讯、电力等的投资，使韩国较早地完成了非耐用消费资料及其中间产品的国产化任务，并积极转向出口，同时也加快了铁路、化学等生产资料行业的进口替代；70年代为建立大规模工业集团、住宅区和自由出口加工区而进行的大量基础设施投资，有力地促进了机械、电子等现代重化工业的发展。值得一提的是，政府投资不是取代私人投资，而是补偿市场在刺激公共投资方面的有效作用不足。为体现中央对地方的宏观调控意图，韩国又多采取财政拨款方式来增强地方财力，而较少采用共享税，来达到调整地方政府间由于资源、税基和人口方面差异所造成的财政能力不平衡。日本颇有特色的财政预算体系（除了一般会计预算外，还有种类繁多的特别会计预算、政府关系机构预算和财政投资贷款计划），不仅不会大幅度增加国民的税租负担（原因在于特别会计等的资金主要来源于保险费、事业收入、利息收入、公债等），反而能使政府有充分的能力去实现租税特别措施和政策补贴等以及扶植产业（未改动，请程老师斟酌）。日本的财政能够较为灵活地转变其扶植重点，提高经济整体的应变能力，就在于日本的财政不负有直接为产业提供资金的责任和义务的特点。除此之外，日本还通过培育间接金融市场，来确保资金的有效供给。与经典金融市场理论和欧美模式不同，日本政府采取利率限制（即限定金融机构存贷款利率的调整范围）、金融机构业务领域限制（即长期金融与短期金融业务分离、银行与信托业务分离、银行与证券业务分离）以及内外市场分割（即交易货币种类、外汇持有和对外交易限制）等调节措施，来降低银行资金成本及企业筹资成本，维护金融秩序和稳定各子市场的效率运作和发展。这种融资体制有利于政府控制社会资金的流量和流向，配合产业政策的实施；有利于集中社会闲散资金，满足大规模设备投资需求，支持新兴产业发展（60—90年代，企业通过间接金融所筹措的资金始终在90%左右）；有利于发挥银行的监督作用，增强企业活力，保护投资者利益。</w:t>
      </w:r>
    </w:p>
    <w:p w14:paraId="1EA66A9F">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四、积极构建合理的价格调节机制，是东亚三国宏观调节的重要方面。</w:t>
      </w:r>
    </w:p>
    <w:p w14:paraId="71552615">
      <w:pPr>
        <w:spacing w:line="400" w:lineRule="exact"/>
        <w:ind w:firstLine="420" w:firstLineChars="200"/>
        <w:rPr>
          <w:rFonts w:ascii="宋体" w:hAnsi="宋体" w:eastAsia="宋体" w:cs="宋体"/>
          <w:szCs w:val="21"/>
        </w:rPr>
      </w:pPr>
      <w:r>
        <w:rPr>
          <w:rFonts w:hint="eastAsia" w:ascii="宋体" w:hAnsi="宋体" w:eastAsia="宋体" w:cs="宋体"/>
          <w:szCs w:val="21"/>
        </w:rPr>
        <w:t>总体上东亚国家实行的是自由价格制度，但实质上各国政府都通过运用价格机制来规范市场、抑制通货膨胀。新加坡政府一直通过控制货币发行、控制利率以及消费基金，利用中央公积金制度等手段来严格控制物价水平，从而成为世界上通货膨胀最低国家之一，平均不超过4%，1994年只有3，6%。日本主要通过规定批发市场物价指数及定价标准来规范交易秩序和调节市场价格。如在全部农林畜产品中，政府规定的批发物价指数占78%，而对关系国计民生的则实行严格的政府定价，采取规定上下限的“安定带”价格制度。又如，政府对商品和劳务价格管制的产业占全部产业比重，按附加价值生产额计算，超过50%。由于公共事业费用具有“自然垄断”性质，因而由政府直接规定价格或认可；对农产品实行间接管理价格，分别采取安定带价格制度、最低价格保证制度、安定指标价格制度和交付金制度等。灵活运用各种物价管理政策，是日本政府维持物价稳定的关键，直接价格管理政策只在通货膨胀严重时期才加以实施，而间接价格管理政策中，不同时期实施的重点也不一样。在发生严重通货膨胀时期，以抑制总需求为主，而在物价上涨平缓时期，则以增加总供给为主。</w:t>
      </w:r>
    </w:p>
    <w:p w14:paraId="6AA2E90A">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五、灵活运用行政指导机制，是东亚三国宏观调节不可或缺的手段。</w:t>
      </w:r>
    </w:p>
    <w:p w14:paraId="06D316C1">
      <w:pPr>
        <w:spacing w:line="400" w:lineRule="exact"/>
        <w:ind w:firstLine="420" w:firstLineChars="200"/>
        <w:rPr>
          <w:rFonts w:ascii="宋体" w:hAnsi="宋体" w:eastAsia="宋体" w:cs="宋体"/>
          <w:szCs w:val="21"/>
        </w:rPr>
      </w:pPr>
      <w:r>
        <w:rPr>
          <w:rFonts w:hint="eastAsia" w:ascii="宋体" w:hAnsi="宋体" w:eastAsia="宋体" w:cs="宋体"/>
          <w:szCs w:val="21"/>
        </w:rPr>
        <w:t>在经济起飞过程中，东亚各国为了切实加强政府在经济中的调控作用，都充分利用行政调节机制，来及时解决经济发展中出现的问题。日本政府是通过行政机关对私人企业采取“说服”、“劝告”的方法对其施加影响，使企业服从政府的意见，从而达到避免过度竞争，维持生产、投资和出口秩序的目的。而韩国则是通过组建各类经济宏观管理中枢，来负责主持经济发展战略及各类经济计划的制定和实施，强化政府的经济调控职能，确保政府干预的效率性。如经济企划院和国家经济研究咨询机构，是引导国民追求持续经济发展的官方组织。行政指导虽然不具有法律效果，但由于其简捷性、灵活性和时效性的特点，较之经济法规更能及时适应经常发生的变化，因此能够弥补法律的不足。况且，由于私人企业对政府官员的素质与工作水平比较信赖，行政指导和垄断资本的长远利益最终还是统一的，所以，这种调节方式在大多数情况下都能被私人企业所接受，从而成了政府干预民间企业经济活动的有效形式。值得提出的是，为了使行政指导调节机制更具有科学性和准确性，无论是日本、韩国还是新加坡政府，在制定计划和政策时所采取的程序，都是通过有学识、有经验的政府官员、企业经营者以及大学和学术团体的学者三方面的密切配合，相互交流信息，甚至交流职务或兼职，并通过各种三结合的组织形式（各种咨询机构、审议会）等来共同制定，以此克服下情上达的过程中常常容易出现的“信息瓶颈”，防止由于行政机构难以处理、消化大量信息而导致的信息“埋设、牺牲”乃至决策失误。同时还注意发挥各种民办官助的各种行业组织、咨询机构的咨询作用，通过它们将政府行政指导意图传达至企业，使其成为政府职能和智慧的放大器。</w:t>
      </w:r>
    </w:p>
    <w:p w14:paraId="6B1C8FBA">
      <w:pPr>
        <w:spacing w:before="120" w:beforeLines="50" w:after="120" w:afterLines="50" w:line="400" w:lineRule="exact"/>
        <w:ind w:firstLine="420" w:firstLineChars="200"/>
        <w:rPr>
          <w:rFonts w:ascii="宋体" w:hAnsi="宋体" w:eastAsia="宋体" w:cs="宋体"/>
          <w:b/>
          <w:bCs/>
          <w:kern w:val="28"/>
          <w:szCs w:val="21"/>
        </w:rPr>
      </w:pPr>
      <w:r>
        <w:rPr>
          <w:rFonts w:hint="eastAsia" w:ascii="宋体" w:hAnsi="宋体" w:eastAsia="宋体" w:cs="宋体"/>
          <w:b/>
          <w:bCs/>
          <w:kern w:val="28"/>
          <w:szCs w:val="21"/>
        </w:rPr>
        <w:t>六、大力塑造以引进技术为主、引进直接投资为辅的高层次对外开放格局，是东亚两国经济起飞时宏观调节的战略方针。</w:t>
      </w:r>
    </w:p>
    <w:p w14:paraId="41C2B374">
      <w:pPr>
        <w:spacing w:line="400" w:lineRule="exact"/>
        <w:ind w:firstLine="420" w:firstLineChars="200"/>
        <w:rPr>
          <w:rFonts w:ascii="宋体" w:hAnsi="宋体" w:eastAsia="宋体" w:cs="宋体"/>
          <w:szCs w:val="21"/>
        </w:rPr>
      </w:pPr>
      <w:r>
        <w:rPr>
          <w:rFonts w:hint="eastAsia" w:ascii="宋体" w:hAnsi="宋体" w:eastAsia="宋体" w:cs="宋体"/>
          <w:szCs w:val="21"/>
        </w:rPr>
        <w:t>后起市场经济国家在工业化过程中不同程度地存在着资金技术双缺口，为克服技术瓶颈和启动资金不足，日本、韩国政府都制定了一套鼓励技术引进和外资引进的政策，利用生产要素国际间的流动来填补期望与现实的缺口，利用资源的世界配置效益，享用后发性利益。在引入技术和资本时，又以技术引入为主。从1953年至1980年，日本从欧美先进国家引进的甲种技术共计24995件；1950—1970年，日本共引进26000项技术，为此支付技术进口费60亿美元，成为世界上引进技术最多和最善于引进技术的国家。但在经济起飞时期，引进外国直接投资并不多：50年代前半期每年约200—300万美元；1956至1960年的5年里，共6240万美元；1970年为11400万美元；1981年为4320万美元。</w:t>
      </w:r>
      <w:r>
        <w:rPr>
          <w:rFonts w:hint="eastAsia" w:ascii="宋体" w:hAnsi="宋体" w:eastAsia="宋体" w:cs="宋体"/>
          <w:szCs w:val="21"/>
          <w:vertAlign w:val="superscript"/>
        </w:rPr>
        <w:footnoteReference w:id="42"/>
      </w:r>
      <w:r>
        <w:rPr>
          <w:rFonts w:hint="eastAsia" w:ascii="宋体" w:hAnsi="宋体" w:eastAsia="宋体" w:cs="宋体"/>
          <w:szCs w:val="21"/>
        </w:rPr>
        <w:t>韩国在经济赶超前期也具有相同特点。1962—1987年间韩国共引进技术4500件，为此付出专利费19，5亿美元。在</w:t>
      </w:r>
    </w:p>
    <w:p w14:paraId="656B3DBC">
      <w:pPr>
        <w:spacing w:line="400" w:lineRule="exact"/>
        <w:ind w:firstLine="420" w:firstLineChars="200"/>
        <w:rPr>
          <w:rFonts w:ascii="宋体" w:hAnsi="宋体" w:eastAsia="宋体" w:cs="宋体"/>
          <w:szCs w:val="21"/>
        </w:rPr>
      </w:pPr>
      <w:r>
        <w:rPr>
          <w:rFonts w:hint="eastAsia" w:ascii="宋体" w:hAnsi="宋体" w:eastAsia="宋体" w:cs="宋体"/>
          <w:szCs w:val="21"/>
        </w:rPr>
        <w:t>1970-1980年年均8，5%的GDP增长率中，技术的作用率（3，4%）大于资本的作用率（2，9%）。</w:t>
      </w:r>
      <w:r>
        <w:rPr>
          <w:rFonts w:hint="eastAsia" w:ascii="宋体" w:hAnsi="宋体" w:eastAsia="宋体" w:cs="宋体"/>
          <w:szCs w:val="21"/>
          <w:vertAlign w:val="superscript"/>
        </w:rPr>
        <w:footnoteReference w:id="43"/>
      </w:r>
      <w:r>
        <w:rPr>
          <w:rFonts w:hint="eastAsia" w:ascii="宋体" w:hAnsi="宋体" w:eastAsia="宋体" w:cs="宋体"/>
          <w:szCs w:val="21"/>
        </w:rPr>
        <w:t>而韩国引进外国直接投资占引进外资的比例较小。1962—1983年，韩国所借的外国政府贷款（公共贷款）为124亿美元，约占引进外资总额的45%；同期商业贷款138亿美元，约占50%；而外国直接投资只占5%。</w:t>
      </w:r>
      <w:r>
        <w:rPr>
          <w:rFonts w:hint="eastAsia" w:ascii="宋体" w:hAnsi="宋体" w:eastAsia="宋体" w:cs="宋体"/>
          <w:szCs w:val="21"/>
          <w:vertAlign w:val="superscript"/>
        </w:rPr>
        <w:footnoteReference w:id="44"/>
      </w:r>
      <w:r>
        <w:rPr>
          <w:rFonts w:hint="eastAsia" w:ascii="宋体" w:hAnsi="宋体" w:eastAsia="宋体" w:cs="宋体"/>
          <w:szCs w:val="21"/>
        </w:rPr>
        <w:t>只是到了80年代以后，韩国经济实力大增，才把外资政策重点放在直接投资的引进上，放宽了对外资的限制政策。此外，考虑到日本和韩国本身也有大量的对外直接投资，二者相抵后实际引进直接投资往往又是负数，所以，广泛地有重点地引进国外先进技术，这才是经济起飞时期日韩两国调控对外开放的战略重点。</w:t>
      </w:r>
    </w:p>
    <w:p w14:paraId="5E2C31E8">
      <w:pPr>
        <w:spacing w:line="400" w:lineRule="exact"/>
        <w:ind w:firstLine="420" w:firstLineChars="200"/>
        <w:rPr>
          <w:rFonts w:ascii="宋体" w:hAnsi="宋体" w:eastAsia="宋体" w:cs="宋体"/>
          <w:szCs w:val="21"/>
        </w:rPr>
      </w:pPr>
      <w:r>
        <w:rPr>
          <w:rFonts w:hint="eastAsia" w:ascii="宋体" w:hAnsi="宋体" w:eastAsia="宋体" w:cs="宋体"/>
          <w:szCs w:val="21"/>
        </w:rPr>
        <w:t>比较日本、韩国和新加坡三国宏观调节的上述特点，对当前深化我国宏观调节机制改革的借鉴意义在于：</w:t>
      </w:r>
    </w:p>
    <w:p w14:paraId="60837E9A">
      <w:pPr>
        <w:spacing w:line="400" w:lineRule="exact"/>
        <w:ind w:firstLine="420" w:firstLineChars="200"/>
        <w:rPr>
          <w:rFonts w:ascii="宋体" w:hAnsi="宋体" w:eastAsia="宋体" w:cs="宋体"/>
          <w:szCs w:val="21"/>
        </w:rPr>
      </w:pPr>
      <w:r>
        <w:rPr>
          <w:rFonts w:hint="eastAsia" w:ascii="宋体" w:hAnsi="宋体" w:eastAsia="宋体" w:cs="宋体"/>
          <w:szCs w:val="21"/>
        </w:rPr>
        <w:t>第一，要逐步确立现代国家调控体系在市场经济运行中的主导地位。如同大脑是人体运行的总指挥一样，一部高效灵敏的现代国家宏观调控体系，就好比是社会主义市场经济运行的主脑。国家机构是宏观经济管理的主体。这个主体的形象和行为直接关系到整个经济运行的效率。按照市场经济发展的客观要求，变革传统的行政干预体制，重置现代国家调控体系，是经济体制改革的一项重要的内容。</w:t>
      </w:r>
      <w:r>
        <w:rPr>
          <w:rFonts w:hint="eastAsia" w:ascii="宋体" w:hAnsi="宋体" w:eastAsia="宋体" w:cs="宋体"/>
          <w:szCs w:val="21"/>
          <w:vertAlign w:val="superscript"/>
        </w:rPr>
        <w:footnoteReference w:id="45"/>
      </w:r>
      <w:r>
        <w:rPr>
          <w:rFonts w:hint="eastAsia" w:ascii="宋体" w:hAnsi="宋体" w:eastAsia="宋体" w:cs="宋体"/>
          <w:szCs w:val="21"/>
        </w:rPr>
        <w:t>由于我国属于后进的发展中国家，正处于计划经济向市场经济过渡（转制或转型）的时期，加上实行公有制主体型的所有制配置结构，因而国家调节在科学的基础上应比欧美国家甚至东亚国家略强一些。这是从东亚国家实行较强宏观调节而呈现“经济奇迹”的实践中所得出的一个结论。</w:t>
      </w:r>
    </w:p>
    <w:p w14:paraId="2F9CB44F">
      <w:pPr>
        <w:spacing w:line="400" w:lineRule="exact"/>
        <w:ind w:firstLine="420" w:firstLineChars="200"/>
        <w:rPr>
          <w:rFonts w:ascii="宋体" w:hAnsi="宋体" w:eastAsia="宋体" w:cs="宋体"/>
          <w:szCs w:val="21"/>
        </w:rPr>
      </w:pPr>
      <w:r>
        <w:rPr>
          <w:rFonts w:hint="eastAsia" w:ascii="宋体" w:hAnsi="宋体" w:eastAsia="宋体" w:cs="宋体"/>
          <w:szCs w:val="21"/>
        </w:rPr>
        <w:t>第二，加快建立以公司制为主要形式的现代企业制度，增强国家宏观调节的有效性。眼下一方面，政企和政资没有合理分开，行政干预太强；另一方面，政府权威太低，宏观调控在众多“下有对策”面前部分失灵。鉴于此，必须重构独立的国有资产管理系统，</w:t>
      </w:r>
      <w:r>
        <w:rPr>
          <w:rFonts w:hint="eastAsia" w:ascii="宋体" w:hAnsi="宋体" w:eastAsia="宋体" w:cs="宋体"/>
          <w:szCs w:val="21"/>
          <w:vertAlign w:val="superscript"/>
        </w:rPr>
        <w:footnoteReference w:id="46"/>
      </w:r>
      <w:r>
        <w:rPr>
          <w:rFonts w:hint="eastAsia" w:ascii="宋体" w:hAnsi="宋体" w:eastAsia="宋体" w:cs="宋体"/>
          <w:szCs w:val="21"/>
        </w:rPr>
        <w:t>重建市场型的国有企业制度。同时，要组建综合商社等多种形式的大型企业集团，发展法人持股为主体的股份企业，以便塑造国家有效调控所需要的微观基础。</w:t>
      </w:r>
    </w:p>
    <w:p w14:paraId="29BE16CA">
      <w:pPr>
        <w:spacing w:line="400" w:lineRule="exact"/>
        <w:ind w:firstLine="420" w:firstLineChars="200"/>
        <w:rPr>
          <w:rFonts w:ascii="宋体" w:hAnsi="宋体" w:eastAsia="宋体" w:cs="宋体"/>
          <w:szCs w:val="21"/>
        </w:rPr>
      </w:pPr>
      <w:r>
        <w:rPr>
          <w:rFonts w:hint="eastAsia" w:ascii="宋体" w:hAnsi="宋体" w:eastAsia="宋体" w:cs="宋体"/>
          <w:szCs w:val="21"/>
        </w:rPr>
        <w:t>第三，积极推行由财政、货币、计划、产业、收入、人力等各项政策构成的政策系统调节。其中：在中央财力较弱的情况下，有必要突出经济总体计划导向和产业投资导向，运用多种手段使地方政府和企业的投资合乎产业结构合理化和高级化的要求；政府在实行金融调节方面，要通过科学试点，稳妥地发展证券期货市场，不要急于求快</w:t>
      </w:r>
      <w:r>
        <w:rPr>
          <w:rFonts w:hint="eastAsia" w:ascii="宋体" w:hAnsi="宋体" w:eastAsia="宋体" w:cs="宋体"/>
          <w:szCs w:val="21"/>
          <w:vertAlign w:val="superscript"/>
        </w:rPr>
        <w:footnoteReference w:id="47"/>
      </w:r>
      <w:r>
        <w:rPr>
          <w:rFonts w:hint="eastAsia" w:ascii="宋体" w:hAnsi="宋体" w:eastAsia="宋体" w:cs="宋体"/>
          <w:szCs w:val="21"/>
        </w:rPr>
        <w:t>；中央和地方政府应对不同产品和劳务择用多种价格管理政策，细致地规范市场交易行为，抑制物价的过快攀升；政府要严格控制货币超量发行的源头——投资和集团消费的过度膨胀，降低高位通货膨胀。</w:t>
      </w:r>
    </w:p>
    <w:p w14:paraId="7C7CFFEC">
      <w:pPr>
        <w:spacing w:line="400" w:lineRule="exact"/>
        <w:ind w:firstLine="420" w:firstLineChars="200"/>
        <w:rPr>
          <w:rFonts w:ascii="宋体" w:hAnsi="宋体" w:eastAsia="宋体" w:cs="宋体"/>
          <w:szCs w:val="21"/>
        </w:rPr>
      </w:pPr>
      <w:r>
        <w:rPr>
          <w:rFonts w:hint="eastAsia" w:ascii="宋体" w:hAnsi="宋体" w:eastAsia="宋体" w:cs="宋体"/>
          <w:szCs w:val="21"/>
        </w:rPr>
        <w:t>第四，国家要精心调控引进技术和资本的战略活动。这主要包括：引进技术应以软件为主，硬件为辅；引进设备应以关键性单项设备为主，成套设备为辅；引进技术应同时引进先进的管理方法；坚决以放开的市场换取高新技术，防止国际资本在某些部门形成垄断；利用外资应以借贷资本为主，直接投资为辅；采取切实有效的调控措施，使外商投资符合国家产业指导方针一。</w:t>
      </w:r>
    </w:p>
    <w:p w14:paraId="6272F7F2">
      <w:pPr>
        <w:spacing w:line="400" w:lineRule="exact"/>
        <w:ind w:firstLine="420" w:firstLineChars="200"/>
        <w:jc w:val="left"/>
        <w:rPr>
          <w:rFonts w:ascii="宋体" w:hAnsi="宋体" w:eastAsia="宋体" w:cs="宋体"/>
          <w:szCs w:val="21"/>
        </w:rPr>
      </w:pPr>
    </w:p>
    <w:p w14:paraId="6F9ED873">
      <w:pPr>
        <w:spacing w:line="400" w:lineRule="exact"/>
        <w:ind w:firstLine="420" w:firstLineChars="200"/>
        <w:rPr>
          <w:rFonts w:ascii="宋体" w:hAnsi="宋体" w:eastAsia="宋体" w:cs="宋体"/>
          <w:szCs w:val="21"/>
        </w:rPr>
      </w:pPr>
      <w:r>
        <w:rPr>
          <w:rFonts w:hint="eastAsia" w:ascii="宋体" w:hAnsi="宋体" w:eastAsia="宋体" w:cs="宋体"/>
          <w:szCs w:val="21"/>
        </w:rPr>
        <w:t>（原载《经济改革与发展》，1995年第8期，第二和第三作者分别为包亚钧、徐惠平）</w:t>
      </w:r>
      <w:r>
        <w:rPr>
          <w:rFonts w:hint="eastAsia" w:ascii="宋体" w:hAnsi="宋体" w:eastAsia="宋体" w:cs="宋体"/>
          <w:b/>
          <w:szCs w:val="21"/>
        </w:rPr>
        <w:br w:type="page"/>
      </w:r>
    </w:p>
    <w:p w14:paraId="3955F241">
      <w:pPr>
        <w:pStyle w:val="3"/>
        <w:rPr>
          <w:lang w:val="en-US"/>
        </w:rPr>
      </w:pPr>
      <w:bookmarkStart w:id="108" w:name="_Toc17579"/>
      <w:bookmarkStart w:id="109" w:name="_Toc93074490"/>
      <w:bookmarkStart w:id="110" w:name="_Toc257922044"/>
      <w:bookmarkStart w:id="111" w:name="_Toc1919999139"/>
      <w:r>
        <w:rPr>
          <w:rFonts w:hint="eastAsia"/>
          <w:lang w:val="en-US"/>
        </w:rPr>
        <w:t>生产性管理活动都是创造价值的生产劳动</w:t>
      </w:r>
      <w:bookmarkEnd w:id="108"/>
      <w:bookmarkEnd w:id="109"/>
      <w:bookmarkEnd w:id="110"/>
      <w:bookmarkEnd w:id="111"/>
    </w:p>
    <w:p w14:paraId="313B7132">
      <w:pPr>
        <w:spacing w:line="400" w:lineRule="exact"/>
        <w:ind w:firstLine="420" w:firstLineChars="200"/>
        <w:rPr>
          <w:rFonts w:ascii="宋体" w:hAnsi="宋体" w:eastAsia="宋体" w:cs="宋体"/>
          <w:szCs w:val="21"/>
        </w:rPr>
      </w:pPr>
      <w:r>
        <w:rPr>
          <w:rFonts w:hint="eastAsia" w:ascii="宋体" w:hAnsi="宋体" w:eastAsia="宋体" w:cs="宋体"/>
          <w:szCs w:val="21"/>
        </w:rPr>
        <w:t>我国经济学界一般承认，在公有制企业内，从事生产性管理的活动是创造商品价值的生产劳动，而对于资本主义私营企业内，从事生产性经营管理的活动能否创造价值的问题，则持否定的态度。这在分析逻辑上就形成一种难以自圆其说的矛盾：本来属于创造价值的生产性管理活动，一旦与该企业的财产私有权相结合，便全部丧失其创造价值的生产劳动属性。</w:t>
      </w:r>
    </w:p>
    <w:p w14:paraId="50724CE0">
      <w:pPr>
        <w:spacing w:line="400" w:lineRule="exact"/>
        <w:ind w:firstLine="420" w:firstLineChars="200"/>
        <w:rPr>
          <w:rFonts w:ascii="宋体" w:hAnsi="宋体" w:eastAsia="宋体" w:cs="宋体"/>
          <w:szCs w:val="21"/>
        </w:rPr>
      </w:pPr>
      <w:r>
        <w:rPr>
          <w:rFonts w:hint="eastAsia" w:ascii="宋体" w:hAnsi="宋体" w:eastAsia="宋体" w:cs="宋体"/>
          <w:szCs w:val="21"/>
        </w:rPr>
        <w:t>对此，马克思是怎么认为的呢?他在《资本论》中分析到如下程度：“资本家的管理不仅是一种由社会劳动过程的性质产生并属于社会劳动过程的特殊职能，它同时也是剥削社会劳动过程的职能，因而也是由剥削者和他所剥削的原料之间不可避免的对抗决定的。”</w:t>
      </w:r>
      <w:r>
        <w:rPr>
          <w:rFonts w:hint="eastAsia" w:ascii="宋体" w:hAnsi="宋体" w:eastAsia="宋体" w:cs="宋体"/>
          <w:szCs w:val="21"/>
        </w:rPr>
        <w:footnoteReference w:id="48"/>
      </w:r>
      <w:r>
        <w:rPr>
          <w:rFonts w:hint="eastAsia" w:ascii="宋体" w:hAnsi="宋体" w:eastAsia="宋体" w:cs="宋体"/>
          <w:szCs w:val="21"/>
        </w:rPr>
        <w:t>“同货币资本家相对来说，产业资本家是劳动者，不过是作为资本家的劳动者，即作为对别人劳动的剥削者的劳动者。他为这种劳动所要求和所取得的工资，恰好等于他所占有的别人劳动的量。……与信用事业一起发展的股份企业，一般地说也有一种趋势，就是使这种管理劳动作为一种职能越来越同自有资本或借入资本的所有权相分离，……不能用借贷也不能用别的方式占有资本的单纯的经理，执行着一切应由执行职能的资本家自己担任的现实职能，所以，留下来的只有管理人员，资本家则作为多余的人从生产过程中消失了……随着工人方面的合作事业和资产阶级方面的股份企业的发展，混淆企业主收入和管理工资的最后口实再也站不住脚了，……在实际的经理之外并在他们之上，出现了一批董事和监事。对这些董事和监事来说，管理和监督实际上不过是掠夺股东、发财致富的一个借口而已。……这种监督工资照例和这种挂名董事实际担任的监督成反比。”“经理的薪金只是，或者应该只是某种熟练劳动的工资。”</w:t>
      </w:r>
      <w:r>
        <w:rPr>
          <w:rFonts w:hint="eastAsia" w:ascii="宋体" w:hAnsi="宋体" w:eastAsia="宋体" w:cs="宋体"/>
          <w:szCs w:val="21"/>
        </w:rPr>
        <w:footnoteReference w:id="49"/>
      </w:r>
      <w:r>
        <w:rPr>
          <w:rFonts w:hint="eastAsia" w:ascii="宋体" w:hAnsi="宋体" w:eastAsia="宋体" w:cs="宋体"/>
          <w:szCs w:val="21"/>
        </w:rPr>
        <w:t>“自然，从真正的工人到(有别于资本家的)经理、工程师，都属于生产劳动者的范围。”</w:t>
      </w:r>
      <w:r>
        <w:rPr>
          <w:rFonts w:hint="eastAsia" w:ascii="宋体" w:hAnsi="宋体" w:eastAsia="宋体" w:cs="宋体"/>
          <w:szCs w:val="21"/>
        </w:rPr>
        <w:footnoteReference w:id="50"/>
      </w:r>
      <w:r>
        <w:rPr>
          <w:rFonts w:hint="eastAsia" w:ascii="宋体" w:hAnsi="宋体" w:eastAsia="宋体" w:cs="宋体"/>
          <w:szCs w:val="21"/>
        </w:rPr>
        <w:t>结合马克思的这些结论性论述，依据当代经济现实和科学规范，似乎只能得出如下几个探索性意见：</w:t>
      </w:r>
    </w:p>
    <w:p w14:paraId="4BFC12AD">
      <w:pPr>
        <w:spacing w:line="400" w:lineRule="exact"/>
        <w:ind w:firstLine="420" w:firstLineChars="200"/>
        <w:rPr>
          <w:rFonts w:ascii="宋体" w:hAnsi="宋体" w:eastAsia="宋体" w:cs="宋体"/>
          <w:szCs w:val="21"/>
        </w:rPr>
      </w:pPr>
      <w:r>
        <w:rPr>
          <w:rFonts w:hint="eastAsia" w:ascii="宋体" w:hAnsi="宋体" w:eastAsia="宋体" w:cs="宋体"/>
          <w:szCs w:val="21"/>
        </w:rPr>
        <w:t>第一，不管生产性企业的财产状况如何，凡是单纯从事管理的经理人员，都属于熟练劳动者，并应获得包括较高复杂劳动在内的熟练劳动的工资(与此相类似，从财产关系上说，单纯的工程师、教师、文艺工作者等知识分子，在西方社会里也不应划归资产阶级范畴，而应列为广义雇佣劳动阶级的一部分，是“脑力无产阶级”，尽管他们大多数人在思想政治方面持资产阶级观点)。诚然，假如经理同时拥有企业内外的大量财产及其收益，那他就具有双重身份，而不再是一个单纯的经营管理者。这种情况也并不罕见。</w:t>
      </w:r>
    </w:p>
    <w:p w14:paraId="206566DE">
      <w:pPr>
        <w:spacing w:line="400" w:lineRule="exact"/>
        <w:ind w:firstLine="420" w:firstLineChars="200"/>
        <w:rPr>
          <w:rFonts w:ascii="宋体" w:hAnsi="宋体" w:eastAsia="宋体" w:cs="宋体"/>
          <w:szCs w:val="21"/>
        </w:rPr>
      </w:pPr>
      <w:r>
        <w:rPr>
          <w:rFonts w:hint="eastAsia" w:ascii="宋体" w:hAnsi="宋体" w:eastAsia="宋体" w:cs="宋体"/>
          <w:szCs w:val="21"/>
        </w:rPr>
        <w:t>第二，纯粹的货币资本家，包括各类证券、期货、外汇市场上的单纯投资和炒作的人，在不参与生产性企业管理的情况下，当然不属于创造商品价值的生产劳动范畴。因此，那种认为只要是社会有用劳动或必要劳动，如党政管理劳动和炒股劳动等，一律称之为创造新价值的社会生产劳动，是脱离经济事物本质分类的现象描述的。</w:t>
      </w:r>
    </w:p>
    <w:p w14:paraId="6D281B54">
      <w:pPr>
        <w:spacing w:line="400" w:lineRule="exact"/>
        <w:ind w:firstLine="420" w:firstLineChars="200"/>
        <w:rPr>
          <w:rFonts w:ascii="宋体" w:hAnsi="宋体" w:eastAsia="宋体" w:cs="宋体"/>
          <w:szCs w:val="21"/>
        </w:rPr>
      </w:pPr>
      <w:r>
        <w:rPr>
          <w:rFonts w:hint="eastAsia" w:ascii="宋体" w:hAnsi="宋体" w:eastAsia="宋体" w:cs="宋体"/>
          <w:szCs w:val="21"/>
        </w:rPr>
        <w:t>第三，倘若生产性企业的主要投资者或所有者，同时又是该企业的实际经营管理者，那么，这种管理活动具有二重性：一是从社会劳动协作的必要管理中而产生的劳动职能，客观上会创造商品的新价值；二是从财产所有权获利的必要管理中而产生的剥削职能，客观上又会无偿占有他人的剩余劳动。在现实经济生活中，这两种职能交织在一起，并由一个人来承担，并不妨碍在科学分析进程中加以定性区别。例如，在雇佣人数、资本额和利润量等方面，某个人业主制企业达到社会规定的私营企业的标准，而该生产性企业的所有者又亲自从事实际经营管理，这样，其某些管理活动应视为能创造新价值的生产劳动。再如，某股份公司的董事长或董事兼任总经理等经营管理职务，这样，由其经理职务而执行的管理，也应视为生产劳动。目前，在英国的100家最大公司中，有22%的公司将董事长与总经理合为一体；有40%的公司将两个角色分开；其余38%的公司则没有设总经理之职，只设由董事长领导的董事会，并设立一些部门经理直接向董事长负责，董事长实际上也同时起着总经理的作用。当然，股份公司内部实际管理的权利与责任是复杂而多样的，其中有不少董事长、董事和监事是“挂名”的，一年只不费神地出席几次会议，对经理提出的经营战略和策略的报告加以批准而已，事实上没有积极参与公司重大经营决策的制定和监督实施。他们实际上只行使单纯财产所有权的活动，如招聘总经理、分股息和红利等。这类活动则不应视为创造新价值的生产劳动。</w:t>
      </w:r>
    </w:p>
    <w:p w14:paraId="36AD46B3">
      <w:pPr>
        <w:spacing w:line="400" w:lineRule="exact"/>
        <w:ind w:firstLine="420" w:firstLineChars="200"/>
        <w:rPr>
          <w:rFonts w:ascii="宋体" w:hAnsi="宋体" w:eastAsia="宋体" w:cs="宋体"/>
          <w:szCs w:val="21"/>
        </w:rPr>
      </w:pPr>
      <w:r>
        <w:rPr>
          <w:rFonts w:hint="eastAsia" w:ascii="宋体" w:hAnsi="宋体" w:eastAsia="宋体" w:cs="宋体"/>
          <w:szCs w:val="21"/>
        </w:rPr>
        <w:t>第四，据此，可以把马克思在《资本论》中阐明的利润分割理论向前推进一层：第一层，不管是借入资本，还是自有资本，企业总利润按照资本的单纯所有者(即马克思说的“法律上的所有者")与资本的使用者(即马克思说的“经济上的所有者”)两重职能和权利，先分割为利息与企业主收入；第二层，不管资本的使用者与资本的具体管理者是否合二为一，企业主收入，按照资本的使用者和具体管理者两重职能和权利，再分割为企业主纯收入与管理收入(管理工资)。这是从形式上进行的分割。若从本质上说，生产性管理劳动(V2)也创造剩余价值(m2)，这样，加上一般雇佣劳动(V1)创造的剩余价值(m1)，商品价值的公式应为:W=C+V1+V2+m1+m2=C+(V1+m1)+(V2+m2)。</w:t>
      </w:r>
    </w:p>
    <w:p w14:paraId="307E0B22">
      <w:pPr>
        <w:spacing w:line="400" w:lineRule="exact"/>
        <w:ind w:firstLine="420" w:firstLineChars="200"/>
        <w:rPr>
          <w:rFonts w:ascii="宋体" w:hAnsi="宋体" w:eastAsia="宋体" w:cs="宋体"/>
          <w:szCs w:val="21"/>
        </w:rPr>
      </w:pPr>
      <w:r>
        <w:rPr>
          <w:rFonts w:hint="eastAsia" w:ascii="宋体" w:hAnsi="宋体" w:eastAsia="宋体" w:cs="宋体"/>
          <w:szCs w:val="21"/>
        </w:rPr>
        <w:t>第五，从现代企业管理二重性推论和抽象出来的观点，即承认从事企业经营管理的资本所有者和资本使用者具有一定的生产劳动性质或成份，没有否定私营业主的主要收入是剥削性的所有权收益，没有否定大量占有他人无酬劳动的资产阶级是剥削阶级，并与被雇佣的劳动阶级相对立。而且，依据上述发展了的这一劳动价值论，资本家只能获取与其实际从事具体经营管理劳动相适应的报酬或收入，它在数量上大约同经理市场上形成的经理收入差不多。所以，经济分析的科学性与阶级性恰好一致，在承认私营业主某些活动创造商品价值的同时，还是主张最终要消灭雇佣劳动制度，在公有制的基础上最终实现公平与效率最佳结合的共同富裕。</w:t>
      </w:r>
    </w:p>
    <w:p w14:paraId="6E7DE37A">
      <w:pPr>
        <w:spacing w:line="400" w:lineRule="exact"/>
        <w:ind w:firstLine="420" w:firstLineChars="200"/>
        <w:rPr>
          <w:rFonts w:ascii="宋体" w:hAnsi="宋体" w:eastAsia="宋体" w:cs="宋体"/>
          <w:szCs w:val="21"/>
        </w:rPr>
      </w:pPr>
    </w:p>
    <w:p w14:paraId="6E8CAE23">
      <w:pPr>
        <w:spacing w:line="400" w:lineRule="exact"/>
        <w:ind w:firstLine="420" w:firstLineChars="200"/>
        <w:rPr>
          <w:rFonts w:ascii="宋体" w:hAnsi="宋体" w:eastAsia="宋体" w:cs="宋体"/>
          <w:szCs w:val="21"/>
        </w:rPr>
      </w:pPr>
      <w:r>
        <w:rPr>
          <w:rFonts w:hint="eastAsia" w:ascii="宋体" w:hAnsi="宋体" w:eastAsia="宋体" w:cs="宋体"/>
          <w:szCs w:val="21"/>
        </w:rPr>
        <w:t>（原载《社会科学》1995年第7期）</w:t>
      </w:r>
    </w:p>
    <w:p w14:paraId="2601676F">
      <w:pPr>
        <w:spacing w:line="400" w:lineRule="exact"/>
        <w:ind w:firstLine="420" w:firstLineChars="200"/>
        <w:rPr>
          <w:rFonts w:ascii="宋体" w:hAnsi="宋体" w:eastAsia="宋体" w:cs="宋体"/>
          <w:b/>
          <w:szCs w:val="21"/>
        </w:rPr>
      </w:pPr>
      <w:r>
        <w:rPr>
          <w:rFonts w:hint="eastAsia" w:ascii="宋体" w:hAnsi="宋体" w:eastAsia="宋体" w:cs="宋体"/>
          <w:b/>
          <w:szCs w:val="21"/>
        </w:rPr>
        <w:br w:type="page"/>
      </w:r>
    </w:p>
    <w:p w14:paraId="707EB9A8">
      <w:pPr>
        <w:pStyle w:val="3"/>
        <w:rPr>
          <w:lang w:val="en-US"/>
        </w:rPr>
      </w:pPr>
      <w:bookmarkStart w:id="112" w:name="bookmark1"/>
      <w:bookmarkStart w:id="113" w:name="bookmark0"/>
      <w:bookmarkStart w:id="114" w:name="bookmark2"/>
      <w:r>
        <w:rPr>
          <w:rFonts w:hint="eastAsia" w:ascii="宋体" w:hAnsi="宋体" w:eastAsia="宋体" w:cs="宋体"/>
          <w:color w:val="000000"/>
          <w:lang w:val="en-US" w:bidi="en-US"/>
        </w:rPr>
        <w:tab/>
      </w:r>
      <w:bookmarkStart w:id="115" w:name="_Toc22292"/>
      <w:bookmarkStart w:id="116" w:name="_Toc1336249351"/>
      <w:r>
        <w:rPr>
          <w:rFonts w:hint="eastAsia"/>
          <w:lang w:val="en-US"/>
        </w:rPr>
        <w:t>产权、经济发展与社会主义</w:t>
      </w:r>
      <w:bookmarkEnd w:id="112"/>
      <w:bookmarkEnd w:id="113"/>
      <w:bookmarkEnd w:id="114"/>
      <w:r>
        <w:rPr>
          <w:rFonts w:hint="eastAsia"/>
          <w:lang w:val="en-US"/>
        </w:rPr>
        <w:t>——</w:t>
      </w:r>
      <w:r>
        <w:rPr>
          <w:rFonts w:hint="eastAsia"/>
          <w:lang w:val="en-US"/>
        </w:rPr>
        <w:tab/>
      </w:r>
      <w:r>
        <w:rPr>
          <w:rFonts w:hint="eastAsia"/>
          <w:lang w:val="en-US"/>
        </w:rPr>
        <w:t>与张五常先生商榷之一</w:t>
      </w:r>
      <w:bookmarkEnd w:id="115"/>
      <w:bookmarkEnd w:id="116"/>
    </w:p>
    <w:p w14:paraId="48A55B0A">
      <w:pPr>
        <w:pStyle w:val="13"/>
        <w:tabs>
          <w:tab w:val="left" w:leader="dot" w:pos="8412"/>
        </w:tabs>
        <w:spacing w:after="0" w:line="400" w:lineRule="exact"/>
        <w:ind w:left="0" w:firstLine="420" w:firstLineChars="200"/>
        <w:rPr>
          <w:sz w:val="21"/>
          <w:szCs w:val="21"/>
        </w:rPr>
      </w:pPr>
      <w:r>
        <w:rPr>
          <w:rFonts w:hint="eastAsia"/>
          <w:color w:val="000000"/>
          <w:sz w:val="21"/>
          <w:szCs w:val="21"/>
          <w:lang w:val="en-US" w:eastAsia="zh-CN"/>
        </w:rPr>
        <w:t>[</w:t>
      </w:r>
      <w:r>
        <w:rPr>
          <w:rFonts w:hint="eastAsia"/>
          <w:color w:val="000000"/>
          <w:sz w:val="21"/>
          <w:szCs w:val="21"/>
        </w:rPr>
        <w:t>内容提要</w:t>
      </w:r>
      <w:r>
        <w:rPr>
          <w:rFonts w:hint="eastAsia"/>
          <w:color w:val="000000"/>
          <w:sz w:val="21"/>
          <w:szCs w:val="21"/>
          <w:lang w:val="en-US" w:eastAsia="zh-CN"/>
        </w:rPr>
        <w:t>]</w:t>
      </w:r>
      <w:r>
        <w:rPr>
          <w:rFonts w:hint="eastAsia"/>
          <w:color w:val="000000"/>
          <w:sz w:val="21"/>
          <w:szCs w:val="21"/>
        </w:rPr>
        <w:t>在</w:t>
      </w:r>
      <w:r>
        <w:rPr>
          <w:rFonts w:hint="eastAsia"/>
          <w:color w:val="000000"/>
          <w:sz w:val="21"/>
          <w:szCs w:val="21"/>
          <w:lang w:val="en-US" w:eastAsia="zh-CN"/>
        </w:rPr>
        <w:t>经济</w:t>
      </w:r>
      <w:r>
        <w:rPr>
          <w:rFonts w:hint="eastAsia"/>
          <w:color w:val="000000"/>
          <w:sz w:val="21"/>
          <w:szCs w:val="21"/>
        </w:rPr>
        <w:t>运行中，财产的终极所有权并非无足轻重和可有可无，而是与使用权、收益权和转让权互相作用的；经济发展是产权制度的函数，而完整的经济发展函数应为：</w:t>
      </w:r>
      <w:r>
        <w:rPr>
          <w:rFonts w:hint="eastAsia"/>
          <w:color w:val="000000"/>
          <w:sz w:val="21"/>
          <w:szCs w:val="21"/>
          <w:lang w:val="en-US" w:eastAsia="zh-CN" w:bidi="en-US"/>
        </w:rPr>
        <w:t>F</w:t>
      </w:r>
      <w:r>
        <w:rPr>
          <w:rFonts w:hint="eastAsia"/>
          <w:color w:val="000000"/>
          <w:sz w:val="21"/>
          <w:szCs w:val="21"/>
        </w:rPr>
        <w:t>发展</w:t>
      </w:r>
      <w:r>
        <w:rPr>
          <w:rFonts w:hint="eastAsia"/>
          <w:color w:val="000000"/>
          <w:sz w:val="21"/>
          <w:szCs w:val="21"/>
          <w:lang w:val="en-US" w:eastAsia="zh-CN" w:bidi="en-US"/>
        </w:rPr>
        <w:t>=f（c</w:t>
      </w:r>
      <w:r>
        <w:rPr>
          <w:rFonts w:hint="eastAsia"/>
          <w:color w:val="000000"/>
          <w:sz w:val="21"/>
          <w:szCs w:val="21"/>
        </w:rPr>
        <w:t>产权、</w:t>
      </w:r>
      <w:r>
        <w:rPr>
          <w:rFonts w:hint="eastAsia"/>
          <w:color w:val="000000"/>
          <w:sz w:val="21"/>
          <w:szCs w:val="21"/>
          <w:lang w:val="en-US" w:eastAsia="zh-CN" w:bidi="en-US"/>
        </w:rPr>
        <w:t>t</w:t>
      </w:r>
      <w:r>
        <w:rPr>
          <w:rFonts w:hint="eastAsia"/>
          <w:color w:val="000000"/>
          <w:sz w:val="21"/>
          <w:szCs w:val="21"/>
        </w:rPr>
        <w:t>土地、</w:t>
      </w:r>
      <w:r>
        <w:rPr>
          <w:rFonts w:hint="eastAsia"/>
          <w:color w:val="000000"/>
          <w:sz w:val="21"/>
          <w:szCs w:val="21"/>
          <w:lang w:val="en-US" w:eastAsia="zh-CN" w:bidi="en-US"/>
        </w:rPr>
        <w:t>L</w:t>
      </w:r>
      <w:r>
        <w:rPr>
          <w:rFonts w:hint="eastAsia"/>
          <w:color w:val="000000"/>
          <w:sz w:val="21"/>
          <w:szCs w:val="21"/>
        </w:rPr>
        <w:t>劳功、</w:t>
      </w:r>
      <w:r>
        <w:rPr>
          <w:rFonts w:hint="eastAsia"/>
          <w:color w:val="000000"/>
          <w:sz w:val="21"/>
          <w:szCs w:val="21"/>
          <w:lang w:val="en-US" w:eastAsia="zh-CN" w:bidi="en-US"/>
        </w:rPr>
        <w:t>Z</w:t>
      </w:r>
      <w:r>
        <w:rPr>
          <w:rFonts w:hint="eastAsia"/>
          <w:color w:val="000000"/>
          <w:sz w:val="21"/>
          <w:szCs w:val="21"/>
        </w:rPr>
        <w:t>资本、</w:t>
      </w:r>
      <w:r>
        <w:rPr>
          <w:rFonts w:hint="eastAsia"/>
          <w:color w:val="000000"/>
          <w:sz w:val="21"/>
          <w:szCs w:val="21"/>
          <w:lang w:val="en-US" w:eastAsia="zh-CN" w:bidi="en-US"/>
        </w:rPr>
        <w:t>j</w:t>
      </w:r>
      <w:r>
        <w:rPr>
          <w:rFonts w:hint="eastAsia"/>
          <w:color w:val="000000"/>
          <w:sz w:val="21"/>
          <w:szCs w:val="21"/>
        </w:rPr>
        <w:t>技术、</w:t>
      </w:r>
      <w:r>
        <w:rPr>
          <w:rFonts w:hint="eastAsia"/>
          <w:color w:val="000000"/>
          <w:sz w:val="21"/>
          <w:szCs w:val="21"/>
          <w:lang w:val="en-US" w:eastAsia="zh-CN" w:bidi="en-US"/>
        </w:rPr>
        <w:t>g</w:t>
      </w:r>
      <w:r>
        <w:rPr>
          <w:rFonts w:hint="eastAsia"/>
          <w:color w:val="000000"/>
          <w:sz w:val="21"/>
          <w:szCs w:val="21"/>
        </w:rPr>
        <w:t>管理</w:t>
      </w:r>
      <w:r>
        <w:rPr>
          <w:rFonts w:hint="eastAsia"/>
          <w:color w:val="000000"/>
          <w:sz w:val="21"/>
          <w:szCs w:val="21"/>
          <w:lang w:val="en-US" w:eastAsia="zh-CN" w:bidi="en-US"/>
        </w:rPr>
        <w:t>……n）；</w:t>
      </w:r>
      <w:r>
        <w:rPr>
          <w:rFonts w:hint="eastAsia"/>
          <w:color w:val="000000"/>
          <w:sz w:val="21"/>
          <w:szCs w:val="21"/>
        </w:rPr>
        <w:t>初级阶段社会主义经济制度=公有主体型产权</w:t>
      </w:r>
      <w:r>
        <w:rPr>
          <w:rFonts w:hint="eastAsia"/>
          <w:color w:val="000000"/>
          <w:sz w:val="21"/>
          <w:szCs w:val="21"/>
          <w:lang w:val="en-US" w:eastAsia="zh-CN"/>
        </w:rPr>
        <w:t>结构</w:t>
      </w:r>
      <w:r>
        <w:rPr>
          <w:rFonts w:hint="eastAsia"/>
          <w:color w:val="000000"/>
          <w:sz w:val="21"/>
          <w:szCs w:val="21"/>
        </w:rPr>
        <w:t>+劳动主体型分配</w:t>
      </w:r>
      <w:r>
        <w:rPr>
          <w:rFonts w:hint="eastAsia"/>
          <w:color w:val="000000"/>
          <w:sz w:val="21"/>
          <w:szCs w:val="21"/>
          <w:lang w:val="en-US" w:eastAsia="zh-CN"/>
        </w:rPr>
        <w:t>结构</w:t>
      </w:r>
      <w:r>
        <w:rPr>
          <w:rFonts w:hint="eastAsia"/>
          <w:color w:val="000000"/>
          <w:sz w:val="21"/>
          <w:szCs w:val="21"/>
        </w:rPr>
        <w:t>+国家主导型市场</w:t>
      </w:r>
      <w:r>
        <w:rPr>
          <w:rFonts w:hint="eastAsia"/>
          <w:color w:val="000000"/>
          <w:sz w:val="21"/>
          <w:szCs w:val="21"/>
          <w:lang w:eastAsia="zh-CN"/>
        </w:rPr>
        <w:t>结构</w:t>
      </w:r>
      <w:r>
        <w:rPr>
          <w:rFonts w:hint="eastAsia"/>
          <w:color w:val="000000"/>
          <w:sz w:val="21"/>
          <w:szCs w:val="21"/>
          <w:lang w:val="zh-CN" w:eastAsia="zh-CN" w:bidi="zh-CN"/>
        </w:rPr>
        <w:t>，“三</w:t>
      </w:r>
      <w:r>
        <w:rPr>
          <w:rFonts w:hint="eastAsia"/>
          <w:color w:val="000000"/>
          <w:sz w:val="21"/>
          <w:szCs w:val="21"/>
        </w:rPr>
        <w:t>主制度</w:t>
      </w:r>
      <w:r>
        <w:rPr>
          <w:rFonts w:hint="eastAsia"/>
          <w:color w:val="000000"/>
          <w:sz w:val="21"/>
          <w:szCs w:val="21"/>
          <w:lang w:val="zh-CN" w:eastAsia="zh-CN" w:bidi="zh-CN"/>
        </w:rPr>
        <w:t>”体</w:t>
      </w:r>
      <w:r>
        <w:rPr>
          <w:rFonts w:hint="eastAsia"/>
          <w:color w:val="000000"/>
          <w:sz w:val="21"/>
          <w:szCs w:val="21"/>
        </w:rPr>
        <w:t>现了有中国特</w:t>
      </w:r>
      <w:r>
        <w:rPr>
          <w:rFonts w:hint="eastAsia"/>
          <w:color w:val="000000"/>
          <w:sz w:val="21"/>
          <w:szCs w:val="21"/>
          <w:lang w:val="en-US" w:eastAsia="zh-CN"/>
        </w:rPr>
        <w:t>色</w:t>
      </w:r>
      <w:r>
        <w:rPr>
          <w:rFonts w:hint="eastAsia"/>
          <w:color w:val="000000"/>
          <w:sz w:val="21"/>
          <w:szCs w:val="21"/>
        </w:rPr>
        <w:t>的社会主义，是当代解决公有与私有、公平与效率、计划与市场三大世界性基本经济矛盾的最佳模式，操作得法</w:t>
      </w:r>
      <w:r>
        <w:rPr>
          <w:rFonts w:hint="eastAsia"/>
          <w:color w:val="000000"/>
          <w:sz w:val="21"/>
          <w:szCs w:val="21"/>
          <w:lang w:eastAsia="zh-CN"/>
        </w:rPr>
        <w:t>，</w:t>
      </w:r>
      <w:r>
        <w:rPr>
          <w:rFonts w:hint="eastAsia"/>
          <w:color w:val="000000"/>
          <w:sz w:val="21"/>
          <w:szCs w:val="21"/>
        </w:rPr>
        <w:t>可以优于西方的经济及其制度；在国家调节主导作用发挥得较好的社会里，公有产权可以比私有</w:t>
      </w:r>
      <w:r>
        <w:rPr>
          <w:rFonts w:hint="eastAsia"/>
          <w:color w:val="000000"/>
          <w:sz w:val="21"/>
          <w:szCs w:val="21"/>
          <w:lang w:eastAsia="zh-CN"/>
        </w:rPr>
        <w:t>产权</w:t>
      </w:r>
      <w:r>
        <w:rPr>
          <w:rFonts w:hint="eastAsia"/>
          <w:color w:val="000000"/>
          <w:sz w:val="21"/>
          <w:szCs w:val="21"/>
        </w:rPr>
        <w:t>更适合现代市场经济，产生更高的整体效益。</w:t>
      </w:r>
    </w:p>
    <w:p w14:paraId="0AA275F6">
      <w:pPr>
        <w:pStyle w:val="13"/>
        <w:spacing w:after="0" w:line="400" w:lineRule="exact"/>
        <w:ind w:left="0" w:firstLine="420" w:firstLineChars="200"/>
        <w:jc w:val="left"/>
        <w:rPr>
          <w:color w:val="000000"/>
          <w:sz w:val="21"/>
          <w:szCs w:val="21"/>
        </w:rPr>
      </w:pPr>
    </w:p>
    <w:p w14:paraId="1594245A">
      <w:pPr>
        <w:pStyle w:val="13"/>
        <w:spacing w:after="0" w:line="400" w:lineRule="exact"/>
        <w:ind w:left="0" w:firstLine="420" w:firstLineChars="200"/>
        <w:jc w:val="left"/>
        <w:rPr>
          <w:sz w:val="21"/>
          <w:szCs w:val="21"/>
        </w:rPr>
      </w:pPr>
      <w:r>
        <w:rPr>
          <w:rFonts w:hint="eastAsia"/>
          <w:color w:val="000000"/>
          <w:sz w:val="21"/>
          <w:szCs w:val="21"/>
        </w:rPr>
        <w:t>1994年，笔者在香港看到久闻大名的香港大学经济金融学院院长张五常教授四本论著。拜读后感到：无论是《卖桔者言》、《中国的前途》，还是《再论中国》、《中国的经济革命》（以下引言均出自这些</w:t>
      </w:r>
    </w:p>
    <w:p w14:paraId="6F435D32">
      <w:pPr>
        <w:pStyle w:val="13"/>
        <w:tabs>
          <w:tab w:val="left" w:pos="970"/>
        </w:tabs>
        <w:spacing w:after="0" w:line="400" w:lineRule="exact"/>
        <w:ind w:left="0" w:firstLine="420" w:firstLineChars="200"/>
        <w:jc w:val="left"/>
        <w:rPr>
          <w:sz w:val="21"/>
          <w:szCs w:val="21"/>
        </w:rPr>
      </w:pPr>
      <w:r>
        <w:rPr>
          <w:rFonts w:hint="eastAsia"/>
          <w:color w:val="000000"/>
          <w:sz w:val="21"/>
          <w:szCs w:val="21"/>
        </w:rPr>
        <w:t>书），都是以产权为基点来分析中国经济问题的，充满着作者的民族激情、敏捷思维和辛辣笔调，不愧为产权经济学派的</w:t>
      </w:r>
      <w:r>
        <w:rPr>
          <w:rFonts w:hint="eastAsia"/>
          <w:color w:val="000000"/>
          <w:sz w:val="21"/>
          <w:szCs w:val="21"/>
          <w:lang w:val="zh-CN" w:eastAsia="zh-CN" w:bidi="zh-CN"/>
        </w:rPr>
        <w:t>“高手”，实</w:t>
      </w:r>
      <w:r>
        <w:rPr>
          <w:rFonts w:hint="eastAsia"/>
          <w:color w:val="000000"/>
          <w:sz w:val="21"/>
          <w:szCs w:val="21"/>
        </w:rPr>
        <w:t>在令人佩•服。敬仰之余，又觉得不少观点使人费解，不敢苟同，有必要请教，交流思想</w:t>
      </w:r>
      <w:r>
        <w:rPr>
          <w:rFonts w:hint="eastAsia"/>
          <w:color w:val="000000"/>
          <w:sz w:val="21"/>
          <w:szCs w:val="21"/>
          <w:lang w:eastAsia="zh-CN"/>
        </w:rPr>
        <w:t>。</w:t>
      </w:r>
      <w:r>
        <w:rPr>
          <w:rFonts w:hint="eastAsia"/>
          <w:color w:val="000000"/>
          <w:sz w:val="21"/>
          <w:szCs w:val="21"/>
        </w:rPr>
        <w:t>好在张五常先生说过：</w:t>
      </w:r>
      <w:r>
        <w:rPr>
          <w:rFonts w:hint="eastAsia"/>
          <w:color w:val="000000"/>
          <w:sz w:val="21"/>
          <w:szCs w:val="21"/>
          <w:lang w:val="zh-CN" w:eastAsia="zh-CN" w:bidi="zh-CN"/>
        </w:rPr>
        <w:t>“希望</w:t>
      </w:r>
      <w:r>
        <w:rPr>
          <w:rFonts w:hint="eastAsia"/>
          <w:color w:val="000000"/>
          <w:sz w:val="21"/>
          <w:szCs w:val="21"/>
        </w:rPr>
        <w:t>能够引起有建设性的辩论”</w:t>
      </w:r>
      <w:r>
        <w:rPr>
          <w:rFonts w:hint="eastAsia"/>
          <w:color w:val="000000"/>
          <w:sz w:val="21"/>
          <w:szCs w:val="21"/>
          <w:lang w:val="zh-CN" w:eastAsia="zh-CN" w:bidi="zh-CN"/>
        </w:rPr>
        <w:t>，“我</w:t>
      </w:r>
      <w:r>
        <w:rPr>
          <w:rFonts w:hint="eastAsia"/>
          <w:color w:val="000000"/>
          <w:sz w:val="21"/>
          <w:szCs w:val="21"/>
        </w:rPr>
        <w:t>对辩论视作家常便饭——就算是再激烈十倍，也从不介于怀</w:t>
      </w:r>
      <w:r>
        <w:rPr>
          <w:rFonts w:hint="eastAsia"/>
          <w:color w:val="000000"/>
          <w:sz w:val="21"/>
          <w:szCs w:val="21"/>
          <w:lang w:eastAsia="zh-CN"/>
        </w:rPr>
        <w:t>。</w:t>
      </w:r>
      <w:r>
        <w:rPr>
          <w:rFonts w:hint="eastAsia"/>
          <w:color w:val="000000"/>
          <w:sz w:val="21"/>
          <w:szCs w:val="21"/>
          <w:lang w:val="zh-CN" w:eastAsia="zh-CN" w:bidi="zh-CN"/>
        </w:rPr>
        <w:t>”这与</w:t>
      </w:r>
      <w:r>
        <w:rPr>
          <w:rFonts w:hint="eastAsia"/>
          <w:color w:val="000000"/>
          <w:sz w:val="21"/>
          <w:szCs w:val="21"/>
        </w:rPr>
        <w:t>本人的学术个性倒完全一致。本文先就产权同经济发展和社会主义的关系问题作一求教。</w:t>
      </w:r>
    </w:p>
    <w:p w14:paraId="065B3277">
      <w:pPr>
        <w:pStyle w:val="13"/>
        <w:spacing w:after="120" w:line="400" w:lineRule="exact"/>
        <w:ind w:left="0"/>
        <w:jc w:val="center"/>
        <w:rPr>
          <w:b/>
          <w:bCs/>
          <w:sz w:val="21"/>
          <w:szCs w:val="21"/>
        </w:rPr>
      </w:pPr>
      <w:r>
        <w:rPr>
          <w:rFonts w:hint="eastAsia"/>
          <w:b/>
          <w:bCs/>
          <w:color w:val="000000"/>
          <w:sz w:val="21"/>
          <w:szCs w:val="21"/>
        </w:rPr>
        <w:t>产权与国有制</w:t>
      </w:r>
    </w:p>
    <w:p w14:paraId="73ABB6E6">
      <w:pPr>
        <w:pStyle w:val="14"/>
        <w:tabs>
          <w:tab w:val="left" w:pos="1435"/>
        </w:tabs>
        <w:spacing w:line="400" w:lineRule="exact"/>
        <w:ind w:firstLine="420" w:firstLineChars="200"/>
        <w:jc w:val="both"/>
        <w:rPr>
          <w:sz w:val="21"/>
          <w:szCs w:val="21"/>
        </w:rPr>
      </w:pPr>
      <w:r>
        <w:rPr>
          <w:rFonts w:hint="eastAsia"/>
          <w:color w:val="000000"/>
          <w:sz w:val="21"/>
          <w:szCs w:val="21"/>
        </w:rPr>
        <w:t>张五常先生写道：（一）“私有产权必须包括三个权利</w:t>
      </w:r>
      <w:r>
        <w:rPr>
          <w:rFonts w:hint="eastAsia"/>
          <w:color w:val="000000"/>
          <w:sz w:val="21"/>
          <w:szCs w:val="21"/>
          <w:lang w:val="zh-CN" w:eastAsia="zh-CN" w:bidi="zh-CN"/>
        </w:rPr>
        <w:t>：1</w:t>
      </w:r>
      <w:r>
        <w:rPr>
          <w:rFonts w:hint="eastAsia"/>
          <w:color w:val="000000"/>
          <w:sz w:val="21"/>
          <w:szCs w:val="21"/>
          <w:lang w:eastAsia="zh-CN"/>
        </w:rPr>
        <w:t>，</w:t>
      </w:r>
      <w:r>
        <w:rPr>
          <w:rFonts w:hint="eastAsia"/>
          <w:color w:val="000000"/>
          <w:sz w:val="21"/>
          <w:szCs w:val="21"/>
        </w:rPr>
        <w:t>私有的使用权（有</w:t>
      </w:r>
      <w:r>
        <w:rPr>
          <w:rFonts w:hint="eastAsia"/>
          <w:color w:val="000000"/>
          <w:sz w:val="21"/>
          <w:szCs w:val="21"/>
          <w:lang w:val="zh-CN" w:eastAsia="zh-CN" w:bidi="zh-CN"/>
        </w:rPr>
        <w:t>“权”私用</w:t>
      </w:r>
      <w:r>
        <w:rPr>
          <w:rFonts w:hint="eastAsia"/>
          <w:color w:val="000000"/>
          <w:sz w:val="21"/>
          <w:szCs w:val="21"/>
        </w:rPr>
        <w:t>，但不一定私用）；2</w:t>
      </w:r>
      <w:r>
        <w:rPr>
          <w:rFonts w:hint="eastAsia"/>
          <w:color w:val="000000"/>
          <w:sz w:val="21"/>
          <w:szCs w:val="21"/>
          <w:lang w:eastAsia="zh-CN"/>
        </w:rPr>
        <w:t>，</w:t>
      </w:r>
      <w:r>
        <w:rPr>
          <w:rFonts w:hint="eastAsia"/>
          <w:color w:val="000000"/>
          <w:sz w:val="21"/>
          <w:szCs w:val="21"/>
        </w:rPr>
        <w:t>私有的收入享受权</w:t>
      </w:r>
      <w:r>
        <w:rPr>
          <w:rFonts w:hint="eastAsia"/>
          <w:color w:val="000000"/>
          <w:sz w:val="21"/>
          <w:szCs w:val="21"/>
          <w:lang w:eastAsia="zh-CN"/>
        </w:rPr>
        <w:t>；</w:t>
      </w:r>
      <w:r>
        <w:rPr>
          <w:rFonts w:hint="eastAsia"/>
          <w:color w:val="000000"/>
          <w:sz w:val="21"/>
          <w:szCs w:val="21"/>
        </w:rPr>
        <w:t>3</w:t>
      </w:r>
      <w:r>
        <w:rPr>
          <w:rFonts w:hint="eastAsia"/>
          <w:color w:val="000000"/>
          <w:sz w:val="21"/>
          <w:szCs w:val="21"/>
          <w:lang w:eastAsia="zh-CN"/>
        </w:rPr>
        <w:t>，</w:t>
      </w:r>
      <w:r>
        <w:rPr>
          <w:rFonts w:hint="eastAsia"/>
          <w:color w:val="000000"/>
          <w:sz w:val="21"/>
          <w:szCs w:val="21"/>
        </w:rPr>
        <w:t>自由的转让权。这看来是个浅显的定义，但我要用三年时间才敢肯定。主要的思想障碍，是我想来想去也不明白为什么私有产权要有私人的'所有权'</w:t>
      </w:r>
      <w:r>
        <w:rPr>
          <w:rFonts w:hint="eastAsia"/>
          <w:color w:val="000000"/>
          <w:sz w:val="21"/>
          <w:szCs w:val="21"/>
          <w:lang w:val="en-US" w:eastAsia="zh-CN" w:bidi="en-US"/>
        </w:rPr>
        <w:t>。</w:t>
      </w:r>
      <w:bookmarkStart w:id="117" w:name="bookmark6"/>
      <w:bookmarkEnd w:id="117"/>
      <w:r>
        <w:rPr>
          <w:rFonts w:hint="eastAsia"/>
          <w:color w:val="000000"/>
          <w:sz w:val="21"/>
          <w:szCs w:val="21"/>
        </w:rPr>
        <w:t>当时我遍读西方有关产权的法律书籍，它们都一致认为</w:t>
      </w:r>
      <w:r>
        <w:rPr>
          <w:rFonts w:hint="eastAsia"/>
          <w:color w:val="000000"/>
          <w:sz w:val="21"/>
          <w:szCs w:val="21"/>
          <w:lang w:eastAsia="zh-CN"/>
        </w:rPr>
        <w:t>‘</w:t>
      </w:r>
      <w:r>
        <w:rPr>
          <w:rFonts w:hint="eastAsia"/>
          <w:color w:val="000000"/>
          <w:sz w:val="21"/>
          <w:szCs w:val="21"/>
        </w:rPr>
        <w:t>所在权</w:t>
      </w:r>
      <w:r>
        <w:rPr>
          <w:rFonts w:hint="eastAsia"/>
          <w:color w:val="000000"/>
          <w:sz w:val="21"/>
          <w:szCs w:val="21"/>
          <w:lang w:eastAsia="zh-CN"/>
        </w:rPr>
        <w:t>’</w:t>
      </w:r>
      <w:r>
        <w:rPr>
          <w:rFonts w:hint="eastAsia"/>
          <w:color w:val="000000"/>
          <w:sz w:val="21"/>
          <w:szCs w:val="21"/>
        </w:rPr>
        <w:t>重要，不可忽略，然而我总是认为</w:t>
      </w:r>
      <w:r>
        <w:rPr>
          <w:rFonts w:hint="eastAsia"/>
          <w:color w:val="000000"/>
          <w:sz w:val="21"/>
          <w:szCs w:val="21"/>
          <w:lang w:eastAsia="zh-CN"/>
        </w:rPr>
        <w:t>‘</w:t>
      </w:r>
      <w:r>
        <w:rPr>
          <w:rFonts w:hint="eastAsia"/>
          <w:color w:val="000000"/>
          <w:sz w:val="21"/>
          <w:szCs w:val="21"/>
        </w:rPr>
        <w:t>所有权</w:t>
      </w:r>
      <w:r>
        <w:rPr>
          <w:rFonts w:hint="eastAsia"/>
          <w:color w:val="000000"/>
          <w:sz w:val="21"/>
          <w:szCs w:val="21"/>
          <w:lang w:eastAsia="zh-CN"/>
        </w:rPr>
        <w:t>’</w:t>
      </w:r>
      <w:r>
        <w:rPr>
          <w:rFonts w:hint="eastAsia"/>
          <w:color w:val="000000"/>
          <w:sz w:val="21"/>
          <w:szCs w:val="21"/>
        </w:rPr>
        <w:t>在经济上无足轻重，可有可无。”（二）“承包制可以节省交易费用而增加生产活</w:t>
      </w:r>
      <w:bookmarkStart w:id="118" w:name="bookmark7"/>
      <w:bookmarkEnd w:id="118"/>
      <w:r>
        <w:rPr>
          <w:rFonts w:hint="eastAsia"/>
          <w:color w:val="000000"/>
          <w:sz w:val="21"/>
          <w:szCs w:val="21"/>
        </w:rPr>
        <w:t>力。所有权并非私有</w:t>
      </w:r>
      <w:r>
        <w:rPr>
          <w:rFonts w:hint="eastAsia"/>
          <w:color w:val="000000"/>
          <w:sz w:val="21"/>
          <w:szCs w:val="21"/>
          <w:lang w:eastAsia="zh-CN"/>
        </w:rPr>
        <w:t>——</w:t>
      </w:r>
      <w:r>
        <w:rPr>
          <w:rFonts w:hint="eastAsia"/>
          <w:color w:val="000000"/>
          <w:sz w:val="21"/>
          <w:szCs w:val="21"/>
        </w:rPr>
        <w:t>但这是不重要的”,“彻底的承包制是私产制”</w:t>
      </w:r>
      <w:r>
        <w:rPr>
          <w:rFonts w:hint="eastAsia"/>
          <w:color w:val="000000"/>
          <w:sz w:val="21"/>
          <w:szCs w:val="21"/>
          <w:lang w:val="zh-CN" w:eastAsia="zh-CN" w:bidi="zh-CN"/>
        </w:rPr>
        <w:t>，“所</w:t>
      </w:r>
      <w:r>
        <w:rPr>
          <w:rFonts w:hint="eastAsia"/>
          <w:color w:val="000000"/>
          <w:sz w:val="21"/>
          <w:szCs w:val="21"/>
        </w:rPr>
        <w:t>有权可归国有</w:t>
      </w:r>
      <w:r>
        <w:rPr>
          <w:rFonts w:hint="eastAsia"/>
          <w:color w:val="000000"/>
          <w:sz w:val="21"/>
          <w:szCs w:val="21"/>
          <w:lang w:val="en-US" w:eastAsia="zh-CN" w:bidi="en-US"/>
        </w:rPr>
        <w:t>”,</w:t>
      </w:r>
      <w:r>
        <w:rPr>
          <w:rFonts w:hint="eastAsia"/>
          <w:color w:val="000000"/>
          <w:sz w:val="21"/>
          <w:szCs w:val="21"/>
          <w:lang w:val="zh-CN" w:eastAsia="zh-CN" w:bidi="zh-CN"/>
        </w:rPr>
        <w:t>“私</w:t>
      </w:r>
      <w:r>
        <w:rPr>
          <w:rFonts w:hint="eastAsia"/>
          <w:color w:val="000000"/>
          <w:sz w:val="21"/>
          <w:szCs w:val="21"/>
        </w:rPr>
        <w:t>产不需要私人的所有权”。“虽然政府可以不放弃资产的所有权而维护社会主义的形象，在政治上大为可取，不过，总是要付出点缚手缚脚的代价。东欧的捷克，开门见山，摆明要放弃共产，不管社会主义为何物，以大手笔岀售</w:t>
      </w:r>
      <w:r>
        <w:rPr>
          <w:rFonts w:hint="eastAsia"/>
          <w:color w:val="000000"/>
          <w:sz w:val="21"/>
          <w:szCs w:val="21"/>
          <w:lang w:eastAsia="zh-CN"/>
        </w:rPr>
        <w:t>‘</w:t>
      </w:r>
      <w:r>
        <w:rPr>
          <w:rFonts w:hint="eastAsia"/>
          <w:color w:val="000000"/>
          <w:sz w:val="21"/>
          <w:szCs w:val="21"/>
        </w:rPr>
        <w:t>国产</w:t>
      </w:r>
      <w:r>
        <w:rPr>
          <w:rFonts w:hint="eastAsia"/>
          <w:color w:val="000000"/>
          <w:sz w:val="21"/>
          <w:szCs w:val="21"/>
          <w:lang w:eastAsia="zh-CN"/>
        </w:rPr>
        <w:t>’</w:t>
      </w:r>
      <w:r>
        <w:rPr>
          <w:rFonts w:hint="eastAsia"/>
          <w:color w:val="000000"/>
          <w:sz w:val="21"/>
          <w:szCs w:val="21"/>
        </w:rPr>
        <w:t>的办法来推行私产制，只三年功夫就欣欣向荣。要</w:t>
      </w:r>
      <w:r>
        <w:rPr>
          <w:rStyle w:val="15"/>
          <w:rFonts w:hint="eastAsia"/>
          <w:sz w:val="21"/>
          <w:szCs w:val="21"/>
        </w:rPr>
        <w:t>顾全</w:t>
      </w:r>
      <w:r>
        <w:rPr>
          <w:rStyle w:val="15"/>
          <w:rFonts w:hint="eastAsia"/>
          <w:sz w:val="21"/>
          <w:szCs w:val="21"/>
          <w:lang w:eastAsia="zh-CN"/>
        </w:rPr>
        <w:t>‘</w:t>
      </w:r>
      <w:r>
        <w:rPr>
          <w:rStyle w:val="15"/>
          <w:rFonts w:hint="eastAsia"/>
          <w:sz w:val="21"/>
          <w:szCs w:val="21"/>
        </w:rPr>
        <w:t>社会主义'的面子而不放弃所有权</w:t>
      </w:r>
      <w:r>
        <w:rPr>
          <w:rStyle w:val="15"/>
          <w:rFonts w:hint="eastAsia"/>
          <w:sz w:val="21"/>
          <w:szCs w:val="21"/>
          <w:lang w:eastAsia="zh-CN"/>
        </w:rPr>
        <w:t>，</w:t>
      </w:r>
      <w:r>
        <w:rPr>
          <w:rStyle w:val="15"/>
          <w:rFonts w:hint="eastAsia"/>
          <w:sz w:val="21"/>
          <w:szCs w:val="21"/>
        </w:rPr>
        <w:t>在理论上可行</w:t>
      </w:r>
      <w:r>
        <w:rPr>
          <w:rStyle w:val="15"/>
          <w:rFonts w:hint="eastAsia"/>
          <w:sz w:val="21"/>
          <w:szCs w:val="21"/>
          <w:lang w:eastAsia="zh-CN"/>
        </w:rPr>
        <w:t>，</w:t>
      </w:r>
      <w:r>
        <w:rPr>
          <w:rStyle w:val="15"/>
          <w:rFonts w:hint="eastAsia"/>
          <w:sz w:val="21"/>
          <w:szCs w:val="21"/>
        </w:rPr>
        <w:t>但在意识上这会给特权分子诸多藉口，左推右搪地维护或增加自己的权益。”（三）</w:t>
      </w:r>
      <w:r>
        <w:rPr>
          <w:rStyle w:val="15"/>
          <w:rFonts w:hint="eastAsia"/>
          <w:sz w:val="21"/>
          <w:szCs w:val="21"/>
          <w:lang w:val="zh-CN" w:eastAsia="zh-CN" w:bidi="zh-CN"/>
        </w:rPr>
        <w:t>“现</w:t>
      </w:r>
      <w:r>
        <w:rPr>
          <w:rStyle w:val="15"/>
          <w:rFonts w:hint="eastAsia"/>
          <w:sz w:val="21"/>
          <w:szCs w:val="21"/>
        </w:rPr>
        <w:t>在的问题是，中国为了要保持</w:t>
      </w:r>
      <w:r>
        <w:rPr>
          <w:rStyle w:val="15"/>
          <w:rFonts w:hint="eastAsia"/>
          <w:sz w:val="21"/>
          <w:szCs w:val="21"/>
          <w:lang w:eastAsia="zh-CN"/>
        </w:rPr>
        <w:t>‘</w:t>
      </w:r>
      <w:r>
        <w:rPr>
          <w:rStyle w:val="15"/>
          <w:rFonts w:hint="eastAsia"/>
          <w:sz w:val="21"/>
          <w:szCs w:val="21"/>
        </w:rPr>
        <w:t>社会主义</w:t>
      </w:r>
      <w:r>
        <w:rPr>
          <w:rStyle w:val="15"/>
          <w:rFonts w:hint="eastAsia"/>
          <w:sz w:val="21"/>
          <w:szCs w:val="21"/>
          <w:lang w:eastAsia="zh-CN"/>
        </w:rPr>
        <w:t>’</w:t>
      </w:r>
      <w:r>
        <w:rPr>
          <w:rStyle w:val="15"/>
          <w:rFonts w:hint="eastAsia"/>
          <w:sz w:val="21"/>
          <w:szCs w:val="21"/>
        </w:rPr>
        <w:t>的形象而坚持这些资产的所有权为国有，代价实在太大了……中国若不放弃这些资产的国家所有权</w:t>
      </w:r>
      <w:r>
        <w:rPr>
          <w:rStyle w:val="15"/>
          <w:rFonts w:hint="eastAsia"/>
          <w:sz w:val="21"/>
          <w:szCs w:val="21"/>
          <w:lang w:eastAsia="zh-CN"/>
        </w:rPr>
        <w:t>，</w:t>
      </w:r>
      <w:r>
        <w:rPr>
          <w:rStyle w:val="15"/>
          <w:rFonts w:hint="eastAsia"/>
          <w:sz w:val="21"/>
          <w:szCs w:val="21"/>
        </w:rPr>
        <w:t>工商业的承包困难解决不了。即使国营机构不采用招标的办法，把资产岀售</w:t>
      </w:r>
      <w:r>
        <w:rPr>
          <w:rStyle w:val="15"/>
          <w:rFonts w:hint="eastAsia"/>
          <w:sz w:val="21"/>
          <w:szCs w:val="21"/>
          <w:lang w:eastAsia="zh-CN"/>
        </w:rPr>
        <w:t>，</w:t>
      </w:r>
      <w:r>
        <w:rPr>
          <w:rStyle w:val="15"/>
          <w:rFonts w:hint="eastAsia"/>
          <w:sz w:val="21"/>
          <w:szCs w:val="21"/>
        </w:rPr>
        <w:t>而把它送给职工——取之于民为国有，还之于民为私有——在道义上没有谁会反对的吧？”</w:t>
      </w:r>
    </w:p>
    <w:p w14:paraId="1D949430">
      <w:pPr>
        <w:pStyle w:val="14"/>
        <w:spacing w:line="400" w:lineRule="exact"/>
        <w:ind w:firstLine="420" w:firstLineChars="200"/>
        <w:rPr>
          <w:color w:val="000000"/>
          <w:sz w:val="21"/>
          <w:szCs w:val="21"/>
        </w:rPr>
      </w:pPr>
      <w:r>
        <w:rPr>
          <w:rFonts w:hint="eastAsia"/>
          <w:color w:val="000000"/>
          <w:sz w:val="21"/>
          <w:szCs w:val="21"/>
        </w:rPr>
        <w:t>为了不曲解原意,摘引了这么多原话。其中，在理论与实践上至少存有如下几个疑问：</w:t>
      </w:r>
    </w:p>
    <w:p w14:paraId="6805A803">
      <w:pPr>
        <w:spacing w:line="400" w:lineRule="exact"/>
        <w:ind w:firstLine="420" w:firstLineChars="200"/>
        <w:rPr>
          <w:szCs w:val="21"/>
        </w:rPr>
      </w:pPr>
      <w:bookmarkStart w:id="119" w:name="_Toc19822"/>
      <w:bookmarkStart w:id="120" w:name="_Toc5889"/>
      <w:r>
        <w:rPr>
          <w:rFonts w:hint="eastAsia" w:ascii="宋体" w:hAnsi="宋体" w:eastAsia="宋体" w:cs="宋体"/>
          <w:szCs w:val="21"/>
        </w:rPr>
        <w:t>第一，在经济运行中，财产的所有权果真“无足轻重，可有可无”？</w:t>
      </w:r>
      <w:bookmarkEnd w:id="119"/>
      <w:bookmarkEnd w:id="120"/>
    </w:p>
    <w:p w14:paraId="3C0B6C3B">
      <w:pPr>
        <w:pStyle w:val="14"/>
        <w:spacing w:line="400" w:lineRule="exact"/>
        <w:ind w:firstLine="420" w:firstLineChars="200"/>
        <w:jc w:val="both"/>
        <w:rPr>
          <w:sz w:val="21"/>
          <w:szCs w:val="21"/>
        </w:rPr>
      </w:pPr>
      <w:r>
        <w:rPr>
          <w:rFonts w:hint="eastAsia"/>
          <w:color w:val="000000"/>
          <w:sz w:val="21"/>
          <w:szCs w:val="21"/>
        </w:rPr>
        <w:t>以较难解释的上市股份公司为例。作为财产终极所有权的股东</w:t>
      </w:r>
      <w:r>
        <w:rPr>
          <w:rFonts w:hint="eastAsia"/>
          <w:color w:val="000000"/>
          <w:sz w:val="21"/>
          <w:szCs w:val="21"/>
          <w:lang w:eastAsia="zh-CN"/>
        </w:rPr>
        <w:t>，</w:t>
      </w:r>
      <w:r>
        <w:rPr>
          <w:rFonts w:hint="eastAsia"/>
          <w:color w:val="000000"/>
          <w:sz w:val="21"/>
          <w:szCs w:val="21"/>
        </w:rPr>
        <w:t>既可以</w:t>
      </w:r>
      <w:r>
        <w:rPr>
          <w:rFonts w:hint="eastAsia"/>
          <w:color w:val="000000"/>
          <w:sz w:val="21"/>
          <w:szCs w:val="21"/>
          <w:lang w:val="zh-CN" w:eastAsia="zh-CN" w:bidi="zh-CN"/>
        </w:rPr>
        <w:t>“用脚</w:t>
      </w:r>
      <w:r>
        <w:rPr>
          <w:rFonts w:hint="eastAsia"/>
          <w:color w:val="000000"/>
          <w:sz w:val="21"/>
          <w:szCs w:val="21"/>
        </w:rPr>
        <w:t>投票”来影响公司的经营行为，更可以通过股东大会各项决议来制约公司的重大经营活动，包括财产使用、收益和转让方面的高层次</w:t>
      </w:r>
      <w:r>
        <w:rPr>
          <w:rFonts w:hint="eastAsia"/>
          <w:color w:val="000000"/>
          <w:sz w:val="21"/>
          <w:szCs w:val="21"/>
          <w:lang w:val="en-US" w:eastAsia="zh-CN"/>
        </w:rPr>
        <w:t>战略</w:t>
      </w:r>
      <w:r>
        <w:rPr>
          <w:rFonts w:hint="eastAsia"/>
          <w:color w:val="000000"/>
          <w:sz w:val="21"/>
          <w:szCs w:val="21"/>
        </w:rPr>
        <w:t>决策。显然</w:t>
      </w:r>
      <w:r>
        <w:rPr>
          <w:rFonts w:hint="eastAsia"/>
          <w:color w:val="000000"/>
          <w:sz w:val="21"/>
          <w:szCs w:val="21"/>
          <w:lang w:eastAsia="zh-CN"/>
        </w:rPr>
        <w:t>，</w:t>
      </w:r>
      <w:r>
        <w:rPr>
          <w:rFonts w:hint="eastAsia"/>
          <w:color w:val="000000"/>
          <w:sz w:val="21"/>
          <w:szCs w:val="21"/>
        </w:rPr>
        <w:t>这些影响和制约作用对于公司经营活动的效率和效益</w:t>
      </w:r>
      <w:r>
        <w:rPr>
          <w:rFonts w:hint="eastAsia"/>
          <w:color w:val="000000"/>
          <w:sz w:val="21"/>
          <w:szCs w:val="21"/>
          <w:lang w:eastAsia="zh-CN"/>
        </w:rPr>
        <w:t>，</w:t>
      </w:r>
      <w:r>
        <w:rPr>
          <w:rFonts w:hint="eastAsia"/>
          <w:color w:val="000000"/>
          <w:sz w:val="21"/>
          <w:szCs w:val="21"/>
        </w:rPr>
        <w:t>决不是无足轻重和可有可无的。不分青红皂白</w:t>
      </w:r>
      <w:r>
        <w:rPr>
          <w:rFonts w:hint="eastAsia"/>
          <w:color w:val="000000"/>
          <w:sz w:val="21"/>
          <w:szCs w:val="21"/>
          <w:lang w:eastAsia="zh-CN"/>
        </w:rPr>
        <w:t>，</w:t>
      </w:r>
      <w:r>
        <w:rPr>
          <w:rFonts w:hint="eastAsia"/>
          <w:color w:val="000000"/>
          <w:sz w:val="21"/>
          <w:szCs w:val="21"/>
        </w:rPr>
        <w:t>完全抛弃财产的最终所有权</w:t>
      </w:r>
      <w:r>
        <w:rPr>
          <w:rFonts w:hint="eastAsia"/>
          <w:color w:val="000000"/>
          <w:sz w:val="21"/>
          <w:szCs w:val="21"/>
          <w:lang w:eastAsia="zh-CN"/>
        </w:rPr>
        <w:t>，</w:t>
      </w:r>
      <w:r>
        <w:rPr>
          <w:rFonts w:hint="eastAsia"/>
          <w:color w:val="000000"/>
          <w:sz w:val="21"/>
          <w:szCs w:val="21"/>
        </w:rPr>
        <w:t>过份抬高其他权利的功效</w:t>
      </w:r>
      <w:r>
        <w:rPr>
          <w:rFonts w:hint="eastAsia"/>
          <w:color w:val="000000"/>
          <w:sz w:val="21"/>
          <w:szCs w:val="21"/>
          <w:lang w:eastAsia="zh-CN"/>
        </w:rPr>
        <w:t>，</w:t>
      </w:r>
      <w:r>
        <w:rPr>
          <w:rFonts w:hint="eastAsia"/>
          <w:color w:val="000000"/>
          <w:sz w:val="21"/>
          <w:szCs w:val="21"/>
        </w:rPr>
        <w:t>是古今中外任何经济法律条文所不宜采纳的。这就难怪在所有的西方法律书籍中找不到根据——可能永远也找不到。如果说所有权明确界定和拥有后就是无关紧要的</w:t>
      </w:r>
      <w:r>
        <w:rPr>
          <w:rFonts w:hint="eastAsia"/>
          <w:color w:val="000000"/>
          <w:sz w:val="21"/>
          <w:szCs w:val="21"/>
          <w:lang w:eastAsia="zh-CN"/>
        </w:rPr>
        <w:t>，</w:t>
      </w:r>
      <w:r>
        <w:rPr>
          <w:rFonts w:hint="eastAsia"/>
          <w:color w:val="000000"/>
          <w:sz w:val="21"/>
          <w:szCs w:val="21"/>
        </w:rPr>
        <w:t>那么</w:t>
      </w:r>
      <w:r>
        <w:rPr>
          <w:rFonts w:hint="eastAsia"/>
          <w:color w:val="000000"/>
          <w:sz w:val="21"/>
          <w:szCs w:val="21"/>
          <w:lang w:eastAsia="zh-CN"/>
        </w:rPr>
        <w:t>，</w:t>
      </w:r>
      <w:r>
        <w:rPr>
          <w:rFonts w:hint="eastAsia"/>
          <w:color w:val="000000"/>
          <w:sz w:val="21"/>
          <w:szCs w:val="21"/>
        </w:rPr>
        <w:t>人们也同样可以说，其他权利明确界定和拥有后也是无关紧要的。可见，财产的终极所有权、使用权、收益权和转让权（处置权）这儿项经济权利各有各的作用</w:t>
      </w:r>
      <w:r>
        <w:rPr>
          <w:rFonts w:hint="eastAsia"/>
          <w:color w:val="000000"/>
          <w:sz w:val="21"/>
          <w:szCs w:val="21"/>
          <w:lang w:eastAsia="zh-CN"/>
        </w:rPr>
        <w:t>，</w:t>
      </w:r>
      <w:r>
        <w:rPr>
          <w:rFonts w:hint="eastAsia"/>
          <w:color w:val="000000"/>
          <w:sz w:val="21"/>
          <w:szCs w:val="21"/>
        </w:rPr>
        <w:t>都是重要的、互相牵制的。</w:t>
      </w:r>
    </w:p>
    <w:p w14:paraId="1D43F7EA">
      <w:pPr>
        <w:pStyle w:val="14"/>
        <w:spacing w:line="400" w:lineRule="exact"/>
        <w:ind w:firstLine="420" w:firstLineChars="200"/>
        <w:jc w:val="both"/>
        <w:rPr>
          <w:sz w:val="21"/>
          <w:szCs w:val="21"/>
        </w:rPr>
      </w:pPr>
      <w:r>
        <w:rPr>
          <w:rFonts w:hint="eastAsia"/>
          <w:color w:val="000000"/>
          <w:sz w:val="21"/>
          <w:szCs w:val="21"/>
        </w:rPr>
        <w:t>再以非国有化运动为例。假定财产的终极所有权归属问题无足轻重</w:t>
      </w:r>
      <w:r>
        <w:rPr>
          <w:rFonts w:hint="eastAsia"/>
          <w:color w:val="000000"/>
          <w:sz w:val="21"/>
          <w:szCs w:val="21"/>
          <w:lang w:eastAsia="zh-CN"/>
        </w:rPr>
        <w:t>，</w:t>
      </w:r>
      <w:r>
        <w:rPr>
          <w:rFonts w:hint="eastAsia"/>
          <w:color w:val="000000"/>
          <w:sz w:val="21"/>
          <w:szCs w:val="21"/>
        </w:rPr>
        <w:t>为何美国里根和英国撒切尔夫人要联手在全世界掀起一个非国有化浪潮？众所周知</w:t>
      </w:r>
      <w:r>
        <w:rPr>
          <w:rFonts w:hint="eastAsia"/>
          <w:color w:val="000000"/>
          <w:sz w:val="21"/>
          <w:szCs w:val="21"/>
          <w:lang w:eastAsia="zh-CN"/>
        </w:rPr>
        <w:t>，</w:t>
      </w:r>
      <w:r>
        <w:rPr>
          <w:rFonts w:hint="eastAsia"/>
          <w:color w:val="000000"/>
          <w:sz w:val="21"/>
          <w:szCs w:val="21"/>
        </w:rPr>
        <w:t>西方的国有企业是基本拥有张五常先生所说的</w:t>
      </w:r>
      <w:r>
        <w:rPr>
          <w:rFonts w:hint="eastAsia"/>
          <w:color w:val="000000"/>
          <w:sz w:val="21"/>
          <w:szCs w:val="21"/>
          <w:lang w:val="zh-CN" w:eastAsia="zh-CN" w:bidi="zh-CN"/>
        </w:rPr>
        <w:t>“三权”的</w:t>
      </w:r>
      <w:r>
        <w:rPr>
          <w:rFonts w:hint="eastAsia"/>
          <w:color w:val="000000"/>
          <w:sz w:val="21"/>
          <w:szCs w:val="21"/>
        </w:rPr>
        <w:t>。倘若断言只要拥有</w:t>
      </w:r>
      <w:r>
        <w:rPr>
          <w:rFonts w:hint="eastAsia"/>
          <w:color w:val="000000"/>
          <w:sz w:val="21"/>
          <w:szCs w:val="21"/>
          <w:lang w:val="zh-CN" w:eastAsia="zh-CN" w:bidi="zh-CN"/>
        </w:rPr>
        <w:t>“完</w:t>
      </w:r>
      <w:r>
        <w:rPr>
          <w:rFonts w:hint="eastAsia"/>
          <w:color w:val="000000"/>
          <w:sz w:val="21"/>
          <w:szCs w:val="21"/>
        </w:rPr>
        <w:t>整的私有产权</w:t>
      </w:r>
      <w:r>
        <w:rPr>
          <w:rFonts w:hint="eastAsia"/>
          <w:color w:val="000000"/>
          <w:sz w:val="21"/>
          <w:szCs w:val="21"/>
          <w:lang w:val="zh-CN" w:eastAsia="zh-CN" w:bidi="zh-CN"/>
        </w:rPr>
        <w:t>”，经</w:t>
      </w:r>
      <w:r>
        <w:rPr>
          <w:rFonts w:hint="eastAsia"/>
          <w:color w:val="000000"/>
          <w:sz w:val="21"/>
          <w:szCs w:val="21"/>
        </w:rPr>
        <w:t>济效率问题立即可以彻底解决的话</w:t>
      </w:r>
      <w:r>
        <w:rPr>
          <w:rFonts w:hint="eastAsia"/>
          <w:color w:val="000000"/>
          <w:sz w:val="21"/>
          <w:szCs w:val="21"/>
          <w:lang w:eastAsia="zh-CN"/>
        </w:rPr>
        <w:t>，</w:t>
      </w:r>
      <w:r>
        <w:rPr>
          <w:rFonts w:hint="eastAsia"/>
          <w:color w:val="000000"/>
          <w:sz w:val="21"/>
          <w:szCs w:val="21"/>
        </w:rPr>
        <w:t>那么</w:t>
      </w:r>
      <w:r>
        <w:rPr>
          <w:rFonts w:hint="eastAsia"/>
          <w:color w:val="000000"/>
          <w:sz w:val="21"/>
          <w:szCs w:val="21"/>
          <w:lang w:eastAsia="zh-CN"/>
        </w:rPr>
        <w:t>，</w:t>
      </w:r>
      <w:r>
        <w:rPr>
          <w:rFonts w:hint="eastAsia"/>
          <w:color w:val="000000"/>
          <w:sz w:val="21"/>
          <w:szCs w:val="21"/>
        </w:rPr>
        <w:t>又为什么要搞非国有化呢？事情恐怕并非如此简单。现有的私产权理论要真正使人信服</w:t>
      </w:r>
      <w:r>
        <w:rPr>
          <w:rFonts w:hint="eastAsia"/>
          <w:color w:val="000000"/>
          <w:sz w:val="21"/>
          <w:szCs w:val="21"/>
          <w:lang w:eastAsia="zh-CN"/>
        </w:rPr>
        <w:t>，</w:t>
      </w:r>
      <w:r>
        <w:rPr>
          <w:rFonts w:hint="eastAsia"/>
          <w:color w:val="000000"/>
          <w:sz w:val="21"/>
          <w:szCs w:val="21"/>
        </w:rPr>
        <w:t>也许首先还得听听里根和撒切尔夫人的不同政见。</w:t>
      </w:r>
    </w:p>
    <w:p w14:paraId="538A95BD">
      <w:pPr>
        <w:pStyle w:val="14"/>
        <w:spacing w:line="400" w:lineRule="exact"/>
        <w:ind w:firstLine="420" w:firstLineChars="200"/>
        <w:jc w:val="both"/>
        <w:rPr>
          <w:sz w:val="21"/>
          <w:szCs w:val="21"/>
        </w:rPr>
      </w:pPr>
      <w:r>
        <w:rPr>
          <w:rFonts w:hint="eastAsia"/>
          <w:color w:val="000000"/>
          <w:sz w:val="21"/>
          <w:szCs w:val="21"/>
        </w:rPr>
        <w:t>第二</w:t>
      </w:r>
      <w:r>
        <w:rPr>
          <w:rFonts w:hint="eastAsia"/>
          <w:color w:val="000000"/>
          <w:sz w:val="21"/>
          <w:szCs w:val="21"/>
          <w:lang w:eastAsia="zh-CN"/>
        </w:rPr>
        <w:t>，</w:t>
      </w:r>
      <w:r>
        <w:rPr>
          <w:rFonts w:hint="eastAsia"/>
          <w:color w:val="000000"/>
          <w:sz w:val="21"/>
          <w:szCs w:val="21"/>
        </w:rPr>
        <w:t>依据同一产权学说</w:t>
      </w:r>
      <w:r>
        <w:rPr>
          <w:rFonts w:hint="eastAsia"/>
          <w:color w:val="000000"/>
          <w:sz w:val="21"/>
          <w:szCs w:val="21"/>
          <w:lang w:eastAsia="zh-CN"/>
        </w:rPr>
        <w:t>，</w:t>
      </w:r>
      <w:r>
        <w:rPr>
          <w:rFonts w:hint="eastAsia"/>
          <w:color w:val="000000"/>
          <w:sz w:val="21"/>
          <w:szCs w:val="21"/>
        </w:rPr>
        <w:t>怎么既推断</w:t>
      </w:r>
      <w:r>
        <w:rPr>
          <w:rFonts w:hint="eastAsia"/>
          <w:color w:val="000000"/>
          <w:sz w:val="21"/>
          <w:szCs w:val="21"/>
          <w:lang w:val="zh-CN" w:eastAsia="zh-CN" w:bidi="zh-CN"/>
        </w:rPr>
        <w:t>“中</w:t>
      </w:r>
      <w:r>
        <w:rPr>
          <w:rFonts w:hint="eastAsia"/>
          <w:color w:val="000000"/>
          <w:sz w:val="21"/>
          <w:szCs w:val="21"/>
        </w:rPr>
        <w:t>国不放弃这些资产的国家所有权，工商业的承包困难解决不了</w:t>
      </w:r>
      <w:r>
        <w:rPr>
          <w:rFonts w:hint="eastAsia"/>
          <w:color w:val="000000"/>
          <w:sz w:val="21"/>
          <w:szCs w:val="21"/>
          <w:lang w:val="zh-CN" w:eastAsia="zh-CN" w:bidi="zh-CN"/>
        </w:rPr>
        <w:t>”，又</w:t>
      </w:r>
      <w:r>
        <w:rPr>
          <w:rFonts w:hint="eastAsia"/>
          <w:color w:val="000000"/>
          <w:sz w:val="21"/>
          <w:szCs w:val="21"/>
        </w:rPr>
        <w:t>推断</w:t>
      </w:r>
      <w:r>
        <w:rPr>
          <w:rFonts w:hint="eastAsia"/>
          <w:color w:val="000000"/>
          <w:sz w:val="21"/>
          <w:szCs w:val="21"/>
          <w:lang w:val="zh-CN" w:eastAsia="zh-CN" w:bidi="zh-CN"/>
        </w:rPr>
        <w:t>“彻</w:t>
      </w:r>
      <w:r>
        <w:rPr>
          <w:rFonts w:hint="eastAsia"/>
          <w:color w:val="000000"/>
          <w:sz w:val="21"/>
          <w:szCs w:val="21"/>
        </w:rPr>
        <w:t>底的承包制是私产制</w:t>
      </w:r>
      <w:r>
        <w:rPr>
          <w:rFonts w:hint="eastAsia"/>
          <w:color w:val="000000"/>
          <w:sz w:val="21"/>
          <w:szCs w:val="21"/>
          <w:lang w:eastAsia="zh-CN"/>
        </w:rPr>
        <w:t>，</w:t>
      </w:r>
      <w:r>
        <w:rPr>
          <w:rFonts w:hint="eastAsia"/>
          <w:color w:val="000000"/>
          <w:sz w:val="21"/>
          <w:szCs w:val="21"/>
        </w:rPr>
        <w:t>所有权可归国有</w:t>
      </w:r>
      <w:r>
        <w:rPr>
          <w:rFonts w:hint="eastAsia"/>
          <w:color w:val="000000"/>
          <w:sz w:val="21"/>
          <w:szCs w:val="21"/>
          <w:lang w:eastAsia="zh-CN"/>
        </w:rPr>
        <w:t>，</w:t>
      </w:r>
      <w:r>
        <w:rPr>
          <w:rFonts w:hint="eastAsia"/>
          <w:color w:val="000000"/>
          <w:sz w:val="21"/>
          <w:szCs w:val="21"/>
        </w:rPr>
        <w:t>在理论上是可行的”？</w:t>
      </w:r>
    </w:p>
    <w:p w14:paraId="069F4350">
      <w:pPr>
        <w:pStyle w:val="14"/>
        <w:spacing w:line="400" w:lineRule="exact"/>
        <w:ind w:firstLine="420" w:firstLineChars="200"/>
        <w:jc w:val="both"/>
        <w:rPr>
          <w:sz w:val="21"/>
          <w:szCs w:val="21"/>
        </w:rPr>
      </w:pPr>
      <w:r>
        <w:rPr>
          <w:rFonts w:hint="eastAsia"/>
          <w:color w:val="000000"/>
          <w:sz w:val="21"/>
          <w:szCs w:val="21"/>
        </w:rPr>
        <w:t>对于在国有企业改革的目标模式上既否定国家所有权</w:t>
      </w:r>
      <w:r>
        <w:rPr>
          <w:rFonts w:hint="eastAsia"/>
          <w:color w:val="000000"/>
          <w:sz w:val="21"/>
          <w:szCs w:val="21"/>
          <w:lang w:eastAsia="zh-CN"/>
        </w:rPr>
        <w:t>，</w:t>
      </w:r>
      <w:r>
        <w:rPr>
          <w:rFonts w:hint="eastAsia"/>
          <w:color w:val="000000"/>
          <w:sz w:val="21"/>
          <w:szCs w:val="21"/>
        </w:rPr>
        <w:t>又肯定国家所有权这两个截然相反的说法，任何人绞尽脑汁也是难以理解的。可见</w:t>
      </w:r>
      <w:r>
        <w:rPr>
          <w:rFonts w:hint="eastAsia"/>
          <w:color w:val="000000"/>
          <w:sz w:val="21"/>
          <w:szCs w:val="21"/>
          <w:lang w:eastAsia="zh-CN"/>
        </w:rPr>
        <w:t>，</w:t>
      </w:r>
      <w:r>
        <w:rPr>
          <w:rFonts w:hint="eastAsia"/>
          <w:color w:val="000000"/>
          <w:sz w:val="21"/>
          <w:szCs w:val="21"/>
        </w:rPr>
        <w:t>在保持国有制的条件下实行彻底的承包制到底可行不可行的问题上</w:t>
      </w:r>
      <w:r>
        <w:rPr>
          <w:rFonts w:hint="eastAsia"/>
          <w:color w:val="000000"/>
          <w:sz w:val="21"/>
          <w:szCs w:val="21"/>
          <w:lang w:eastAsia="zh-CN"/>
        </w:rPr>
        <w:t>，</w:t>
      </w:r>
      <w:r>
        <w:rPr>
          <w:rFonts w:hint="eastAsia"/>
          <w:color w:val="000000"/>
          <w:sz w:val="21"/>
          <w:szCs w:val="21"/>
        </w:rPr>
        <w:t>似乎出现了推断逻辑的混乱。就算人的思想会否定之否定地发展</w:t>
      </w:r>
      <w:r>
        <w:rPr>
          <w:rFonts w:hint="eastAsia"/>
          <w:color w:val="000000"/>
          <w:sz w:val="21"/>
          <w:szCs w:val="21"/>
          <w:lang w:eastAsia="zh-CN"/>
        </w:rPr>
        <w:t>，</w:t>
      </w:r>
      <w:r>
        <w:rPr>
          <w:rFonts w:hint="eastAsia"/>
          <w:color w:val="000000"/>
          <w:sz w:val="21"/>
          <w:szCs w:val="21"/>
        </w:rPr>
        <w:t>第二个断言是新近定下的</w:t>
      </w:r>
      <w:r>
        <w:rPr>
          <w:rFonts w:hint="eastAsia"/>
          <w:color w:val="000000"/>
          <w:sz w:val="21"/>
          <w:szCs w:val="21"/>
          <w:lang w:eastAsia="zh-CN"/>
        </w:rPr>
        <w:t>，</w:t>
      </w:r>
      <w:r>
        <w:rPr>
          <w:rFonts w:hint="eastAsia"/>
          <w:color w:val="000000"/>
          <w:sz w:val="21"/>
          <w:szCs w:val="21"/>
        </w:rPr>
        <w:t>这里仍有含糊不清之处。张五常先生曾提出中国的产权改革至少有三个重点：“</w:t>
      </w:r>
      <w:r>
        <w:rPr>
          <w:rFonts w:hint="eastAsia"/>
          <w:color w:val="000000"/>
          <w:sz w:val="21"/>
          <w:szCs w:val="21"/>
          <w:lang w:eastAsia="zh-CN"/>
        </w:rPr>
        <w:t>（</w:t>
      </w:r>
      <w:r>
        <w:rPr>
          <w:rFonts w:hint="eastAsia"/>
          <w:color w:val="000000"/>
          <w:sz w:val="21"/>
          <w:szCs w:val="21"/>
        </w:rPr>
        <w:t>一）在重要的非人力资源的资产上</w:t>
      </w:r>
      <w:r>
        <w:rPr>
          <w:rFonts w:hint="eastAsia"/>
          <w:color w:val="000000"/>
          <w:sz w:val="21"/>
          <w:szCs w:val="21"/>
          <w:lang w:eastAsia="zh-CN"/>
        </w:rPr>
        <w:t>，</w:t>
      </w:r>
      <w:r>
        <w:rPr>
          <w:rFonts w:hint="eastAsia"/>
          <w:color w:val="000000"/>
          <w:sz w:val="21"/>
          <w:szCs w:val="21"/>
        </w:rPr>
        <w:t>不放弃国家的所有权；（二）在国有的资源上</w:t>
      </w:r>
      <w:r>
        <w:rPr>
          <w:rFonts w:hint="eastAsia"/>
          <w:color w:val="000000"/>
          <w:sz w:val="21"/>
          <w:szCs w:val="21"/>
          <w:lang w:eastAsia="zh-CN"/>
        </w:rPr>
        <w:t>，</w:t>
      </w:r>
      <w:r>
        <w:rPr>
          <w:rFonts w:hint="eastAsia"/>
          <w:color w:val="000000"/>
          <w:sz w:val="21"/>
          <w:szCs w:val="21"/>
        </w:rPr>
        <w:t>推行彻底的承包制，以之作为大举私产化的重要基础（不要忘记，私产不需要私人的所有权）；</w:t>
      </w:r>
      <w:r>
        <w:rPr>
          <w:rFonts w:hint="eastAsia"/>
          <w:color w:val="000000"/>
          <w:sz w:val="21"/>
          <w:szCs w:val="21"/>
          <w:lang w:eastAsia="zh-CN"/>
        </w:rPr>
        <w:t>（</w:t>
      </w:r>
      <w:r>
        <w:rPr>
          <w:rFonts w:hint="eastAsia"/>
          <w:color w:val="000000"/>
          <w:sz w:val="21"/>
          <w:szCs w:val="21"/>
        </w:rPr>
        <w:t>三）在难以独占的企业上</w:t>
      </w:r>
      <w:r>
        <w:rPr>
          <w:rFonts w:hint="eastAsia"/>
          <w:color w:val="000000"/>
          <w:sz w:val="21"/>
          <w:szCs w:val="21"/>
          <w:lang w:eastAsia="zh-CN"/>
        </w:rPr>
        <w:t>，</w:t>
      </w:r>
      <w:r>
        <w:rPr>
          <w:rFonts w:hint="eastAsia"/>
          <w:color w:val="000000"/>
          <w:sz w:val="21"/>
          <w:szCs w:val="21"/>
        </w:rPr>
        <w:t>推行明确的股份制</w:t>
      </w:r>
      <w:r>
        <w:rPr>
          <w:rFonts w:hint="eastAsia"/>
          <w:color w:val="000000"/>
          <w:sz w:val="21"/>
          <w:szCs w:val="21"/>
          <w:lang w:val="zh-CN" w:eastAsia="zh-CN" w:bidi="zh-CN"/>
        </w:rPr>
        <w:t>。”这</w:t>
      </w:r>
      <w:r>
        <w:rPr>
          <w:rFonts w:hint="eastAsia"/>
          <w:color w:val="000000"/>
          <w:sz w:val="21"/>
          <w:szCs w:val="21"/>
        </w:rPr>
        <w:t>段话好像要表明下述一层意思：中国应当在重要的资产上实行彻底的国有承包制及股份制</w:t>
      </w:r>
      <w:r>
        <w:rPr>
          <w:rFonts w:hint="eastAsia"/>
          <w:color w:val="000000"/>
          <w:sz w:val="21"/>
          <w:szCs w:val="21"/>
          <w:lang w:eastAsia="zh-CN"/>
        </w:rPr>
        <w:t>，</w:t>
      </w:r>
      <w:r>
        <w:rPr>
          <w:rFonts w:hint="eastAsia"/>
          <w:color w:val="000000"/>
          <w:sz w:val="21"/>
          <w:szCs w:val="21"/>
        </w:rPr>
        <w:t>这在经济理论和实际中都是可行的方案。若此种理解没有违反作者本意的话</w:t>
      </w:r>
      <w:r>
        <w:rPr>
          <w:rFonts w:hint="eastAsia"/>
          <w:color w:val="000000"/>
          <w:sz w:val="21"/>
          <w:szCs w:val="21"/>
          <w:lang w:eastAsia="zh-CN"/>
        </w:rPr>
        <w:t>，</w:t>
      </w:r>
      <w:r>
        <w:rPr>
          <w:rFonts w:hint="eastAsia"/>
          <w:color w:val="000000"/>
          <w:sz w:val="21"/>
          <w:szCs w:val="21"/>
        </w:rPr>
        <w:t>那么</w:t>
      </w:r>
      <w:r>
        <w:rPr>
          <w:rFonts w:hint="eastAsia"/>
          <w:color w:val="000000"/>
          <w:sz w:val="21"/>
          <w:szCs w:val="21"/>
          <w:lang w:eastAsia="zh-CN"/>
        </w:rPr>
        <w:t>，</w:t>
      </w:r>
      <w:r>
        <w:rPr>
          <w:rFonts w:hint="eastAsia"/>
          <w:color w:val="000000"/>
          <w:sz w:val="21"/>
          <w:szCs w:val="21"/>
        </w:rPr>
        <w:t>再建议中国模仿捷克搞的非国有化的完全私有化,则又进一步露出破绽。依据同一产权理论</w:t>
      </w:r>
      <w:r>
        <w:rPr>
          <w:rFonts w:hint="eastAsia"/>
          <w:color w:val="000000"/>
          <w:sz w:val="21"/>
          <w:szCs w:val="21"/>
          <w:lang w:eastAsia="zh-CN"/>
        </w:rPr>
        <w:t>，</w:t>
      </w:r>
      <w:r>
        <w:rPr>
          <w:rFonts w:hint="eastAsia"/>
          <w:color w:val="000000"/>
          <w:sz w:val="21"/>
          <w:szCs w:val="21"/>
        </w:rPr>
        <w:t>最佳的政策建议不可能是大相径庭的两种方案。</w:t>
      </w:r>
    </w:p>
    <w:p w14:paraId="26E60AC3">
      <w:pPr>
        <w:pStyle w:val="14"/>
        <w:spacing w:line="400" w:lineRule="exact"/>
        <w:ind w:firstLine="420" w:firstLineChars="200"/>
        <w:jc w:val="both"/>
        <w:rPr>
          <w:sz w:val="21"/>
          <w:szCs w:val="21"/>
        </w:rPr>
      </w:pPr>
      <w:r>
        <w:rPr>
          <w:rFonts w:hint="eastAsia"/>
          <w:color w:val="000000"/>
          <w:sz w:val="21"/>
          <w:szCs w:val="21"/>
        </w:rPr>
        <w:t>人们不难察觉到</w:t>
      </w:r>
      <w:r>
        <w:rPr>
          <w:rFonts w:hint="eastAsia"/>
          <w:color w:val="000000"/>
          <w:sz w:val="21"/>
          <w:szCs w:val="21"/>
          <w:lang w:eastAsia="zh-CN"/>
        </w:rPr>
        <w:t>，</w:t>
      </w:r>
      <w:r>
        <w:rPr>
          <w:rFonts w:hint="eastAsia"/>
          <w:color w:val="000000"/>
          <w:sz w:val="21"/>
          <w:szCs w:val="21"/>
        </w:rPr>
        <w:t>私产权学派内含一个无法自圆其说的矛盾：遵循所有权归属不重要</w:t>
      </w:r>
      <w:r>
        <w:rPr>
          <w:rFonts w:hint="eastAsia"/>
          <w:color w:val="000000"/>
          <w:sz w:val="21"/>
          <w:szCs w:val="21"/>
          <w:lang w:eastAsia="zh-CN"/>
        </w:rPr>
        <w:t>，</w:t>
      </w:r>
      <w:r>
        <w:rPr>
          <w:rFonts w:hint="eastAsia"/>
          <w:color w:val="000000"/>
          <w:sz w:val="21"/>
          <w:szCs w:val="21"/>
        </w:rPr>
        <w:t>只要拥有使用权、收益权和转让权构成的完整的私产权</w:t>
      </w:r>
      <w:r>
        <w:rPr>
          <w:rFonts w:hint="eastAsia"/>
          <w:color w:val="000000"/>
          <w:sz w:val="21"/>
          <w:szCs w:val="21"/>
          <w:lang w:eastAsia="zh-CN"/>
        </w:rPr>
        <w:t>，</w:t>
      </w:r>
      <w:r>
        <w:rPr>
          <w:rFonts w:hint="eastAsia"/>
          <w:color w:val="000000"/>
          <w:sz w:val="21"/>
          <w:szCs w:val="21"/>
        </w:rPr>
        <w:t>经济制度就完善了，经济效率就会因交易成本最低而达到极大化这一思路</w:t>
      </w:r>
      <w:r>
        <w:rPr>
          <w:rFonts w:hint="eastAsia"/>
          <w:color w:val="000000"/>
          <w:sz w:val="21"/>
          <w:szCs w:val="21"/>
          <w:lang w:eastAsia="zh-CN"/>
        </w:rPr>
        <w:t>，</w:t>
      </w:r>
      <w:r>
        <w:rPr>
          <w:rFonts w:hint="eastAsia"/>
          <w:color w:val="000000"/>
          <w:sz w:val="21"/>
          <w:szCs w:val="21"/>
        </w:rPr>
        <w:t>在重要资产上存有大量的国有企业也是可行的，即</w:t>
      </w:r>
      <w:r>
        <w:rPr>
          <w:rFonts w:hint="eastAsia"/>
          <w:color w:val="000000"/>
          <w:sz w:val="21"/>
          <w:szCs w:val="21"/>
          <w:lang w:val="zh-CN" w:eastAsia="zh-CN" w:bidi="zh-CN"/>
        </w:rPr>
        <w:t>“社会</w:t>
      </w:r>
      <w:r>
        <w:rPr>
          <w:rFonts w:hint="eastAsia"/>
          <w:color w:val="000000"/>
          <w:sz w:val="21"/>
          <w:szCs w:val="21"/>
        </w:rPr>
        <w:t>主义顺理成章</w:t>
      </w:r>
      <w:r>
        <w:rPr>
          <w:rFonts w:hint="eastAsia"/>
          <w:color w:val="000000"/>
          <w:sz w:val="21"/>
          <w:szCs w:val="21"/>
          <w:lang w:val="zh-CN" w:eastAsia="zh-CN" w:bidi="zh-CN"/>
        </w:rPr>
        <w:t>”，进</w:t>
      </w:r>
      <w:r>
        <w:rPr>
          <w:rFonts w:hint="eastAsia"/>
          <w:color w:val="000000"/>
          <w:sz w:val="21"/>
          <w:szCs w:val="21"/>
        </w:rPr>
        <w:t>而推导岀可以实行社会主义的结论。但这个结论</w:t>
      </w:r>
      <w:r>
        <w:rPr>
          <w:rFonts w:hint="eastAsia"/>
          <w:color w:val="000000"/>
          <w:sz w:val="21"/>
          <w:szCs w:val="21"/>
          <w:lang w:eastAsia="zh-CN"/>
        </w:rPr>
        <w:t>，</w:t>
      </w:r>
      <w:r>
        <w:rPr>
          <w:rFonts w:hint="eastAsia"/>
          <w:color w:val="000000"/>
          <w:sz w:val="21"/>
          <w:szCs w:val="21"/>
        </w:rPr>
        <w:t>显然又不是该学派所愿意看到的。因为他们十分赞赏原苏联东欧社会主义国家蜕变成财产所有权私有为主体的资本主义国家</w:t>
      </w:r>
      <w:r>
        <w:rPr>
          <w:rFonts w:hint="eastAsia"/>
          <w:color w:val="000000"/>
          <w:sz w:val="21"/>
          <w:szCs w:val="21"/>
          <w:lang w:eastAsia="zh-CN"/>
        </w:rPr>
        <w:t>，</w:t>
      </w:r>
      <w:r>
        <w:rPr>
          <w:rFonts w:hint="eastAsia"/>
          <w:color w:val="000000"/>
          <w:sz w:val="21"/>
          <w:szCs w:val="21"/>
        </w:rPr>
        <w:t>并希望中国也能立即模仿它们。面对这一矛盾怎么办呢？看来解铃还需系铃人。</w:t>
      </w:r>
    </w:p>
    <w:p w14:paraId="6237A53E">
      <w:pPr>
        <w:spacing w:line="400" w:lineRule="exact"/>
        <w:ind w:firstLine="420" w:firstLineChars="200"/>
        <w:rPr>
          <w:rFonts w:ascii="宋体" w:hAnsi="宋体" w:eastAsia="宋体" w:cs="宋体"/>
          <w:szCs w:val="21"/>
        </w:rPr>
      </w:pPr>
      <w:r>
        <w:rPr>
          <w:rFonts w:hint="eastAsia" w:ascii="宋体" w:hAnsi="宋体" w:eastAsia="宋体" w:cs="宋体"/>
          <w:szCs w:val="21"/>
        </w:rPr>
        <w:t>第三，说以首钢为代表的彻底的承包制是私产制，而非公有制的实现形式，这种理论抽象是否十分科学？</w:t>
      </w:r>
    </w:p>
    <w:p w14:paraId="0BCB2387">
      <w:pPr>
        <w:pStyle w:val="14"/>
        <w:spacing w:line="400" w:lineRule="exact"/>
        <w:ind w:firstLine="420" w:firstLineChars="200"/>
        <w:jc w:val="both"/>
        <w:rPr>
          <w:sz w:val="21"/>
          <w:szCs w:val="21"/>
        </w:rPr>
      </w:pPr>
      <w:r>
        <w:rPr>
          <w:rFonts w:hint="eastAsia"/>
          <w:color w:val="000000"/>
          <w:sz w:val="21"/>
          <w:szCs w:val="21"/>
        </w:rPr>
        <w:t>为便于读者独立分析，先介绍一下张五常先生曾去调研过的首钢情况。首都钢铁总公司以1981年上交利润</w:t>
      </w:r>
      <w:r>
        <w:rPr>
          <w:rFonts w:hint="eastAsia"/>
          <w:color w:val="000000"/>
          <w:sz w:val="21"/>
          <w:szCs w:val="21"/>
          <w:lang w:val="en-US" w:eastAsia="zh-CN"/>
        </w:rPr>
        <w:t>2.</w:t>
      </w:r>
      <w:r>
        <w:rPr>
          <w:rFonts w:hint="eastAsia"/>
          <w:color w:val="000000"/>
          <w:sz w:val="21"/>
          <w:szCs w:val="21"/>
        </w:rPr>
        <w:t>7亿元为基数，以后每年的上交额比上年递增</w:t>
      </w:r>
      <w:r>
        <w:rPr>
          <w:rFonts w:hint="eastAsia"/>
          <w:color w:val="000000"/>
          <w:sz w:val="21"/>
          <w:szCs w:val="21"/>
          <w:lang w:val="en-US" w:eastAsia="zh-CN"/>
        </w:rPr>
        <w:t>7.</w:t>
      </w:r>
      <w:r>
        <w:rPr>
          <w:rFonts w:hint="eastAsia"/>
          <w:color w:val="000000"/>
          <w:sz w:val="21"/>
          <w:szCs w:val="21"/>
        </w:rPr>
        <w:t>2%,承包期为15年</w:t>
      </w:r>
      <w:r>
        <w:rPr>
          <w:rFonts w:hint="eastAsia"/>
          <w:color w:val="000000"/>
          <w:sz w:val="21"/>
          <w:szCs w:val="21"/>
          <w:lang w:eastAsia="zh-CN"/>
        </w:rPr>
        <w:t>；</w:t>
      </w:r>
      <w:r>
        <w:rPr>
          <w:rFonts w:hint="eastAsia"/>
          <w:color w:val="000000"/>
          <w:sz w:val="21"/>
          <w:szCs w:val="21"/>
        </w:rPr>
        <w:t>超过上交额的利润全部留给企业支配，国家不再给投资，完不成上缴额由企业自有资金补足。1992年企业增加值达到</w:t>
      </w:r>
      <w:r>
        <w:rPr>
          <w:rFonts w:hint="eastAsia"/>
          <w:color w:val="000000"/>
          <w:sz w:val="21"/>
          <w:szCs w:val="21"/>
          <w:lang w:val="en-US" w:eastAsia="zh-CN" w:bidi="en-US"/>
        </w:rPr>
        <w:t>48.</w:t>
      </w:r>
      <w:r>
        <w:rPr>
          <w:rFonts w:hint="eastAsia"/>
          <w:color w:val="000000"/>
          <w:sz w:val="21"/>
          <w:szCs w:val="21"/>
        </w:rPr>
        <w:t>63亿元，改革以来年均增长</w:t>
      </w:r>
      <w:r>
        <w:rPr>
          <w:rFonts w:hint="eastAsia"/>
          <w:color w:val="000000"/>
          <w:sz w:val="21"/>
          <w:szCs w:val="21"/>
          <w:lang w:val="en-US" w:eastAsia="zh-CN" w:bidi="en-US"/>
        </w:rPr>
        <w:t>17.</w:t>
      </w:r>
      <w:r>
        <w:rPr>
          <w:rFonts w:hint="eastAsia"/>
          <w:color w:val="000000"/>
          <w:sz w:val="21"/>
          <w:szCs w:val="21"/>
        </w:rPr>
        <w:t>68%</w:t>
      </w:r>
      <w:r>
        <w:rPr>
          <w:rFonts w:hint="eastAsia"/>
          <w:color w:val="000000"/>
          <w:sz w:val="21"/>
          <w:szCs w:val="21"/>
          <w:lang w:eastAsia="zh-CN"/>
        </w:rPr>
        <w:t>；</w:t>
      </w:r>
      <w:r>
        <w:rPr>
          <w:rFonts w:hint="eastAsia"/>
          <w:color w:val="000000"/>
          <w:sz w:val="21"/>
          <w:szCs w:val="21"/>
        </w:rPr>
        <w:t>实现利润达到</w:t>
      </w:r>
      <w:r>
        <w:rPr>
          <w:rFonts w:hint="eastAsia"/>
          <w:color w:val="000000"/>
          <w:sz w:val="21"/>
          <w:szCs w:val="21"/>
          <w:lang w:val="en-US" w:eastAsia="zh-CN" w:bidi="en-US"/>
        </w:rPr>
        <w:t>32.</w:t>
      </w:r>
      <w:r>
        <w:rPr>
          <w:rFonts w:hint="eastAsia"/>
          <w:color w:val="000000"/>
          <w:sz w:val="21"/>
          <w:szCs w:val="21"/>
        </w:rPr>
        <w:t>02亿元，改革以来年均增长</w:t>
      </w:r>
      <w:r>
        <w:rPr>
          <w:rFonts w:hint="eastAsia"/>
          <w:color w:val="000000"/>
          <w:sz w:val="21"/>
          <w:szCs w:val="21"/>
          <w:lang w:val="en-US" w:eastAsia="zh-CN" w:bidi="en-US"/>
        </w:rPr>
        <w:t>18.</w:t>
      </w:r>
      <w:r>
        <w:rPr>
          <w:rFonts w:hint="eastAsia"/>
          <w:color w:val="000000"/>
          <w:sz w:val="21"/>
          <w:szCs w:val="21"/>
        </w:rPr>
        <w:t>43%。同时,经济效益水平也不断提高。14年完成生产性建设投资</w:t>
      </w:r>
      <w:r>
        <w:rPr>
          <w:rFonts w:hint="eastAsia"/>
          <w:color w:val="000000"/>
          <w:sz w:val="21"/>
          <w:szCs w:val="21"/>
          <w:lang w:val="en-US" w:eastAsia="zh-CN" w:bidi="en-US"/>
        </w:rPr>
        <w:t>49.</w:t>
      </w:r>
      <w:r>
        <w:rPr>
          <w:rFonts w:hint="eastAsia"/>
          <w:color w:val="000000"/>
          <w:sz w:val="21"/>
          <w:szCs w:val="21"/>
        </w:rPr>
        <w:t>99亿元</w:t>
      </w:r>
      <w:r>
        <w:rPr>
          <w:rFonts w:hint="eastAsia"/>
          <w:color w:val="000000"/>
          <w:sz w:val="21"/>
          <w:szCs w:val="21"/>
          <w:lang w:eastAsia="zh-CN"/>
        </w:rPr>
        <w:t>，</w:t>
      </w:r>
      <w:r>
        <w:rPr>
          <w:rFonts w:hint="eastAsia"/>
          <w:color w:val="000000"/>
          <w:sz w:val="21"/>
          <w:szCs w:val="21"/>
        </w:rPr>
        <w:t>同期按国际可比口径计算的企业净利润</w:t>
      </w:r>
      <w:r>
        <w:rPr>
          <w:rFonts w:hint="eastAsia"/>
          <w:color w:val="000000"/>
          <w:sz w:val="21"/>
          <w:szCs w:val="21"/>
          <w:lang w:val="en-US" w:eastAsia="zh-CN" w:bidi="en-US"/>
        </w:rPr>
        <w:t>56.</w:t>
      </w:r>
      <w:r>
        <w:rPr>
          <w:rFonts w:hint="eastAsia"/>
          <w:color w:val="000000"/>
          <w:sz w:val="21"/>
          <w:szCs w:val="21"/>
        </w:rPr>
        <w:t>75亿元，年均投资收益率为</w:t>
      </w:r>
      <w:r>
        <w:rPr>
          <w:rFonts w:hint="eastAsia"/>
          <w:color w:val="000000"/>
          <w:sz w:val="21"/>
          <w:szCs w:val="21"/>
          <w:lang w:val="en-US" w:eastAsia="zh-CN" w:bidi="en-US"/>
        </w:rPr>
        <w:t>16.</w:t>
      </w:r>
      <w:r>
        <w:rPr>
          <w:rFonts w:hint="eastAsia"/>
          <w:color w:val="000000"/>
          <w:sz w:val="21"/>
          <w:szCs w:val="21"/>
        </w:rPr>
        <w:t>3%。反映企业实际投资收益率的所有者权益利润率,按国际可比口径计算,1992年为17</w:t>
      </w:r>
      <w:r>
        <w:rPr>
          <w:rFonts w:hint="eastAsia"/>
          <w:color w:val="000000"/>
          <w:sz w:val="21"/>
          <w:szCs w:val="21"/>
          <w:lang w:val="en-US" w:eastAsia="zh-CN"/>
        </w:rPr>
        <w:t>.</w:t>
      </w:r>
      <w:r>
        <w:rPr>
          <w:rFonts w:hint="eastAsia"/>
          <w:color w:val="000000"/>
          <w:sz w:val="21"/>
          <w:szCs w:val="21"/>
        </w:rPr>
        <w:t>3%。承包后14年上交国家各种利、税、费137</w:t>
      </w:r>
      <w:r>
        <w:rPr>
          <w:rFonts w:hint="eastAsia"/>
          <w:color w:val="000000"/>
          <w:sz w:val="21"/>
          <w:szCs w:val="21"/>
          <w:lang w:val="en-US" w:eastAsia="zh-CN"/>
        </w:rPr>
        <w:t>.</w:t>
      </w:r>
      <w:r>
        <w:rPr>
          <w:rFonts w:hint="eastAsia"/>
          <w:color w:val="000000"/>
          <w:sz w:val="21"/>
          <w:szCs w:val="21"/>
        </w:rPr>
        <w:t>16%亿元，平均每年</w:t>
      </w:r>
      <w:r>
        <w:rPr>
          <w:rFonts w:hint="eastAsia"/>
          <w:color w:val="000000"/>
          <w:sz w:val="21"/>
          <w:szCs w:val="21"/>
          <w:lang w:val="en-US" w:eastAsia="zh-CN" w:bidi="en-US"/>
        </w:rPr>
        <w:t>9.</w:t>
      </w:r>
      <w:r>
        <w:rPr>
          <w:rFonts w:hint="eastAsia"/>
          <w:color w:val="000000"/>
          <w:sz w:val="21"/>
          <w:szCs w:val="21"/>
        </w:rPr>
        <w:t>8亿元</w:t>
      </w:r>
      <w:r>
        <w:rPr>
          <w:rFonts w:hint="eastAsia"/>
          <w:color w:val="000000"/>
          <w:sz w:val="21"/>
          <w:szCs w:val="21"/>
          <w:lang w:val="en-US" w:eastAsia="zh-CN" w:bidi="en-US"/>
        </w:rPr>
        <w:t>，</w:t>
      </w:r>
      <w:r>
        <w:rPr>
          <w:rFonts w:hint="eastAsia"/>
          <w:color w:val="000000"/>
          <w:sz w:val="21"/>
          <w:szCs w:val="21"/>
        </w:rPr>
        <w:t>1994年实现销售收入312亿元</w:t>
      </w:r>
      <w:r>
        <w:rPr>
          <w:rFonts w:hint="eastAsia"/>
          <w:color w:val="000000"/>
          <w:sz w:val="21"/>
          <w:szCs w:val="21"/>
          <w:lang w:eastAsia="zh-CN"/>
        </w:rPr>
        <w:t>，</w:t>
      </w:r>
      <w:r>
        <w:rPr>
          <w:rFonts w:hint="eastAsia"/>
          <w:color w:val="000000"/>
          <w:sz w:val="21"/>
          <w:szCs w:val="21"/>
        </w:rPr>
        <w:t>比上年增长</w:t>
      </w:r>
      <w:r>
        <w:rPr>
          <w:rFonts w:hint="eastAsia"/>
          <w:color w:val="000000"/>
          <w:sz w:val="21"/>
          <w:szCs w:val="21"/>
          <w:lang w:val="en-US" w:eastAsia="zh-CN" w:bidi="en-US"/>
        </w:rPr>
        <w:t>41.</w:t>
      </w:r>
      <w:r>
        <w:rPr>
          <w:rFonts w:hint="eastAsia"/>
          <w:color w:val="000000"/>
          <w:sz w:val="21"/>
          <w:szCs w:val="21"/>
        </w:rPr>
        <w:t>18%</w:t>
      </w:r>
      <w:r>
        <w:rPr>
          <w:rFonts w:hint="eastAsia"/>
          <w:color w:val="000000"/>
          <w:sz w:val="21"/>
          <w:szCs w:val="21"/>
          <w:lang w:eastAsia="zh-CN"/>
        </w:rPr>
        <w:t>，</w:t>
      </w:r>
      <w:r>
        <w:rPr>
          <w:rFonts w:hint="eastAsia"/>
          <w:color w:val="000000"/>
          <w:sz w:val="21"/>
          <w:szCs w:val="21"/>
        </w:rPr>
        <w:t>实现利税</w:t>
      </w:r>
      <w:r>
        <w:rPr>
          <w:rFonts w:hint="eastAsia"/>
          <w:color w:val="000000"/>
          <w:sz w:val="21"/>
          <w:szCs w:val="21"/>
          <w:lang w:val="en-US" w:eastAsia="zh-CN" w:bidi="en-US"/>
        </w:rPr>
        <w:t>66.</w:t>
      </w:r>
      <w:r>
        <w:rPr>
          <w:rFonts w:hint="eastAsia"/>
          <w:color w:val="000000"/>
          <w:sz w:val="21"/>
          <w:szCs w:val="21"/>
        </w:rPr>
        <w:t>1亿元，比上年增长</w:t>
      </w:r>
      <w:r>
        <w:rPr>
          <w:rFonts w:hint="eastAsia"/>
          <w:color w:val="000000"/>
          <w:sz w:val="21"/>
          <w:szCs w:val="21"/>
          <w:lang w:val="en-US" w:eastAsia="zh-CN" w:bidi="en-US"/>
        </w:rPr>
        <w:t>22.</w:t>
      </w:r>
      <w:r>
        <w:rPr>
          <w:rFonts w:hint="eastAsia"/>
          <w:color w:val="000000"/>
          <w:sz w:val="21"/>
          <w:szCs w:val="21"/>
        </w:rPr>
        <w:t>2%</w:t>
      </w:r>
      <w:r>
        <w:rPr>
          <w:rFonts w:hint="eastAsia"/>
          <w:color w:val="000000"/>
          <w:sz w:val="21"/>
          <w:szCs w:val="21"/>
          <w:lang w:eastAsia="zh-CN"/>
        </w:rPr>
        <w:t>，</w:t>
      </w:r>
      <w:r>
        <w:rPr>
          <w:rFonts w:hint="eastAsia"/>
          <w:color w:val="000000"/>
          <w:sz w:val="21"/>
          <w:szCs w:val="21"/>
        </w:rPr>
        <w:t>创汇</w:t>
      </w:r>
      <w:r>
        <w:rPr>
          <w:rFonts w:hint="eastAsia"/>
          <w:color w:val="000000"/>
          <w:sz w:val="21"/>
          <w:szCs w:val="21"/>
          <w:lang w:val="en-US" w:eastAsia="zh-CN" w:bidi="en-US"/>
        </w:rPr>
        <w:t>8.</w:t>
      </w:r>
      <w:r>
        <w:rPr>
          <w:rFonts w:hint="eastAsia"/>
          <w:color w:val="000000"/>
          <w:sz w:val="21"/>
          <w:szCs w:val="21"/>
        </w:rPr>
        <w:t>1亿美元。承包前的1978年，占用固定资产</w:t>
      </w:r>
      <w:r>
        <w:rPr>
          <w:rFonts w:hint="eastAsia"/>
          <w:color w:val="000000"/>
          <w:sz w:val="21"/>
          <w:szCs w:val="21"/>
          <w:lang w:val="en-US" w:eastAsia="zh-CN" w:bidi="en-US"/>
        </w:rPr>
        <w:t>11.</w:t>
      </w:r>
      <w:r>
        <w:rPr>
          <w:rFonts w:hint="eastAsia"/>
          <w:color w:val="000000"/>
          <w:sz w:val="21"/>
          <w:szCs w:val="21"/>
        </w:rPr>
        <w:t>04亿元</w:t>
      </w:r>
      <w:r>
        <w:rPr>
          <w:rFonts w:hint="eastAsia"/>
          <w:color w:val="000000"/>
          <w:sz w:val="21"/>
          <w:szCs w:val="21"/>
          <w:lang w:eastAsia="zh-CN"/>
        </w:rPr>
        <w:t>，</w:t>
      </w:r>
      <w:r>
        <w:rPr>
          <w:rFonts w:hint="eastAsia"/>
          <w:color w:val="000000"/>
          <w:sz w:val="21"/>
          <w:szCs w:val="21"/>
        </w:rPr>
        <w:t>定额流动资金</w:t>
      </w:r>
      <w:r>
        <w:rPr>
          <w:rFonts w:hint="eastAsia"/>
          <w:color w:val="000000"/>
          <w:sz w:val="21"/>
          <w:szCs w:val="21"/>
          <w:lang w:val="en-US" w:eastAsia="zh-CN" w:bidi="en-US"/>
        </w:rPr>
        <w:t>3.</w:t>
      </w:r>
      <w:r>
        <w:rPr>
          <w:rFonts w:hint="eastAsia"/>
          <w:color w:val="000000"/>
          <w:sz w:val="21"/>
          <w:szCs w:val="21"/>
        </w:rPr>
        <w:t>9亿元，共计</w:t>
      </w:r>
      <w:r>
        <w:rPr>
          <w:rFonts w:hint="eastAsia"/>
          <w:color w:val="000000"/>
          <w:sz w:val="21"/>
          <w:szCs w:val="21"/>
          <w:lang w:val="en-US" w:eastAsia="zh-CN" w:bidi="en-US"/>
        </w:rPr>
        <w:t>14.</w:t>
      </w:r>
      <w:r>
        <w:rPr>
          <w:rFonts w:hint="eastAsia"/>
          <w:color w:val="000000"/>
          <w:sz w:val="21"/>
          <w:szCs w:val="21"/>
        </w:rPr>
        <w:t>94亿元。到1992年</w:t>
      </w:r>
      <w:r>
        <w:rPr>
          <w:rFonts w:hint="eastAsia"/>
          <w:color w:val="000000"/>
          <w:sz w:val="21"/>
          <w:szCs w:val="21"/>
          <w:lang w:eastAsia="zh-CN"/>
        </w:rPr>
        <w:t>，</w:t>
      </w:r>
      <w:r>
        <w:rPr>
          <w:rFonts w:hint="eastAsia"/>
          <w:color w:val="000000"/>
          <w:sz w:val="21"/>
          <w:szCs w:val="21"/>
        </w:rPr>
        <w:t>在国家不再追加投资的情况下，首钢国有资产帐面值〈所有者权益）已增长到</w:t>
      </w:r>
      <w:r>
        <w:rPr>
          <w:rFonts w:hint="eastAsia"/>
          <w:color w:val="000000"/>
          <w:sz w:val="21"/>
          <w:szCs w:val="21"/>
          <w:lang w:val="en-US" w:eastAsia="zh-CN" w:bidi="en-US"/>
        </w:rPr>
        <w:t>79.</w:t>
      </w:r>
      <w:r>
        <w:rPr>
          <w:rFonts w:hint="eastAsia"/>
          <w:color w:val="000000"/>
          <w:sz w:val="21"/>
          <w:szCs w:val="21"/>
        </w:rPr>
        <w:t>41亿元</w:t>
      </w:r>
      <w:r>
        <w:rPr>
          <w:rFonts w:hint="eastAsia"/>
          <w:color w:val="000000"/>
          <w:sz w:val="21"/>
          <w:szCs w:val="21"/>
          <w:lang w:val="en-US" w:eastAsia="zh-CN" w:bidi="en-US"/>
        </w:rPr>
        <w:t>，14</w:t>
      </w:r>
      <w:r>
        <w:rPr>
          <w:rFonts w:hint="eastAsia"/>
          <w:color w:val="000000"/>
          <w:sz w:val="21"/>
          <w:szCs w:val="21"/>
        </w:rPr>
        <w:t>年的总积累率达到432%</w:t>
      </w:r>
      <w:r>
        <w:rPr>
          <w:rFonts w:hint="eastAsia"/>
          <w:color w:val="000000"/>
          <w:sz w:val="21"/>
          <w:szCs w:val="21"/>
          <w:lang w:eastAsia="zh-CN"/>
        </w:rPr>
        <w:t>，</w:t>
      </w:r>
      <w:r>
        <w:rPr>
          <w:rFonts w:hint="eastAsia"/>
          <w:color w:val="000000"/>
          <w:sz w:val="21"/>
          <w:szCs w:val="21"/>
        </w:rPr>
        <w:t>年均增长11%。按现价计算，固定资产已达300亿元</w:t>
      </w:r>
      <w:r>
        <w:rPr>
          <w:rFonts w:hint="eastAsia"/>
          <w:color w:val="000000"/>
          <w:sz w:val="21"/>
          <w:szCs w:val="21"/>
          <w:lang w:eastAsia="zh-CN"/>
        </w:rPr>
        <w:t>，</w:t>
      </w:r>
      <w:r>
        <w:rPr>
          <w:rFonts w:hint="eastAsia"/>
          <w:color w:val="000000"/>
          <w:sz w:val="21"/>
          <w:szCs w:val="21"/>
        </w:rPr>
        <w:t>相当于</w:t>
      </w:r>
      <w:r>
        <w:rPr>
          <w:rFonts w:hint="eastAsia"/>
          <w:color w:val="000000"/>
          <w:sz w:val="21"/>
          <w:szCs w:val="21"/>
          <w:lang w:val="en-US" w:eastAsia="zh-CN" w:bidi="en-US"/>
        </w:rPr>
        <w:t>11.</w:t>
      </w:r>
      <w:r>
        <w:rPr>
          <w:rFonts w:hint="eastAsia"/>
          <w:color w:val="000000"/>
          <w:sz w:val="21"/>
          <w:szCs w:val="21"/>
        </w:rPr>
        <w:t>04亿元的</w:t>
      </w:r>
      <w:r>
        <w:rPr>
          <w:rFonts w:hint="eastAsia"/>
          <w:color w:val="000000"/>
          <w:sz w:val="21"/>
          <w:szCs w:val="21"/>
          <w:lang w:val="en-US" w:eastAsia="zh-CN" w:bidi="en-US"/>
        </w:rPr>
        <w:t>27.</w:t>
      </w:r>
      <w:r>
        <w:rPr>
          <w:rFonts w:hint="eastAsia"/>
          <w:color w:val="000000"/>
          <w:sz w:val="21"/>
          <w:szCs w:val="21"/>
        </w:rPr>
        <w:t>17倍。1994年产钢一跃上升到</w:t>
      </w:r>
      <w:r>
        <w:rPr>
          <w:rFonts w:hint="eastAsia"/>
          <w:color w:val="000000"/>
          <w:sz w:val="21"/>
          <w:szCs w:val="21"/>
          <w:lang w:val="en-US" w:eastAsia="zh-CN" w:bidi="en-US"/>
        </w:rPr>
        <w:t>823.</w:t>
      </w:r>
      <w:r>
        <w:rPr>
          <w:rFonts w:hint="eastAsia"/>
          <w:color w:val="000000"/>
          <w:sz w:val="21"/>
          <w:szCs w:val="21"/>
        </w:rPr>
        <w:t>7万吨，成为以钢铁为主跨18种行业的企业集团。首钢逐步通过组成国家独资有限公司来实行全权委托式的全员资产承包制，做到国家终极所有权与企业法人所有权的分离已有的实践证明：以这种改制后的承包方式</w:t>
      </w:r>
      <w:r>
        <w:rPr>
          <w:rFonts w:hint="eastAsia"/>
          <w:color w:val="000000"/>
          <w:sz w:val="21"/>
          <w:szCs w:val="21"/>
          <w:lang w:eastAsia="zh-CN"/>
        </w:rPr>
        <w:t>，</w:t>
      </w:r>
      <w:r>
        <w:rPr>
          <w:rFonts w:hint="eastAsia"/>
          <w:color w:val="000000"/>
          <w:sz w:val="21"/>
          <w:szCs w:val="21"/>
        </w:rPr>
        <w:t>也可以建立产权明晰、职责明确、政企分开、管理科学的现代企业制度；这种国有独资公司的实质,是国有民营（不是国有私营）的社会主义公有制。</w:t>
      </w:r>
    </w:p>
    <w:p w14:paraId="0B1EAA05">
      <w:pPr>
        <w:pStyle w:val="14"/>
        <w:spacing w:line="400" w:lineRule="exact"/>
        <w:ind w:firstLine="420" w:firstLineChars="200"/>
        <w:jc w:val="both"/>
        <w:rPr>
          <w:sz w:val="21"/>
          <w:szCs w:val="21"/>
        </w:rPr>
      </w:pPr>
      <w:r>
        <w:rPr>
          <w:rFonts w:hint="eastAsia"/>
          <w:color w:val="000000"/>
          <w:sz w:val="21"/>
          <w:szCs w:val="21"/>
        </w:rPr>
        <w:t>假如有人把这种生产资料公有制和按劳分配体制称作私产制</w:t>
      </w:r>
      <w:r>
        <w:rPr>
          <w:rFonts w:hint="eastAsia"/>
          <w:color w:val="000000"/>
          <w:sz w:val="21"/>
          <w:szCs w:val="21"/>
          <w:lang w:eastAsia="zh-CN"/>
        </w:rPr>
        <w:t>，</w:t>
      </w:r>
      <w:r>
        <w:rPr>
          <w:rFonts w:hint="eastAsia"/>
          <w:color w:val="000000"/>
          <w:sz w:val="21"/>
          <w:szCs w:val="21"/>
        </w:rPr>
        <w:t>似乎有张冠李戴之嫌</w:t>
      </w:r>
      <w:r>
        <w:rPr>
          <w:rFonts w:hint="eastAsia"/>
          <w:color w:val="000000"/>
          <w:sz w:val="21"/>
          <w:szCs w:val="21"/>
          <w:lang w:eastAsia="zh-CN"/>
        </w:rPr>
        <w:t>；</w:t>
      </w:r>
      <w:r>
        <w:rPr>
          <w:rFonts w:hint="eastAsia"/>
          <w:color w:val="000000"/>
          <w:sz w:val="21"/>
          <w:szCs w:val="21"/>
        </w:rPr>
        <w:t>假如再把私产制视作</w:t>
      </w:r>
      <w:r>
        <w:rPr>
          <w:rFonts w:hint="eastAsia"/>
          <w:color w:val="000000"/>
          <w:sz w:val="21"/>
          <w:szCs w:val="21"/>
          <w:lang w:val="zh-CN" w:eastAsia="zh-CN" w:bidi="zh-CN"/>
        </w:rPr>
        <w:t>“资本</w:t>
      </w:r>
      <w:r>
        <w:rPr>
          <w:rFonts w:hint="eastAsia"/>
          <w:color w:val="000000"/>
          <w:sz w:val="21"/>
          <w:szCs w:val="21"/>
        </w:rPr>
        <w:t>主义的骨干”和核心，那就等于说:国有民营的社会主义公有制=私产制=资本主义经济制度。难道这种产权论本身没有必要重新反省和严格界定一下吗？！</w:t>
      </w:r>
    </w:p>
    <w:p w14:paraId="326D293B">
      <w:pPr>
        <w:pStyle w:val="14"/>
        <w:spacing w:after="240" w:line="400" w:lineRule="exact"/>
        <w:ind w:firstLine="420" w:firstLineChars="200"/>
        <w:jc w:val="both"/>
        <w:rPr>
          <w:sz w:val="21"/>
          <w:szCs w:val="21"/>
        </w:rPr>
      </w:pPr>
      <w:r>
        <w:rPr>
          <w:rFonts w:hint="eastAsia"/>
          <w:color w:val="000000"/>
          <w:sz w:val="21"/>
          <w:szCs w:val="21"/>
        </w:rPr>
        <w:t>应当认识到，我国过去使用</w:t>
      </w:r>
      <w:r>
        <w:rPr>
          <w:rFonts w:hint="eastAsia"/>
          <w:color w:val="000000"/>
          <w:sz w:val="21"/>
          <w:szCs w:val="21"/>
          <w:lang w:val="zh-CN" w:eastAsia="zh-CN" w:bidi="zh-CN"/>
        </w:rPr>
        <w:t>“两权</w:t>
      </w:r>
      <w:r>
        <w:rPr>
          <w:rFonts w:hint="eastAsia"/>
          <w:color w:val="000000"/>
          <w:sz w:val="21"/>
          <w:szCs w:val="21"/>
        </w:rPr>
        <w:t>分离”的术语，即国有资产的所有权与经营权的分离，现在改用新的</w:t>
      </w:r>
      <w:r>
        <w:rPr>
          <w:rFonts w:hint="eastAsia"/>
          <w:color w:val="000000"/>
          <w:sz w:val="21"/>
          <w:szCs w:val="21"/>
          <w:lang w:val="zh-CN" w:eastAsia="zh-CN" w:bidi="zh-CN"/>
        </w:rPr>
        <w:t>“两</w:t>
      </w:r>
      <w:r>
        <w:rPr>
          <w:rFonts w:hint="eastAsia"/>
          <w:color w:val="000000"/>
          <w:sz w:val="21"/>
          <w:szCs w:val="21"/>
        </w:rPr>
        <w:t>权分离</w:t>
      </w:r>
      <w:r>
        <w:rPr>
          <w:rFonts w:hint="eastAsia"/>
          <w:color w:val="000000"/>
          <w:sz w:val="21"/>
          <w:szCs w:val="21"/>
          <w:lang w:val="zh-CN" w:eastAsia="zh-CN" w:bidi="zh-CN"/>
        </w:rPr>
        <w:t>”，即</w:t>
      </w:r>
      <w:r>
        <w:rPr>
          <w:rFonts w:hint="eastAsia"/>
          <w:color w:val="000000"/>
          <w:sz w:val="21"/>
          <w:szCs w:val="21"/>
        </w:rPr>
        <w:t>国有资产所有权与企业法人财产权的分离，实际上都是要表达国有资产的终极所有权与企业法人所有权应科学分离的含义•只不过目前采用的概念更具进步性，但无论如何，把国有资产的企业法人所有权说成是</w:t>
      </w:r>
      <w:r>
        <w:rPr>
          <w:rFonts w:hint="eastAsia"/>
          <w:color w:val="000000"/>
          <w:sz w:val="21"/>
          <w:szCs w:val="21"/>
          <w:lang w:val="zh-CN" w:eastAsia="zh-CN" w:bidi="zh-CN"/>
        </w:rPr>
        <w:t>“私</w:t>
      </w:r>
      <w:r>
        <w:rPr>
          <w:rFonts w:hint="eastAsia"/>
          <w:color w:val="000000"/>
          <w:sz w:val="21"/>
          <w:szCs w:val="21"/>
        </w:rPr>
        <w:t>产权"或“私产制”,总是站不住脚的。因为中外经济学家和法学家恐怕难以接受这样一种笼统的概括：把历史上曾经出现过的个人业主制、合伙制、合作制、无限责任公司、两合公司、有限责任公司、股份有限责任公司、国有独资公司等不同财产权利形式的制度，一律称为“私产制</w:t>
      </w:r>
      <w:r>
        <w:rPr>
          <w:rFonts w:hint="eastAsia"/>
          <w:color w:val="000000"/>
          <w:sz w:val="21"/>
          <w:szCs w:val="21"/>
          <w:lang w:val="zh-CN" w:eastAsia="zh-CN" w:bidi="zh-CN"/>
        </w:rPr>
        <w:t>”，而</w:t>
      </w:r>
      <w:r>
        <w:rPr>
          <w:rFonts w:hint="eastAsia"/>
          <w:color w:val="000000"/>
          <w:sz w:val="21"/>
          <w:szCs w:val="21"/>
        </w:rPr>
        <w:t>抹煞其中私有产权、共有产权与国有产权以及自然人与法人等等的内在差别。其实，若没有误解的话</w:t>
      </w:r>
      <w:r>
        <w:rPr>
          <w:rFonts w:hint="eastAsia"/>
          <w:color w:val="000000"/>
          <w:sz w:val="21"/>
          <w:szCs w:val="21"/>
          <w:lang w:eastAsia="zh-CN"/>
        </w:rPr>
        <w:t>，</w:t>
      </w:r>
      <w:r>
        <w:rPr>
          <w:rFonts w:hint="eastAsia"/>
          <w:color w:val="000000"/>
          <w:sz w:val="21"/>
          <w:szCs w:val="21"/>
        </w:rPr>
        <w:t>私产制倡导者要表达的一层意思非常简单，即包括国有制（非国营制）在内的任何企业，都必须拥有独立的使用权、收益权和转让权。对此，并无非议，只是觉得用</w:t>
      </w:r>
      <w:r>
        <w:rPr>
          <w:rFonts w:hint="eastAsia"/>
          <w:color w:val="000000"/>
          <w:sz w:val="21"/>
          <w:szCs w:val="21"/>
          <w:lang w:val="zh-CN" w:eastAsia="zh-CN" w:bidi="zh-CN"/>
        </w:rPr>
        <w:t>“私产</w:t>
      </w:r>
      <w:r>
        <w:rPr>
          <w:rFonts w:hint="eastAsia"/>
          <w:color w:val="000000"/>
          <w:sz w:val="21"/>
          <w:szCs w:val="21"/>
        </w:rPr>
        <w:t>制”来说明，反而言不达意，造成逻辑不清。</w:t>
      </w:r>
    </w:p>
    <w:p w14:paraId="20D384BE">
      <w:pPr>
        <w:pStyle w:val="13"/>
        <w:spacing w:after="140" w:line="400" w:lineRule="exact"/>
        <w:ind w:left="0" w:firstLine="420" w:firstLineChars="200"/>
        <w:jc w:val="center"/>
        <w:rPr>
          <w:b/>
          <w:bCs/>
          <w:sz w:val="21"/>
          <w:szCs w:val="21"/>
        </w:rPr>
      </w:pPr>
      <w:r>
        <w:rPr>
          <w:rFonts w:hint="eastAsia"/>
          <w:b/>
          <w:bCs/>
          <w:color w:val="000000"/>
          <w:sz w:val="21"/>
          <w:szCs w:val="21"/>
        </w:rPr>
        <w:t>产权与经济发展</w:t>
      </w:r>
    </w:p>
    <w:p w14:paraId="6D982B5C">
      <w:pPr>
        <w:pStyle w:val="14"/>
        <w:spacing w:line="400" w:lineRule="exact"/>
        <w:ind w:firstLine="420" w:firstLineChars="200"/>
        <w:jc w:val="both"/>
        <w:rPr>
          <w:sz w:val="21"/>
          <w:szCs w:val="21"/>
        </w:rPr>
      </w:pPr>
      <w:r>
        <w:rPr>
          <w:rFonts w:hint="eastAsia"/>
          <w:color w:val="000000"/>
          <w:sz w:val="21"/>
          <w:szCs w:val="21"/>
        </w:rPr>
        <w:t>新制度经济学在中国的影响较大，其合理性在于继承和发挥了人类经济学说史上的科学视角，把制度视为经济运行过程中的内生变量，探讨经济制度变迁的规律及对经济发展和运行效率的影响，同时又注重物与物交换背后人与人之间关系的研究,这弥补了西方主流经济学派纯数量分析的不足，也与中国主流经济思想有某些相通之处。但正如该学派的不少论点已受到国际学术界批评一样，笔者对“私产制是经济发展的独步单方"之类的命题存有疑问。</w:t>
      </w:r>
    </w:p>
    <w:p w14:paraId="01C46D6C">
      <w:pPr>
        <w:pStyle w:val="16"/>
        <w:spacing w:after="0" w:line="400" w:lineRule="exact"/>
        <w:ind w:firstLine="420" w:firstLineChars="200"/>
        <w:jc w:val="left"/>
        <w:rPr>
          <w:rStyle w:val="15"/>
          <w:sz w:val="21"/>
          <w:szCs w:val="21"/>
        </w:rPr>
      </w:pPr>
      <w:r>
        <w:rPr>
          <w:rFonts w:hint="eastAsia"/>
          <w:color w:val="000000"/>
          <w:sz w:val="21"/>
          <w:szCs w:val="21"/>
        </w:rPr>
        <w:t>张先生提出：（一）“从历史的经验看,没有其他成功的制度</w:t>
      </w:r>
      <w:r>
        <w:rPr>
          <w:rFonts w:hint="eastAsia"/>
          <w:color w:val="000000"/>
          <w:sz w:val="21"/>
          <w:szCs w:val="21"/>
          <w:lang w:val="en-US" w:eastAsia="zh-CN"/>
        </w:rPr>
        <w:t>,</w:t>
      </w:r>
      <w:r>
        <w:rPr>
          <w:rFonts w:hint="eastAsia"/>
          <w:color w:val="000000"/>
          <w:sz w:val="21"/>
          <w:szCs w:val="21"/>
        </w:rPr>
        <w:t>而经济理论也没有其他可取的</w:t>
      </w:r>
      <w:r>
        <w:rPr>
          <w:rStyle w:val="15"/>
          <w:rFonts w:hint="eastAsia"/>
          <w:sz w:val="21"/>
          <w:szCs w:val="21"/>
        </w:rPr>
        <w:t>办法。私有产权是独步单方。”</w:t>
      </w:r>
      <w:r>
        <w:rPr>
          <w:rStyle w:val="15"/>
          <w:rFonts w:hint="eastAsia"/>
          <w:sz w:val="21"/>
          <w:szCs w:val="21"/>
          <w:lang w:val="zh-CN" w:eastAsia="zh-CN" w:bidi="zh-CN"/>
        </w:rPr>
        <w:t>“我一</w:t>
      </w:r>
      <w:r>
        <w:rPr>
          <w:rStyle w:val="15"/>
          <w:rFonts w:hint="eastAsia"/>
          <w:sz w:val="21"/>
          <w:szCs w:val="21"/>
        </w:rPr>
        <w:t>向认为若要发展经济</w:t>
      </w:r>
      <w:r>
        <w:rPr>
          <w:rStyle w:val="15"/>
          <w:rFonts w:hint="eastAsia"/>
          <w:sz w:val="21"/>
          <w:szCs w:val="21"/>
          <w:lang w:eastAsia="zh-CN"/>
        </w:rPr>
        <w:t>，</w:t>
      </w:r>
      <w:r>
        <w:rPr>
          <w:rStyle w:val="15"/>
          <w:rFonts w:hint="eastAsia"/>
          <w:sz w:val="21"/>
          <w:szCs w:val="21"/>
        </w:rPr>
        <w:t>私产制度是我所知的唯一可靠途径。</w:t>
      </w:r>
      <w:r>
        <w:rPr>
          <w:rStyle w:val="15"/>
          <w:rFonts w:hint="eastAsia"/>
          <w:sz w:val="21"/>
          <w:szCs w:val="21"/>
          <w:lang w:val="zh-CN" w:eastAsia="zh-CN" w:bidi="zh-CN"/>
        </w:rPr>
        <w:t>”“私</w:t>
      </w:r>
      <w:r>
        <w:rPr>
          <w:rStyle w:val="15"/>
          <w:rFonts w:hint="eastAsia"/>
          <w:sz w:val="21"/>
          <w:szCs w:val="21"/>
        </w:rPr>
        <w:t>有产权是经济发展最重要的因素。</w:t>
      </w:r>
      <w:r>
        <w:rPr>
          <w:rStyle w:val="15"/>
          <w:rFonts w:hint="eastAsia"/>
          <w:sz w:val="21"/>
          <w:szCs w:val="21"/>
          <w:lang w:val="zh-CN" w:eastAsia="zh-CN" w:bidi="zh-CN"/>
        </w:rPr>
        <w:t>”“私</w:t>
      </w:r>
      <w:r>
        <w:rPr>
          <w:rStyle w:val="15"/>
          <w:rFonts w:hint="eastAsia"/>
          <w:sz w:val="21"/>
          <w:szCs w:val="21"/>
        </w:rPr>
        <w:t>产制是经济发展的灵丹妙药，稍事推行，就有起死回生之效矣！”</w:t>
      </w:r>
      <w:r>
        <w:rPr>
          <w:rStyle w:val="15"/>
          <w:rFonts w:hint="eastAsia"/>
          <w:sz w:val="21"/>
          <w:szCs w:val="21"/>
          <w:lang w:val="zh-CN" w:eastAsia="zh-CN" w:bidi="zh-CN"/>
        </w:rPr>
        <w:t>“要选</w:t>
      </w:r>
      <w:r>
        <w:rPr>
          <w:rStyle w:val="15"/>
          <w:rFonts w:hint="eastAsia"/>
          <w:sz w:val="21"/>
          <w:szCs w:val="21"/>
        </w:rPr>
        <w:t>择一个能够促长生产的制度，不管分配是否合理，而又尽可能援助一些贫困交迫的人</w:t>
      </w:r>
      <w:r>
        <w:rPr>
          <w:rStyle w:val="15"/>
          <w:rFonts w:hint="eastAsia"/>
          <w:sz w:val="21"/>
          <w:szCs w:val="21"/>
          <w:lang w:eastAsia="zh-CN"/>
        </w:rPr>
        <w:t>，</w:t>
      </w:r>
      <w:r>
        <w:rPr>
          <w:rStyle w:val="15"/>
          <w:rFonts w:hint="eastAsia"/>
          <w:sz w:val="21"/>
          <w:szCs w:val="21"/>
        </w:rPr>
        <w:t>私产制度是唯一的选择。</w:t>
      </w:r>
      <w:r>
        <w:rPr>
          <w:rStyle w:val="15"/>
          <w:rFonts w:hint="eastAsia"/>
          <w:sz w:val="21"/>
          <w:szCs w:val="21"/>
          <w:lang w:val="en-US" w:eastAsia="zh-CN"/>
        </w:rPr>
        <w:t>”</w:t>
      </w:r>
      <w:r>
        <w:rPr>
          <w:rStyle w:val="15"/>
          <w:rFonts w:hint="eastAsia"/>
          <w:sz w:val="21"/>
          <w:szCs w:val="21"/>
        </w:rPr>
        <w:t>（二）</w:t>
      </w:r>
      <w:r>
        <w:rPr>
          <w:rStyle w:val="15"/>
          <w:rFonts w:hint="eastAsia"/>
          <w:sz w:val="21"/>
          <w:szCs w:val="21"/>
          <w:lang w:val="en-US" w:eastAsia="zh-CN"/>
        </w:rPr>
        <w:t>”</w:t>
      </w:r>
      <w:r>
        <w:rPr>
          <w:rStyle w:val="15"/>
          <w:rFonts w:hint="eastAsia"/>
          <w:sz w:val="21"/>
          <w:szCs w:val="21"/>
        </w:rPr>
        <w:t>中国的秦始皇统一了度量衡，杪助了产权的界定及市场的交易:秦朝的富裕是不难理解的。</w:t>
      </w:r>
      <w:r>
        <w:rPr>
          <w:rStyle w:val="15"/>
          <w:rFonts w:hint="eastAsia"/>
          <w:sz w:val="21"/>
          <w:szCs w:val="21"/>
          <w:lang w:val="zh-CN" w:eastAsia="zh-CN" w:bidi="zh-CN"/>
        </w:rPr>
        <w:t>……</w:t>
      </w:r>
      <w:r>
        <w:rPr>
          <w:rStyle w:val="15"/>
          <w:rFonts w:hint="eastAsia"/>
          <w:sz w:val="21"/>
          <w:szCs w:val="21"/>
        </w:rPr>
        <w:t>美国的宪法将保障私产作为大前提，效果怎样毋庸细述了。</w:t>
      </w:r>
      <w:r>
        <w:rPr>
          <w:rStyle w:val="15"/>
          <w:rFonts w:hint="eastAsia"/>
          <w:sz w:val="21"/>
          <w:szCs w:val="21"/>
          <w:lang w:val="zh-CN" w:eastAsia="zh-CN" w:bidi="zh-CN"/>
        </w:rPr>
        <w:t>……</w:t>
      </w:r>
      <w:r>
        <w:rPr>
          <w:rStyle w:val="15"/>
          <w:rFonts w:hint="eastAsia"/>
          <w:sz w:val="21"/>
          <w:szCs w:val="21"/>
        </w:rPr>
        <w:t>战后英国回复了旧观，就开始尝试搞什么社会主义，什么国营企业,不十年间就给日本爬过了头。瑞典挂'社会主义'之名，却实行私产制，人民的生活也就大有改观。”</w:t>
      </w:r>
    </w:p>
    <w:p w14:paraId="67A68B98">
      <w:pPr>
        <w:pStyle w:val="16"/>
        <w:spacing w:after="0" w:line="400" w:lineRule="exact"/>
        <w:ind w:firstLine="420" w:firstLineChars="200"/>
        <w:jc w:val="left"/>
        <w:rPr>
          <w:sz w:val="21"/>
          <w:szCs w:val="21"/>
        </w:rPr>
      </w:pPr>
      <w:r>
        <w:rPr>
          <w:rStyle w:val="15"/>
          <w:rFonts w:hint="eastAsia"/>
          <w:sz w:val="21"/>
          <w:szCs w:val="21"/>
        </w:rPr>
        <w:t>从大量类似的言论中</w:t>
      </w:r>
      <w:r>
        <w:rPr>
          <w:rStyle w:val="15"/>
          <w:rFonts w:hint="eastAsia"/>
          <w:sz w:val="21"/>
          <w:szCs w:val="21"/>
          <w:lang w:eastAsia="zh-CN"/>
        </w:rPr>
        <w:t>，</w:t>
      </w:r>
      <w:r>
        <w:rPr>
          <w:rStyle w:val="15"/>
          <w:rFonts w:hint="eastAsia"/>
          <w:sz w:val="21"/>
          <w:szCs w:val="21"/>
        </w:rPr>
        <w:t>人们很容易产生这样几个疑点：</w:t>
      </w:r>
    </w:p>
    <w:p w14:paraId="7B462B5F">
      <w:pPr>
        <w:pStyle w:val="14"/>
        <w:spacing w:line="400" w:lineRule="exact"/>
        <w:ind w:firstLine="420" w:firstLineChars="200"/>
        <w:jc w:val="both"/>
        <w:rPr>
          <w:sz w:val="21"/>
          <w:szCs w:val="21"/>
        </w:rPr>
      </w:pPr>
      <w:r>
        <w:rPr>
          <w:rFonts w:hint="eastAsia"/>
          <w:color w:val="000000"/>
          <w:sz w:val="21"/>
          <w:szCs w:val="21"/>
        </w:rPr>
        <w:t>第一</w:t>
      </w:r>
      <w:r>
        <w:rPr>
          <w:rFonts w:hint="eastAsia"/>
          <w:color w:val="000000"/>
          <w:sz w:val="21"/>
          <w:szCs w:val="21"/>
          <w:lang w:eastAsia="zh-CN"/>
        </w:rPr>
        <w:t>，</w:t>
      </w:r>
      <w:r>
        <w:rPr>
          <w:rFonts w:hint="eastAsia"/>
          <w:color w:val="000000"/>
          <w:sz w:val="21"/>
          <w:szCs w:val="21"/>
        </w:rPr>
        <w:t>单纯运用私产制度去阐述多姿多彩的各国经济发展史，是否染上了</w:t>
      </w:r>
      <w:r>
        <w:rPr>
          <w:rFonts w:hint="eastAsia"/>
          <w:color w:val="000000"/>
          <w:sz w:val="21"/>
          <w:szCs w:val="21"/>
          <w:lang w:val="zh-CN" w:eastAsia="zh-CN" w:bidi="zh-CN"/>
        </w:rPr>
        <w:t>“简单</w:t>
      </w:r>
      <w:r>
        <w:rPr>
          <w:rFonts w:hint="eastAsia"/>
          <w:color w:val="000000"/>
          <w:sz w:val="21"/>
          <w:szCs w:val="21"/>
        </w:rPr>
        <w:t>化”和</w:t>
      </w:r>
      <w:r>
        <w:rPr>
          <w:rFonts w:hint="eastAsia"/>
          <w:color w:val="000000"/>
          <w:sz w:val="21"/>
          <w:szCs w:val="21"/>
          <w:lang w:val="zh-CN" w:eastAsia="zh-CN" w:bidi="zh-CN"/>
        </w:rPr>
        <w:t>“呆</w:t>
      </w:r>
      <w:r>
        <w:rPr>
          <w:rFonts w:hint="eastAsia"/>
          <w:color w:val="000000"/>
          <w:sz w:val="21"/>
          <w:szCs w:val="21"/>
        </w:rPr>
        <w:t>板性</w:t>
      </w:r>
      <w:r>
        <w:rPr>
          <w:rFonts w:hint="eastAsia"/>
          <w:color w:val="000000"/>
          <w:sz w:val="21"/>
          <w:szCs w:val="21"/>
          <w:lang w:eastAsia="zh-CN"/>
        </w:rPr>
        <w:t>”</w:t>
      </w:r>
      <w:r>
        <w:rPr>
          <w:rFonts w:hint="eastAsia"/>
          <w:color w:val="000000"/>
          <w:sz w:val="21"/>
          <w:szCs w:val="21"/>
        </w:rPr>
        <w:t>的嫌疑?例如</w:t>
      </w:r>
      <w:r>
        <w:rPr>
          <w:rFonts w:hint="eastAsia"/>
          <w:color w:val="000000"/>
          <w:sz w:val="21"/>
          <w:szCs w:val="21"/>
          <w:lang w:eastAsia="zh-CN"/>
        </w:rPr>
        <w:t>，</w:t>
      </w:r>
      <w:r>
        <w:rPr>
          <w:rFonts w:hint="eastAsia"/>
          <w:color w:val="000000"/>
          <w:sz w:val="21"/>
          <w:szCs w:val="21"/>
        </w:rPr>
        <w:t>中国自夏商周以来各王朝的经济发展及兴衰变更，若一律只用所谓私有产权进行阐释</w:t>
      </w:r>
      <w:r>
        <w:rPr>
          <w:rFonts w:hint="eastAsia"/>
          <w:color w:val="000000"/>
          <w:sz w:val="21"/>
          <w:szCs w:val="21"/>
          <w:lang w:eastAsia="zh-CN"/>
        </w:rPr>
        <w:t>，</w:t>
      </w:r>
      <w:r>
        <w:rPr>
          <w:rFonts w:hint="eastAsia"/>
          <w:color w:val="000000"/>
          <w:sz w:val="21"/>
          <w:szCs w:val="21"/>
        </w:rPr>
        <w:t>恐怕没有一位史学家会赞同。其道理十分清楚：如果说秦始皇统一了度量衡，协助了产权的界定及市场的交易</w:t>
      </w:r>
      <w:r>
        <w:rPr>
          <w:rFonts w:hint="eastAsia"/>
          <w:color w:val="000000"/>
          <w:sz w:val="21"/>
          <w:szCs w:val="21"/>
          <w:lang w:eastAsia="zh-CN"/>
        </w:rPr>
        <w:t>，</w:t>
      </w:r>
      <w:r>
        <w:rPr>
          <w:rFonts w:hint="eastAsia"/>
          <w:color w:val="000000"/>
          <w:sz w:val="21"/>
          <w:szCs w:val="21"/>
        </w:rPr>
        <w:t>秦朝就富裕了，那么，秦王朝统治不久便被灭亡，就只好归因于统一度量衡的取消和市场交易的混乱了。而这一点并无充足的历史资料来支撑。</w:t>
      </w:r>
    </w:p>
    <w:p w14:paraId="4DFAD498">
      <w:pPr>
        <w:pStyle w:val="14"/>
        <w:spacing w:line="400" w:lineRule="exact"/>
        <w:ind w:firstLine="420" w:firstLineChars="200"/>
        <w:jc w:val="both"/>
        <w:rPr>
          <w:sz w:val="21"/>
          <w:szCs w:val="21"/>
        </w:rPr>
      </w:pPr>
      <w:r>
        <w:rPr>
          <w:rFonts w:hint="eastAsia"/>
          <w:color w:val="000000"/>
          <w:sz w:val="21"/>
          <w:szCs w:val="21"/>
        </w:rPr>
        <w:t>又如</w:t>
      </w:r>
      <w:r>
        <w:rPr>
          <w:rFonts w:hint="eastAsia"/>
          <w:color w:val="000000"/>
          <w:sz w:val="21"/>
          <w:szCs w:val="21"/>
          <w:lang w:eastAsia="zh-CN"/>
        </w:rPr>
        <w:t>，</w:t>
      </w:r>
      <w:r>
        <w:rPr>
          <w:rFonts w:hint="eastAsia"/>
          <w:color w:val="000000"/>
          <w:sz w:val="21"/>
          <w:szCs w:val="21"/>
        </w:rPr>
        <w:t>美国的宪法保障私产</w:t>
      </w:r>
      <w:r>
        <w:rPr>
          <w:rFonts w:hint="eastAsia"/>
          <w:color w:val="000000"/>
          <w:sz w:val="21"/>
          <w:szCs w:val="21"/>
          <w:lang w:eastAsia="zh-CN"/>
        </w:rPr>
        <w:t>，</w:t>
      </w:r>
      <w:r>
        <w:rPr>
          <w:rFonts w:hint="eastAsia"/>
          <w:color w:val="000000"/>
          <w:sz w:val="21"/>
          <w:szCs w:val="21"/>
        </w:rPr>
        <w:t>对于资本主义的经济发展是有积极意义的。可不要忘记自1787年制定美国宪法以来，其经济发展曾周期性地大起大落，这并非宪法拥有保障私产这个</w:t>
      </w:r>
      <w:r>
        <w:rPr>
          <w:rFonts w:hint="eastAsia"/>
          <w:color w:val="000000"/>
          <w:sz w:val="21"/>
          <w:szCs w:val="21"/>
          <w:lang w:val="zh-CN" w:eastAsia="zh-CN" w:bidi="zh-CN"/>
        </w:rPr>
        <w:t>“大</w:t>
      </w:r>
      <w:r>
        <w:rPr>
          <w:rFonts w:hint="eastAsia"/>
          <w:color w:val="000000"/>
          <w:sz w:val="21"/>
          <w:szCs w:val="21"/>
        </w:rPr>
        <w:t>前提</w:t>
      </w:r>
      <w:r>
        <w:rPr>
          <w:rFonts w:hint="eastAsia"/>
          <w:color w:val="000000"/>
          <w:sz w:val="21"/>
          <w:szCs w:val="21"/>
          <w:lang w:val="zh-CN" w:eastAsia="zh-CN" w:bidi="zh-CN"/>
        </w:rPr>
        <w:t>”就能</w:t>
      </w:r>
      <w:r>
        <w:rPr>
          <w:rFonts w:hint="eastAsia"/>
          <w:color w:val="000000"/>
          <w:sz w:val="21"/>
          <w:szCs w:val="21"/>
        </w:rPr>
        <w:t>圆满解释的；况且，除个别国家例外</w:t>
      </w:r>
      <w:r>
        <w:rPr>
          <w:rFonts w:hint="eastAsia"/>
          <w:color w:val="000000"/>
          <w:sz w:val="21"/>
          <w:szCs w:val="21"/>
          <w:lang w:eastAsia="zh-CN"/>
        </w:rPr>
        <w:t>，</w:t>
      </w:r>
      <w:r>
        <w:rPr>
          <w:rFonts w:hint="eastAsia"/>
          <w:color w:val="000000"/>
          <w:sz w:val="21"/>
          <w:szCs w:val="21"/>
        </w:rPr>
        <w:t>自奴隶社会以来，古今中外的国家在不成文或成文的法律上都是</w:t>
      </w:r>
      <w:r>
        <w:rPr>
          <w:rFonts w:hint="eastAsia"/>
          <w:color w:val="000000"/>
          <w:sz w:val="21"/>
          <w:szCs w:val="21"/>
          <w:lang w:val="zh-CN" w:eastAsia="zh-CN" w:bidi="zh-CN"/>
        </w:rPr>
        <w:t>“将保</w:t>
      </w:r>
      <w:r>
        <w:rPr>
          <w:rFonts w:hint="eastAsia"/>
          <w:color w:val="000000"/>
          <w:sz w:val="21"/>
          <w:szCs w:val="21"/>
        </w:rPr>
        <w:t>障私产作为大前提的</w:t>
      </w:r>
      <w:r>
        <w:rPr>
          <w:rFonts w:hint="eastAsia"/>
          <w:color w:val="000000"/>
          <w:sz w:val="21"/>
          <w:szCs w:val="21"/>
          <w:lang w:val="zh-CN" w:eastAsia="zh-CN" w:bidi="zh-CN"/>
        </w:rPr>
        <w:t>”（甚</w:t>
      </w:r>
      <w:r>
        <w:rPr>
          <w:rFonts w:hint="eastAsia"/>
          <w:color w:val="000000"/>
          <w:sz w:val="21"/>
          <w:szCs w:val="21"/>
        </w:rPr>
        <w:t>至连奴隶本身也界定为奴隶主的私产），若说</w:t>
      </w:r>
      <w:r>
        <w:rPr>
          <w:rFonts w:hint="eastAsia"/>
          <w:color w:val="000000"/>
          <w:sz w:val="21"/>
          <w:szCs w:val="21"/>
          <w:lang w:val="zh-CN" w:eastAsia="zh-CN" w:bidi="zh-CN"/>
        </w:rPr>
        <w:t>一句“</w:t>
      </w:r>
      <w:r>
        <w:rPr>
          <w:rFonts w:hint="eastAsia"/>
          <w:color w:val="000000"/>
          <w:sz w:val="21"/>
          <w:szCs w:val="21"/>
        </w:rPr>
        <w:t>效果怎样毋庸细述了</w:t>
      </w:r>
      <w:r>
        <w:rPr>
          <w:rFonts w:hint="eastAsia"/>
          <w:color w:val="000000"/>
          <w:sz w:val="21"/>
          <w:szCs w:val="21"/>
          <w:lang w:val="zh-CN" w:eastAsia="zh-CN" w:bidi="zh-CN"/>
        </w:rPr>
        <w:t>”，势</w:t>
      </w:r>
      <w:r>
        <w:rPr>
          <w:rFonts w:hint="eastAsia"/>
          <w:color w:val="000000"/>
          <w:sz w:val="21"/>
          <w:szCs w:val="21"/>
        </w:rPr>
        <w:t>必难以揭示世界各国及不同时期经济起伏的变动规律。</w:t>
      </w:r>
    </w:p>
    <w:p w14:paraId="2ABAB971">
      <w:pPr>
        <w:pStyle w:val="14"/>
        <w:spacing w:line="400" w:lineRule="exact"/>
        <w:ind w:firstLine="420" w:firstLineChars="200"/>
        <w:jc w:val="both"/>
        <w:rPr>
          <w:sz w:val="21"/>
          <w:szCs w:val="21"/>
        </w:rPr>
      </w:pPr>
      <w:r>
        <w:rPr>
          <w:rFonts w:hint="eastAsia"/>
          <w:color w:val="000000"/>
          <w:sz w:val="21"/>
          <w:szCs w:val="21"/>
        </w:rPr>
        <w:t>再如</w:t>
      </w:r>
      <w:r>
        <w:rPr>
          <w:rFonts w:hint="eastAsia"/>
          <w:color w:val="000000"/>
          <w:sz w:val="21"/>
          <w:szCs w:val="21"/>
          <w:lang w:eastAsia="zh-CN"/>
        </w:rPr>
        <w:t>，</w:t>
      </w:r>
      <w:r>
        <w:rPr>
          <w:rFonts w:hint="eastAsia"/>
          <w:color w:val="000000"/>
          <w:sz w:val="21"/>
          <w:szCs w:val="21"/>
        </w:rPr>
        <w:t>二次大故后东亚经济发展模式之所以比较成功，主要是日本、韩国、新加坡、台湾等大多数国家和地区的政府发挥了比其他私产制国家更多的作用。日本的经济奇迹离不开著名的“行政指导</w:t>
      </w:r>
      <w:r>
        <w:rPr>
          <w:rFonts w:hint="eastAsia"/>
          <w:color w:val="000000"/>
          <w:sz w:val="21"/>
          <w:szCs w:val="21"/>
          <w:lang w:val="zh-CN" w:eastAsia="zh-CN" w:bidi="zh-CN"/>
        </w:rPr>
        <w:t>”、产</w:t>
      </w:r>
      <w:r>
        <w:rPr>
          <w:rFonts w:hint="eastAsia"/>
          <w:color w:val="000000"/>
          <w:sz w:val="21"/>
          <w:szCs w:val="21"/>
        </w:rPr>
        <w:t>业政策和政府计划；韩国全部工商业资本中，国家资本最高曾占60%,“政府主导</w:t>
      </w:r>
      <w:r>
        <w:rPr>
          <w:rFonts w:hint="eastAsia"/>
          <w:color w:val="000000"/>
          <w:sz w:val="21"/>
          <w:szCs w:val="21"/>
          <w:lang w:val="zh-CN" w:eastAsia="zh-CN" w:bidi="zh-CN"/>
        </w:rPr>
        <w:t>”威力</w:t>
      </w:r>
      <w:r>
        <w:rPr>
          <w:rFonts w:hint="eastAsia"/>
          <w:color w:val="000000"/>
          <w:sz w:val="21"/>
          <w:szCs w:val="21"/>
        </w:rPr>
        <w:t>极大；台湾国营工业在资本形成的毛额结构中，</w:t>
      </w:r>
      <w:r>
        <w:rPr>
          <w:rFonts w:hint="eastAsia"/>
          <w:color w:val="000000"/>
          <w:sz w:val="21"/>
          <w:szCs w:val="21"/>
          <w:lang w:val="en-US" w:eastAsia="zh-CN"/>
        </w:rPr>
        <w:t>50</w:t>
      </w:r>
      <w:r>
        <w:rPr>
          <w:rFonts w:hint="eastAsia"/>
          <w:color w:val="000000"/>
          <w:sz w:val="21"/>
          <w:szCs w:val="21"/>
        </w:rPr>
        <w:t>年代占</w:t>
      </w:r>
      <w:r>
        <w:rPr>
          <w:rFonts w:hint="eastAsia"/>
          <w:color w:val="000000"/>
          <w:sz w:val="21"/>
          <w:szCs w:val="21"/>
          <w:lang w:val="en-US" w:eastAsia="zh-CN" w:bidi="en-US"/>
        </w:rPr>
        <w:t>34.</w:t>
      </w:r>
      <w:r>
        <w:rPr>
          <w:rFonts w:hint="eastAsia"/>
          <w:color w:val="000000"/>
          <w:sz w:val="21"/>
          <w:szCs w:val="21"/>
        </w:rPr>
        <w:t>9%,60年代占</w:t>
      </w:r>
      <w:r>
        <w:rPr>
          <w:rFonts w:hint="eastAsia"/>
          <w:color w:val="000000"/>
          <w:sz w:val="21"/>
          <w:szCs w:val="21"/>
          <w:lang w:val="en-US" w:eastAsia="zh-CN" w:bidi="en-US"/>
        </w:rPr>
        <w:t>28.</w:t>
      </w:r>
      <w:r>
        <w:rPr>
          <w:rFonts w:hint="eastAsia"/>
          <w:color w:val="000000"/>
          <w:sz w:val="21"/>
          <w:szCs w:val="21"/>
        </w:rPr>
        <w:t>7%</w:t>
      </w:r>
      <w:r>
        <w:rPr>
          <w:rFonts w:hint="eastAsia"/>
          <w:color w:val="000000"/>
          <w:sz w:val="21"/>
          <w:szCs w:val="21"/>
          <w:lang w:eastAsia="zh-CN"/>
        </w:rPr>
        <w:t>，</w:t>
      </w:r>
      <w:r>
        <w:rPr>
          <w:rFonts w:hint="eastAsia"/>
          <w:color w:val="000000"/>
          <w:sz w:val="21"/>
          <w:szCs w:val="21"/>
        </w:rPr>
        <w:t>70年代占</w:t>
      </w:r>
      <w:r>
        <w:rPr>
          <w:rFonts w:hint="eastAsia"/>
          <w:color w:val="000000"/>
          <w:sz w:val="21"/>
          <w:szCs w:val="21"/>
          <w:lang w:val="en-US" w:eastAsia="zh-CN" w:bidi="en-US"/>
        </w:rPr>
        <w:t>32.</w:t>
      </w:r>
      <w:r>
        <w:rPr>
          <w:rFonts w:hint="eastAsia"/>
          <w:color w:val="000000"/>
          <w:sz w:val="21"/>
          <w:szCs w:val="21"/>
        </w:rPr>
        <w:t>9%,80年代占</w:t>
      </w:r>
      <w:r>
        <w:rPr>
          <w:rFonts w:hint="eastAsia"/>
          <w:color w:val="000000"/>
          <w:sz w:val="21"/>
          <w:szCs w:val="21"/>
          <w:lang w:val="en-US" w:eastAsia="zh-CN" w:bidi="en-US"/>
        </w:rPr>
        <w:t>26.</w:t>
      </w:r>
      <w:r>
        <w:rPr>
          <w:rFonts w:hint="eastAsia"/>
          <w:color w:val="000000"/>
          <w:sz w:val="21"/>
          <w:szCs w:val="21"/>
        </w:rPr>
        <w:t>6%（不包括迅速膨胀的国民党党营企业）,1987年占</w:t>
      </w:r>
      <w:r>
        <w:rPr>
          <w:rFonts w:hint="eastAsia"/>
          <w:color w:val="000000"/>
          <w:sz w:val="21"/>
          <w:szCs w:val="21"/>
          <w:lang w:val="en-US" w:eastAsia="zh-CN" w:bidi="en-US"/>
        </w:rPr>
        <w:t>20.</w:t>
      </w:r>
      <w:r>
        <w:rPr>
          <w:rFonts w:hint="eastAsia"/>
          <w:color w:val="000000"/>
          <w:sz w:val="21"/>
          <w:szCs w:val="21"/>
        </w:rPr>
        <w:t>8%（而同年英国只占6</w:t>
      </w:r>
      <w:r>
        <w:rPr>
          <w:rFonts w:hint="eastAsia"/>
          <w:color w:val="000000"/>
          <w:sz w:val="21"/>
          <w:szCs w:val="21"/>
          <w:lang w:val="en-US" w:eastAsia="zh-CN"/>
        </w:rPr>
        <w:t>.</w:t>
      </w:r>
      <w:r>
        <w:rPr>
          <w:rFonts w:hint="eastAsia"/>
          <w:color w:val="000000"/>
          <w:sz w:val="21"/>
          <w:szCs w:val="21"/>
        </w:rPr>
        <w:t>5%）。若进一步放宽视野，我们还可以看到：巴西60年代末开始的高速增长</w:t>
      </w:r>
      <w:r>
        <w:rPr>
          <w:rFonts w:hint="eastAsia"/>
          <w:color w:val="000000"/>
          <w:sz w:val="21"/>
          <w:szCs w:val="21"/>
          <w:lang w:eastAsia="zh-CN"/>
        </w:rPr>
        <w:t>，</w:t>
      </w:r>
      <w:r>
        <w:rPr>
          <w:rFonts w:hint="eastAsia"/>
          <w:color w:val="000000"/>
          <w:sz w:val="21"/>
          <w:szCs w:val="21"/>
        </w:rPr>
        <w:t>就是在国家资本占社会总资本54%的状态下实现的；被称之为实行私产制较好的瑞典</w:t>
      </w:r>
      <w:r>
        <w:rPr>
          <w:rFonts w:hint="eastAsia"/>
          <w:color w:val="000000"/>
          <w:sz w:val="21"/>
          <w:szCs w:val="21"/>
          <w:lang w:val="en-US" w:eastAsia="zh-CN" w:bidi="en-US"/>
        </w:rPr>
        <w:t>,1976</w:t>
      </w:r>
      <w:r>
        <w:rPr>
          <w:rFonts w:hint="eastAsia"/>
          <w:color w:val="000000"/>
          <w:sz w:val="21"/>
          <w:szCs w:val="21"/>
        </w:rPr>
        <w:t>年起连续6年掀起的国有化运动</w:t>
      </w:r>
      <w:r>
        <w:rPr>
          <w:rFonts w:hint="eastAsia"/>
          <w:color w:val="000000"/>
          <w:sz w:val="21"/>
          <w:szCs w:val="21"/>
          <w:lang w:eastAsia="zh-CN"/>
        </w:rPr>
        <w:t>，</w:t>
      </w:r>
      <w:r>
        <w:rPr>
          <w:rFonts w:hint="eastAsia"/>
          <w:color w:val="000000"/>
          <w:sz w:val="21"/>
          <w:szCs w:val="21"/>
        </w:rPr>
        <w:t>使1982年国有企业的产值占国内生产总值的21%。</w:t>
      </w:r>
      <w:r>
        <w:rPr>
          <w:rFonts w:hint="eastAsia"/>
          <w:color w:val="000000"/>
          <w:sz w:val="21"/>
          <w:szCs w:val="21"/>
          <w:lang w:val="zh-CN" w:eastAsia="zh-CN" w:bidi="zh-CN"/>
        </w:rPr>
        <w:t>“如</w:t>
      </w:r>
      <w:r>
        <w:rPr>
          <w:rFonts w:hint="eastAsia"/>
          <w:color w:val="000000"/>
          <w:sz w:val="21"/>
          <w:szCs w:val="21"/>
        </w:rPr>
        <w:t>此这般的例子，真是不胜枚举。这些例子都是真实而可以考证的。</w:t>
      </w:r>
      <w:r>
        <w:rPr>
          <w:rFonts w:hint="eastAsia"/>
          <w:color w:val="000000"/>
          <w:sz w:val="21"/>
          <w:szCs w:val="21"/>
          <w:lang w:eastAsia="zh-CN"/>
        </w:rPr>
        <w:t>”</w:t>
      </w:r>
      <w:r>
        <w:rPr>
          <w:rFonts w:hint="eastAsia"/>
          <w:color w:val="000000"/>
          <w:sz w:val="21"/>
          <w:szCs w:val="21"/>
        </w:rPr>
        <w:t>举例的目的并非要得出，国家干预或国有企业的作用越大经济发展就越好。因为国家干预有合理与否之区别，任何性质的企业也有经营管理体制和水平之差异，不能一概而论。这里只是想说明，在自由经营主义与国家干预主义两大国际性经济思潮的论战中，偏激一方，未必有充分的事实依据。</w:t>
      </w:r>
    </w:p>
    <w:p w14:paraId="5868DEF1">
      <w:pPr>
        <w:pStyle w:val="14"/>
        <w:spacing w:line="400" w:lineRule="exact"/>
        <w:ind w:firstLine="420" w:firstLineChars="200"/>
        <w:jc w:val="both"/>
        <w:rPr>
          <w:sz w:val="21"/>
          <w:szCs w:val="21"/>
        </w:rPr>
      </w:pPr>
      <w:r>
        <w:rPr>
          <w:rFonts w:hint="eastAsia"/>
          <w:color w:val="000000"/>
          <w:sz w:val="21"/>
          <w:szCs w:val="21"/>
        </w:rPr>
        <w:t>第二，产权只是经济及其发展系统的重要因素之一，科学地阐明经济发展系统的规律，要不要确立辩证的系统思维方法？</w:t>
      </w:r>
    </w:p>
    <w:p w14:paraId="4A3DBAE9">
      <w:pPr>
        <w:pStyle w:val="14"/>
        <w:spacing w:after="100" w:line="400" w:lineRule="exact"/>
        <w:ind w:firstLine="420" w:firstLineChars="200"/>
        <w:jc w:val="both"/>
        <w:rPr>
          <w:sz w:val="21"/>
          <w:szCs w:val="21"/>
        </w:rPr>
      </w:pPr>
      <w:r>
        <w:rPr>
          <w:rFonts w:hint="eastAsia"/>
          <w:color w:val="000000"/>
          <w:sz w:val="21"/>
          <w:szCs w:val="21"/>
        </w:rPr>
        <w:t>从现代系统科学来观察，社会经济是一个极其复杂的系统。生产、分配、交换和消费，劳动、资本、技术、土地和信息，个人、企业和政府</w:t>
      </w:r>
      <w:r>
        <w:rPr>
          <w:rFonts w:hint="eastAsia"/>
          <w:color w:val="000000"/>
          <w:sz w:val="21"/>
          <w:szCs w:val="21"/>
          <w:lang w:eastAsia="zh-CN"/>
        </w:rPr>
        <w:t>，</w:t>
      </w:r>
      <w:r>
        <w:rPr>
          <w:rFonts w:hint="eastAsia"/>
          <w:color w:val="000000"/>
          <w:sz w:val="21"/>
          <w:szCs w:val="21"/>
        </w:rPr>
        <w:t>经济制度、经济心理和经济行为，经济时间和经济空间，都是从不同的角度构成经济大系统的子系统或要素。它们之间密切关联和依存,有时甚至互为因果。此外，经济系统并不孤立，它又与政治、文化等系统组成社会更大的系统，进而互相产生信息交流与行为制约。当人们去阐明某国某时期经济发展何为头等重要的因素时，完全要因时而异，并没有一成不变的</w:t>
      </w:r>
      <w:r>
        <w:rPr>
          <w:rFonts w:hint="eastAsia"/>
          <w:color w:val="000000"/>
          <w:sz w:val="21"/>
          <w:szCs w:val="21"/>
          <w:lang w:eastAsia="zh-CN"/>
        </w:rPr>
        <w:t>“</w:t>
      </w:r>
      <w:r>
        <w:rPr>
          <w:rFonts w:hint="eastAsia"/>
          <w:color w:val="000000"/>
          <w:sz w:val="21"/>
          <w:szCs w:val="21"/>
        </w:rPr>
        <w:t>独步单方</w:t>
      </w:r>
      <w:r>
        <w:rPr>
          <w:rFonts w:hint="eastAsia"/>
          <w:color w:val="000000"/>
          <w:sz w:val="21"/>
          <w:szCs w:val="21"/>
          <w:lang w:val="zh-CN" w:eastAsia="zh-CN" w:bidi="zh-CN"/>
        </w:rPr>
        <w:t>”和“唯一</w:t>
      </w:r>
      <w:r>
        <w:rPr>
          <w:rFonts w:hint="eastAsia"/>
          <w:color w:val="000000"/>
          <w:sz w:val="21"/>
          <w:szCs w:val="21"/>
        </w:rPr>
        <w:t>可靠的途径”。否则，除了新制度经济学，其他任何经济学派和学者均无要事可做了，各国首脑也无必要发表内容各异的施政纲领了。</w:t>
      </w:r>
    </w:p>
    <w:p w14:paraId="3D38640C">
      <w:pPr>
        <w:pStyle w:val="14"/>
        <w:spacing w:line="400" w:lineRule="exact"/>
        <w:ind w:firstLine="420" w:firstLineChars="200"/>
        <w:jc w:val="both"/>
        <w:rPr>
          <w:sz w:val="21"/>
          <w:szCs w:val="21"/>
        </w:rPr>
      </w:pPr>
      <w:r>
        <w:rPr>
          <w:rFonts w:hint="eastAsia"/>
          <w:color w:val="000000"/>
          <w:sz w:val="21"/>
          <w:szCs w:val="21"/>
        </w:rPr>
        <w:t>为了进一步说明上述论点，我们随便举一例。根据哈罗德一多马经济増长模型、索洛等新古典经济增长模型或罗宾逊等剑桥经济增长模型</w:t>
      </w:r>
      <w:r>
        <w:rPr>
          <w:rFonts w:hint="eastAsia"/>
          <w:color w:val="000000"/>
          <w:sz w:val="21"/>
          <w:szCs w:val="21"/>
          <w:lang w:eastAsia="zh-CN"/>
        </w:rPr>
        <w:t>，</w:t>
      </w:r>
      <w:r>
        <w:rPr>
          <w:rFonts w:hint="eastAsia"/>
          <w:color w:val="000000"/>
          <w:sz w:val="21"/>
          <w:szCs w:val="21"/>
        </w:rPr>
        <w:t>都可以从劳动力、资本量、生产技术等要素的分析中，得出某国某时期经济增长的重要促进因素及排列次序，但迄今尚未看到•新制度经济学派倡导者是如何在剖析一国经济增长的因素中将私产制排到首位的。倘若对经济发展中各种增长因素都不能进行有说服力的实证分析和逻辑论证，人们就必定怀疑该学派理论的正确性。不过,假如仅仅说私产制是大前提，而必须放在促成经济发展和经济增长的首位</w:t>
      </w:r>
      <w:r>
        <w:rPr>
          <w:rFonts w:hint="eastAsia"/>
          <w:color w:val="000000"/>
          <w:sz w:val="21"/>
          <w:szCs w:val="21"/>
          <w:lang w:eastAsia="zh-CN"/>
        </w:rPr>
        <w:t>，</w:t>
      </w:r>
      <w:r>
        <w:rPr>
          <w:rFonts w:hint="eastAsia"/>
          <w:color w:val="000000"/>
          <w:sz w:val="21"/>
          <w:szCs w:val="21"/>
        </w:rPr>
        <w:t>那么，继续推论下去，也就有理由否定杨怀康在为张五常论著作序讲的一句话</w:t>
      </w:r>
      <w:r>
        <w:rPr>
          <w:rFonts w:hint="eastAsia"/>
          <w:color w:val="000000"/>
          <w:sz w:val="21"/>
          <w:szCs w:val="21"/>
          <w:lang w:val="zh-CN" w:eastAsia="zh-CN" w:bidi="zh-CN"/>
        </w:rPr>
        <w:t>，“教</w:t>
      </w:r>
      <w:r>
        <w:rPr>
          <w:rFonts w:hint="eastAsia"/>
          <w:color w:val="000000"/>
          <w:sz w:val="21"/>
          <w:szCs w:val="21"/>
        </w:rPr>
        <w:t>育并不见得就是</w:t>
      </w:r>
      <w:r>
        <w:rPr>
          <w:rFonts w:hint="eastAsia"/>
          <w:color w:val="000000"/>
          <w:sz w:val="21"/>
          <w:szCs w:val="21"/>
          <w:lang w:eastAsia="zh-CN"/>
        </w:rPr>
        <w:t>，</w:t>
      </w:r>
      <w:r>
        <w:rPr>
          <w:rFonts w:hint="eastAsia"/>
          <w:color w:val="000000"/>
          <w:sz w:val="21"/>
          <w:szCs w:val="21"/>
        </w:rPr>
        <w:t>解决中国积弱问题的独步单方</w:t>
      </w:r>
      <w:r>
        <w:rPr>
          <w:rFonts w:hint="eastAsia"/>
          <w:color w:val="000000"/>
          <w:sz w:val="21"/>
          <w:szCs w:val="21"/>
          <w:lang w:val="zh-CN" w:eastAsia="zh-CN" w:bidi="zh-CN"/>
        </w:rPr>
        <w:t>。”理</w:t>
      </w:r>
      <w:r>
        <w:rPr>
          <w:rFonts w:hint="eastAsia"/>
          <w:color w:val="000000"/>
          <w:sz w:val="21"/>
          <w:szCs w:val="21"/>
        </w:rPr>
        <w:t>由在于，私产制的理论发明和实际操作，均以受过教育的人存在为大前提，因而教育恰好成为经济发展与经济增长的“独步单方</w:t>
      </w:r>
      <w:r>
        <w:rPr>
          <w:rFonts w:hint="eastAsia"/>
          <w:color w:val="000000"/>
          <w:sz w:val="21"/>
          <w:szCs w:val="21"/>
          <w:lang w:val="zh-CN" w:eastAsia="zh-CN" w:bidi="zh-CN"/>
        </w:rPr>
        <w:t>”和“最重</w:t>
      </w:r>
      <w:r>
        <w:rPr>
          <w:rFonts w:hint="eastAsia"/>
          <w:color w:val="000000"/>
          <w:sz w:val="21"/>
          <w:szCs w:val="21"/>
        </w:rPr>
        <w:t>要的因素”。</w:t>
      </w:r>
    </w:p>
    <w:p w14:paraId="3762ED50">
      <w:pPr>
        <w:pStyle w:val="14"/>
        <w:spacing w:after="140" w:line="400" w:lineRule="exact"/>
        <w:ind w:firstLine="420" w:firstLineChars="200"/>
        <w:jc w:val="both"/>
        <w:rPr>
          <w:sz w:val="21"/>
          <w:szCs w:val="21"/>
        </w:rPr>
      </w:pPr>
      <w:r>
        <w:rPr>
          <w:rFonts w:hint="eastAsia"/>
          <w:color w:val="000000"/>
          <w:sz w:val="21"/>
          <w:szCs w:val="21"/>
        </w:rPr>
        <w:t>正确的思维是：经济发展是产权制度的函数,但完整的经济发展函数为：</w:t>
      </w:r>
      <w:r>
        <w:rPr>
          <w:rFonts w:hint="eastAsia"/>
          <w:color w:val="000000"/>
          <w:sz w:val="21"/>
          <w:szCs w:val="21"/>
          <w:lang w:val="en-US" w:eastAsia="zh-CN" w:bidi="en-US"/>
        </w:rPr>
        <w:t>F</w:t>
      </w:r>
      <w:r>
        <w:rPr>
          <w:rFonts w:hint="eastAsia"/>
          <w:color w:val="000000"/>
          <w:sz w:val="21"/>
          <w:szCs w:val="21"/>
        </w:rPr>
        <w:t>发展</w:t>
      </w:r>
      <w:r>
        <w:rPr>
          <w:rFonts w:hint="eastAsia"/>
          <w:color w:val="000000"/>
          <w:sz w:val="21"/>
          <w:szCs w:val="21"/>
          <w:lang w:val="en-US" w:eastAsia="zh-CN" w:bidi="en-US"/>
        </w:rPr>
        <w:t>=f（c</w:t>
      </w:r>
      <w:r>
        <w:rPr>
          <w:rFonts w:hint="eastAsia"/>
          <w:color w:val="000000"/>
          <w:sz w:val="21"/>
          <w:szCs w:val="21"/>
        </w:rPr>
        <w:t>产权、</w:t>
      </w:r>
      <w:r>
        <w:rPr>
          <w:rFonts w:hint="eastAsia"/>
          <w:color w:val="000000"/>
          <w:sz w:val="21"/>
          <w:szCs w:val="21"/>
          <w:lang w:val="en-US" w:eastAsia="zh-CN" w:bidi="en-US"/>
        </w:rPr>
        <w:t>t</w:t>
      </w:r>
      <w:r>
        <w:rPr>
          <w:rFonts w:hint="eastAsia"/>
          <w:color w:val="000000"/>
          <w:sz w:val="21"/>
          <w:szCs w:val="21"/>
        </w:rPr>
        <w:t>土地、</w:t>
      </w:r>
      <w:r>
        <w:rPr>
          <w:rFonts w:hint="eastAsia"/>
          <w:color w:val="000000"/>
          <w:sz w:val="21"/>
          <w:szCs w:val="21"/>
          <w:lang w:val="en-US" w:eastAsia="zh-CN" w:bidi="en-US"/>
        </w:rPr>
        <w:t>L</w:t>
      </w:r>
      <w:r>
        <w:rPr>
          <w:rFonts w:hint="eastAsia"/>
          <w:color w:val="000000"/>
          <w:sz w:val="21"/>
          <w:szCs w:val="21"/>
        </w:rPr>
        <w:t>劳动、</w:t>
      </w:r>
      <w:r>
        <w:rPr>
          <w:rFonts w:hint="eastAsia"/>
          <w:color w:val="000000"/>
          <w:sz w:val="21"/>
          <w:szCs w:val="21"/>
          <w:lang w:val="en-US" w:eastAsia="zh-CN" w:bidi="en-US"/>
        </w:rPr>
        <w:t>Z</w:t>
      </w:r>
      <w:r>
        <w:rPr>
          <w:rFonts w:hint="eastAsia"/>
          <w:color w:val="000000"/>
          <w:sz w:val="21"/>
          <w:szCs w:val="21"/>
        </w:rPr>
        <w:t>资本、</w:t>
      </w:r>
      <w:r>
        <w:rPr>
          <w:rFonts w:hint="eastAsia"/>
          <w:color w:val="000000"/>
          <w:sz w:val="21"/>
          <w:szCs w:val="21"/>
          <w:lang w:val="en-US" w:eastAsia="zh-CN" w:bidi="en-US"/>
        </w:rPr>
        <w:t>j</w:t>
      </w:r>
      <w:r>
        <w:rPr>
          <w:rFonts w:hint="eastAsia"/>
          <w:color w:val="000000"/>
          <w:sz w:val="21"/>
          <w:szCs w:val="21"/>
        </w:rPr>
        <w:t>技术、</w:t>
      </w:r>
      <w:r>
        <w:rPr>
          <w:rFonts w:hint="eastAsia"/>
          <w:color w:val="000000"/>
          <w:sz w:val="21"/>
          <w:szCs w:val="21"/>
          <w:lang w:val="en-US" w:eastAsia="zh-CN" w:bidi="en-US"/>
        </w:rPr>
        <w:t>g</w:t>
      </w:r>
      <w:r>
        <w:rPr>
          <w:rFonts w:hint="eastAsia"/>
          <w:color w:val="000000"/>
          <w:sz w:val="21"/>
          <w:szCs w:val="21"/>
        </w:rPr>
        <w:t>管理</w:t>
      </w:r>
      <w:r>
        <w:rPr>
          <w:rFonts w:hint="eastAsia"/>
          <w:color w:val="000000"/>
          <w:sz w:val="21"/>
          <w:szCs w:val="21"/>
          <w:lang w:eastAsia="zh-CN"/>
        </w:rPr>
        <w:t>……</w:t>
      </w:r>
      <w:r>
        <w:rPr>
          <w:rFonts w:hint="eastAsia"/>
          <w:color w:val="000000"/>
          <w:sz w:val="21"/>
          <w:szCs w:val="21"/>
          <w:lang w:val="en-US" w:eastAsia="zh-CN" w:bidi="en-US"/>
        </w:rPr>
        <w:t>n）。</w:t>
      </w:r>
      <w:r>
        <w:rPr>
          <w:rFonts w:hint="eastAsia"/>
          <w:color w:val="000000"/>
          <w:sz w:val="21"/>
          <w:szCs w:val="21"/>
        </w:rPr>
        <w:t>换句话说，产权对于一国经济发展</w:t>
      </w:r>
      <w:r>
        <w:rPr>
          <w:rFonts w:hint="eastAsia"/>
          <w:color w:val="000000"/>
          <w:sz w:val="21"/>
          <w:szCs w:val="21"/>
          <w:lang w:eastAsia="zh-CN"/>
        </w:rPr>
        <w:t>，</w:t>
      </w:r>
      <w:r>
        <w:rPr>
          <w:rFonts w:hint="eastAsia"/>
          <w:color w:val="000000"/>
          <w:sz w:val="21"/>
          <w:szCs w:val="21"/>
        </w:rPr>
        <w:t>不是唯一重要的。其他重要的因素还有：土地（威廉</w:t>
      </w:r>
      <w:r>
        <w:rPr>
          <w:rFonts w:hint="eastAsia"/>
          <w:color w:val="000000"/>
          <w:sz w:val="21"/>
          <w:szCs w:val="21"/>
          <w:lang w:val="en-US" w:eastAsia="zh-CN" w:bidi="en-US"/>
        </w:rPr>
        <w:t>•</w:t>
      </w:r>
      <w:r>
        <w:rPr>
          <w:rFonts w:hint="eastAsia"/>
          <w:color w:val="000000"/>
          <w:sz w:val="21"/>
          <w:szCs w:val="21"/>
        </w:rPr>
        <w:t>配第强调）、劳动（大卫</w:t>
      </w:r>
      <w:r>
        <w:rPr>
          <w:rFonts w:hint="eastAsia"/>
          <w:color w:val="000000"/>
          <w:sz w:val="21"/>
          <w:szCs w:val="21"/>
          <w:lang w:val="en-US" w:eastAsia="zh-CN" w:bidi="en-US"/>
        </w:rPr>
        <w:t>•</w:t>
      </w:r>
      <w:r>
        <w:rPr>
          <w:rFonts w:hint="eastAsia"/>
          <w:color w:val="000000"/>
          <w:sz w:val="21"/>
          <w:szCs w:val="21"/>
        </w:rPr>
        <w:t>李嘉图强调）、资本（亚当</w:t>
      </w:r>
      <w:r>
        <w:rPr>
          <w:rFonts w:hint="eastAsia"/>
          <w:color w:val="000000"/>
          <w:sz w:val="21"/>
          <w:szCs w:val="21"/>
          <w:lang w:val="en-US" w:eastAsia="zh-CN" w:bidi="en-US"/>
        </w:rPr>
        <w:t>•</w:t>
      </w:r>
      <w:r>
        <w:rPr>
          <w:rFonts w:hint="eastAsia"/>
          <w:color w:val="000000"/>
          <w:sz w:val="21"/>
          <w:szCs w:val="21"/>
        </w:rPr>
        <w:t>斯密强调）、技术（熊彼特强调）、管理（弗雷德里克</w:t>
      </w:r>
      <w:r>
        <w:rPr>
          <w:rFonts w:hint="eastAsia"/>
          <w:color w:val="000000"/>
          <w:sz w:val="21"/>
          <w:szCs w:val="21"/>
          <w:lang w:val="en-US" w:eastAsia="zh-CN" w:bidi="en-US"/>
        </w:rPr>
        <w:t>•</w:t>
      </w:r>
      <w:r>
        <w:rPr>
          <w:rFonts w:hint="eastAsia"/>
          <w:color w:val="000000"/>
          <w:sz w:val="21"/>
          <w:szCs w:val="21"/>
        </w:rPr>
        <w:t>泰罗强调）、信息（托夫勒强调）、环境（罗马俱乐部强调）、文化（马克斯</w:t>
      </w:r>
      <w:r>
        <w:rPr>
          <w:rFonts w:hint="eastAsia"/>
          <w:color w:val="000000"/>
          <w:sz w:val="21"/>
          <w:szCs w:val="21"/>
          <w:lang w:val="en-US" w:eastAsia="zh-CN" w:bidi="en-US"/>
        </w:rPr>
        <w:t>•</w:t>
      </w:r>
      <w:r>
        <w:rPr>
          <w:rFonts w:hint="eastAsia"/>
          <w:color w:val="000000"/>
          <w:sz w:val="21"/>
          <w:szCs w:val="21"/>
        </w:rPr>
        <w:t>韦伯强调）等</w:t>
      </w:r>
      <w:r>
        <w:rPr>
          <w:rFonts w:hint="eastAsia"/>
          <w:color w:val="000000"/>
          <w:sz w:val="21"/>
          <w:szCs w:val="21"/>
          <w:lang w:eastAsia="zh-CN"/>
        </w:rPr>
        <w:t>，</w:t>
      </w:r>
      <w:r>
        <w:rPr>
          <w:rFonts w:hint="eastAsia"/>
          <w:color w:val="000000"/>
          <w:sz w:val="21"/>
          <w:szCs w:val="21"/>
        </w:rPr>
        <w:t>它们互为前提</w:t>
      </w:r>
      <w:r>
        <w:rPr>
          <w:rFonts w:hint="eastAsia"/>
          <w:color w:val="000000"/>
          <w:sz w:val="21"/>
          <w:szCs w:val="21"/>
          <w:lang w:eastAsia="zh-CN"/>
        </w:rPr>
        <w:t>，</w:t>
      </w:r>
      <w:r>
        <w:rPr>
          <w:rFonts w:hint="eastAsia"/>
          <w:color w:val="000000"/>
          <w:sz w:val="21"/>
          <w:szCs w:val="21"/>
        </w:rPr>
        <w:t>互相促进</w:t>
      </w:r>
      <w:r>
        <w:rPr>
          <w:rFonts w:hint="eastAsia"/>
          <w:color w:val="000000"/>
          <w:sz w:val="21"/>
          <w:szCs w:val="21"/>
          <w:lang w:eastAsia="zh-CN"/>
        </w:rPr>
        <w:t>，</w:t>
      </w:r>
      <w:r>
        <w:rPr>
          <w:rFonts w:hint="eastAsia"/>
          <w:color w:val="000000"/>
          <w:sz w:val="21"/>
          <w:szCs w:val="21"/>
        </w:rPr>
        <w:t>共同推动经济发展。当某一因素发展相对滞后，阻碍其他因素正常发挥效应时，解决该因素的发展问题便是最重要的。也只有从这个意义上才可以说</w:t>
      </w:r>
      <w:r>
        <w:rPr>
          <w:rFonts w:hint="eastAsia"/>
          <w:color w:val="000000"/>
          <w:sz w:val="21"/>
          <w:szCs w:val="21"/>
          <w:lang w:eastAsia="zh-CN"/>
        </w:rPr>
        <w:t>，</w:t>
      </w:r>
      <w:r>
        <w:rPr>
          <w:rFonts w:hint="eastAsia"/>
          <w:color w:val="000000"/>
          <w:sz w:val="21"/>
          <w:szCs w:val="21"/>
        </w:rPr>
        <w:t>此因素是经济大发展的</w:t>
      </w:r>
      <w:r>
        <w:rPr>
          <w:rFonts w:hint="eastAsia"/>
          <w:color w:val="000000"/>
          <w:sz w:val="21"/>
          <w:szCs w:val="21"/>
          <w:lang w:val="zh-CN" w:eastAsia="zh-CN" w:bidi="zh-CN"/>
        </w:rPr>
        <w:t>“独</w:t>
      </w:r>
      <w:r>
        <w:rPr>
          <w:rFonts w:hint="eastAsia"/>
          <w:color w:val="000000"/>
          <w:sz w:val="21"/>
          <w:szCs w:val="21"/>
        </w:rPr>
        <w:t>步单方</w:t>
      </w:r>
      <w:r>
        <w:rPr>
          <w:rFonts w:hint="eastAsia"/>
          <w:color w:val="000000"/>
          <w:sz w:val="21"/>
          <w:szCs w:val="21"/>
          <w:lang w:val="zh-CN" w:eastAsia="zh-CN" w:bidi="zh-CN"/>
        </w:rPr>
        <w:t>”和“</w:t>
      </w:r>
      <w:r>
        <w:rPr>
          <w:rFonts w:hint="eastAsia"/>
          <w:color w:val="000000"/>
          <w:sz w:val="21"/>
          <w:szCs w:val="21"/>
        </w:rPr>
        <w:t>灵丹妙药”。</w:t>
      </w:r>
    </w:p>
    <w:p w14:paraId="6936DE71">
      <w:pPr>
        <w:pStyle w:val="14"/>
        <w:spacing w:after="140" w:line="400" w:lineRule="exact"/>
        <w:ind w:firstLine="420" w:firstLineChars="200"/>
        <w:jc w:val="center"/>
        <w:rPr>
          <w:b/>
          <w:bCs/>
          <w:sz w:val="21"/>
          <w:szCs w:val="21"/>
        </w:rPr>
      </w:pPr>
      <w:r>
        <w:rPr>
          <w:rFonts w:hint="eastAsia"/>
          <w:b/>
          <w:bCs/>
          <w:color w:val="000000"/>
          <w:sz w:val="21"/>
          <w:szCs w:val="21"/>
        </w:rPr>
        <w:t>产权与市场社会主义</w:t>
      </w:r>
    </w:p>
    <w:p w14:paraId="790080B8">
      <w:pPr>
        <w:pStyle w:val="14"/>
        <w:spacing w:line="400" w:lineRule="exact"/>
        <w:ind w:firstLine="420" w:firstLineChars="200"/>
        <w:jc w:val="both"/>
        <w:rPr>
          <w:sz w:val="21"/>
          <w:szCs w:val="21"/>
        </w:rPr>
      </w:pPr>
      <w:r>
        <w:rPr>
          <w:rFonts w:hint="eastAsia"/>
          <w:color w:val="000000"/>
          <w:sz w:val="21"/>
          <w:szCs w:val="21"/>
        </w:rPr>
        <w:t>综观人类近现代经济思想演化的历史</w:t>
      </w:r>
      <w:r>
        <w:rPr>
          <w:rFonts w:hint="eastAsia"/>
          <w:color w:val="000000"/>
          <w:sz w:val="21"/>
          <w:szCs w:val="21"/>
          <w:lang w:eastAsia="zh-CN"/>
        </w:rPr>
        <w:t>，</w:t>
      </w:r>
      <w:r>
        <w:rPr>
          <w:rFonts w:hint="eastAsia"/>
          <w:color w:val="000000"/>
          <w:sz w:val="21"/>
          <w:szCs w:val="21"/>
        </w:rPr>
        <w:t>可以看到有两种思潮曾长期主宰世界经济运动：一种思潮认为，市场经济只能与资产私有制相容；另一种思潮则认为，资产公有制只能与计划经济相容。以中国为典型的经济体制改革经验，已同时突破了支配东西方传统主流经济学的两种教条</w:t>
      </w:r>
      <w:r>
        <w:rPr>
          <w:rFonts w:hint="eastAsia"/>
          <w:color w:val="000000"/>
          <w:sz w:val="21"/>
          <w:szCs w:val="21"/>
          <w:lang w:eastAsia="zh-CN"/>
        </w:rPr>
        <w:t>，</w:t>
      </w:r>
      <w:r>
        <w:rPr>
          <w:rFonts w:hint="eastAsia"/>
          <w:color w:val="000000"/>
          <w:sz w:val="21"/>
          <w:szCs w:val="21"/>
        </w:rPr>
        <w:t>确立了</w:t>
      </w:r>
      <w:r>
        <w:rPr>
          <w:rFonts w:hint="eastAsia"/>
          <w:color w:val="000000"/>
          <w:sz w:val="21"/>
          <w:szCs w:val="21"/>
          <w:lang w:val="zh-CN" w:eastAsia="zh-CN" w:bidi="zh-CN"/>
        </w:rPr>
        <w:t>“社会</w:t>
      </w:r>
      <w:r>
        <w:rPr>
          <w:rFonts w:hint="eastAsia"/>
          <w:color w:val="000000"/>
          <w:sz w:val="21"/>
          <w:szCs w:val="21"/>
        </w:rPr>
        <w:t>主义公有制与市场经济可以兼容”的崭新命题。可是，国内外仍有许多经济学家停留在传统思想领域</w:t>
      </w:r>
      <w:r>
        <w:rPr>
          <w:rFonts w:hint="eastAsia"/>
          <w:color w:val="000000"/>
          <w:sz w:val="21"/>
          <w:szCs w:val="21"/>
          <w:lang w:eastAsia="zh-CN"/>
        </w:rPr>
        <w:t>，</w:t>
      </w:r>
      <w:r>
        <w:rPr>
          <w:rFonts w:hint="eastAsia"/>
          <w:color w:val="000000"/>
          <w:sz w:val="21"/>
          <w:szCs w:val="21"/>
        </w:rPr>
        <w:t>并不断抨击该命题，张五常先生是其中一位校有影响的学者。这就有必要进行探析：公有制与市场社会主义或市场经济肯定无法兼容吗？</w:t>
      </w:r>
    </w:p>
    <w:p w14:paraId="235713B9">
      <w:pPr>
        <w:pStyle w:val="14"/>
        <w:spacing w:line="400" w:lineRule="exact"/>
        <w:ind w:firstLine="420" w:firstLineChars="200"/>
        <w:jc w:val="both"/>
        <w:rPr>
          <w:sz w:val="21"/>
          <w:szCs w:val="21"/>
          <w:lang w:eastAsia="zh-CN"/>
        </w:rPr>
      </w:pPr>
      <w:r>
        <w:rPr>
          <w:rFonts w:hint="eastAsia"/>
          <w:color w:val="000000"/>
          <w:sz w:val="21"/>
          <w:szCs w:val="21"/>
        </w:rPr>
        <w:t>张教授说：</w:t>
      </w:r>
      <w:r>
        <w:rPr>
          <w:rFonts w:hint="eastAsia"/>
          <w:color w:val="000000"/>
          <w:sz w:val="21"/>
          <w:szCs w:val="21"/>
          <w:lang w:eastAsia="zh-CN"/>
        </w:rPr>
        <w:t>（</w:t>
      </w:r>
      <w:r>
        <w:rPr>
          <w:rFonts w:hint="eastAsia"/>
          <w:color w:val="000000"/>
          <w:sz w:val="21"/>
          <w:szCs w:val="21"/>
          <w:lang w:val="en-US" w:eastAsia="zh-CN"/>
        </w:rPr>
        <w:t>一）“</w:t>
      </w:r>
      <w:r>
        <w:rPr>
          <w:rFonts w:hint="eastAsia"/>
          <w:color w:val="000000"/>
          <w:sz w:val="21"/>
          <w:szCs w:val="21"/>
        </w:rPr>
        <w:t>中国大陆的共产经验一败涂地，而又不愿意行私产制度，那怎么办呢？这是经济学上一个极为湛深的问题。中国要坚持社会主义的形象，但又要有私产与自由市场的经济活力，而这二者并驾齐驱</w:t>
      </w:r>
      <w:r>
        <w:rPr>
          <w:rFonts w:hint="eastAsia"/>
          <w:color w:val="000000"/>
          <w:sz w:val="21"/>
          <w:szCs w:val="21"/>
          <w:lang w:eastAsia="zh-CN"/>
        </w:rPr>
        <w:t>，</w:t>
      </w:r>
      <w:r>
        <w:rPr>
          <w:rFonts w:hint="eastAsia"/>
          <w:color w:val="000000"/>
          <w:sz w:val="21"/>
          <w:szCs w:val="21"/>
        </w:rPr>
        <w:t>又要搞得像样</w:t>
      </w:r>
      <w:r>
        <w:rPr>
          <w:rFonts w:hint="eastAsia"/>
          <w:color w:val="000000"/>
          <w:sz w:val="21"/>
          <w:szCs w:val="21"/>
          <w:lang w:eastAsia="zh-CN"/>
        </w:rPr>
        <w:t>，</w:t>
      </w:r>
      <w:r>
        <w:rPr>
          <w:rFonts w:hint="eastAsia"/>
          <w:color w:val="000000"/>
          <w:sz w:val="21"/>
          <w:szCs w:val="21"/>
        </w:rPr>
        <w:t>不至于挂羊头卖狗肉。说实话</w:t>
      </w:r>
      <w:r>
        <w:rPr>
          <w:rFonts w:hint="eastAsia"/>
          <w:color w:val="000000"/>
          <w:sz w:val="21"/>
          <w:szCs w:val="21"/>
          <w:lang w:eastAsia="zh-CN"/>
        </w:rPr>
        <w:t>，</w:t>
      </w:r>
      <w:r>
        <w:rPr>
          <w:rFonts w:hint="eastAsia"/>
          <w:color w:val="000000"/>
          <w:sz w:val="21"/>
          <w:szCs w:val="21"/>
        </w:rPr>
        <w:t>我想不到哪一位曾获诺贝尔奖的经济学家能有可行的答案。”</w:t>
      </w:r>
      <w:r>
        <w:rPr>
          <w:rFonts w:hint="eastAsia"/>
          <w:color w:val="000000"/>
          <w:sz w:val="21"/>
          <w:szCs w:val="21"/>
          <w:lang w:eastAsia="zh-CN"/>
        </w:rPr>
        <w:t>“</w:t>
      </w:r>
      <w:r>
        <w:rPr>
          <w:rFonts w:hint="eastAsia"/>
          <w:color w:val="000000"/>
          <w:sz w:val="21"/>
          <w:szCs w:val="21"/>
        </w:rPr>
        <w:t>一方面坚持共产的优越</w:t>
      </w:r>
      <w:r>
        <w:rPr>
          <w:rFonts w:hint="eastAsia"/>
          <w:color w:val="000000"/>
          <w:sz w:val="21"/>
          <w:szCs w:val="21"/>
          <w:lang w:eastAsia="zh-CN"/>
        </w:rPr>
        <w:t>，</w:t>
      </w:r>
      <w:r>
        <w:rPr>
          <w:rFonts w:hint="eastAsia"/>
          <w:color w:val="000000"/>
          <w:sz w:val="21"/>
          <w:szCs w:val="21"/>
        </w:rPr>
        <w:t>另一方面支持自由市场，这其中不是有很大的矛盾吗？”（二）“私有产权是真正的市场的先决条件。”</w:t>
      </w:r>
      <w:r>
        <w:rPr>
          <w:rFonts w:hint="eastAsia"/>
          <w:color w:val="000000"/>
          <w:sz w:val="21"/>
          <w:szCs w:val="21"/>
          <w:lang w:val="zh-CN" w:eastAsia="zh-CN" w:bidi="zh-CN"/>
        </w:rPr>
        <w:t>“私产</w:t>
      </w:r>
      <w:r>
        <w:rPr>
          <w:rFonts w:hint="eastAsia"/>
          <w:color w:val="000000"/>
          <w:sz w:val="21"/>
          <w:szCs w:val="21"/>
        </w:rPr>
        <w:t>的界定是市场成交的先决条件。</w:t>
      </w:r>
      <w:r>
        <w:rPr>
          <w:rFonts w:hint="eastAsia"/>
          <w:color w:val="000000"/>
          <w:sz w:val="21"/>
          <w:szCs w:val="21"/>
          <w:lang w:val="zh-CN" w:eastAsia="zh-CN" w:bidi="zh-CN"/>
        </w:rPr>
        <w:t>”“唯</w:t>
      </w:r>
      <w:r>
        <w:rPr>
          <w:rFonts w:hint="eastAsia"/>
          <w:color w:val="000000"/>
          <w:sz w:val="21"/>
          <w:szCs w:val="21"/>
        </w:rPr>
        <w:t>一没有经济浪费的竞争准则是市场价值。这种准则只有在私有产权下才可以有效运用。私有产权制度就是资本主义的骨干。”</w:t>
      </w:r>
      <w:r>
        <w:rPr>
          <w:rFonts w:hint="eastAsia"/>
          <w:color w:val="000000"/>
          <w:sz w:val="21"/>
          <w:szCs w:val="21"/>
          <w:lang w:val="zh-CN" w:eastAsia="zh-CN" w:bidi="zh-CN"/>
        </w:rPr>
        <w:t>“中国</w:t>
      </w:r>
      <w:r>
        <w:rPr>
          <w:rFonts w:hint="eastAsia"/>
          <w:color w:val="000000"/>
          <w:sz w:val="21"/>
          <w:szCs w:val="21"/>
        </w:rPr>
        <w:t>改革的要点当然是要把资产转为明确的私产，……就是政府要尽量让资金落在私人或私营机构的手上。</w:t>
      </w:r>
      <w:r>
        <w:rPr>
          <w:rFonts w:hint="eastAsia"/>
          <w:color w:val="000000"/>
          <w:sz w:val="21"/>
          <w:szCs w:val="21"/>
          <w:lang w:val="zh-CN" w:eastAsia="zh-CN" w:bidi="zh-CN"/>
        </w:rPr>
        <w:t>”（三）“</w:t>
      </w:r>
      <w:r>
        <w:rPr>
          <w:rFonts w:hint="eastAsia"/>
          <w:color w:val="000000"/>
          <w:sz w:val="21"/>
          <w:szCs w:val="21"/>
        </w:rPr>
        <w:t>资产的转让权若不被大量放宽，中国的经济增长就只可翻一两番，再多就不可能了。但若要让多种重要的资产自由转让,共产的形象就保不了</w:t>
      </w:r>
      <w:r>
        <w:rPr>
          <w:rFonts w:hint="eastAsia"/>
          <w:color w:val="000000"/>
          <w:sz w:val="21"/>
          <w:szCs w:val="21"/>
          <w:lang w:eastAsia="zh-CN"/>
        </w:rPr>
        <w:t>。”</w:t>
      </w:r>
    </w:p>
    <w:p w14:paraId="5E9C63DE">
      <w:pPr>
        <w:pStyle w:val="14"/>
        <w:spacing w:line="400" w:lineRule="exact"/>
        <w:ind w:firstLine="420" w:firstLineChars="200"/>
        <w:rPr>
          <w:sz w:val="21"/>
          <w:szCs w:val="21"/>
        </w:rPr>
      </w:pPr>
      <w:r>
        <w:rPr>
          <w:rFonts w:hint="eastAsia"/>
          <w:color w:val="000000"/>
          <w:sz w:val="21"/>
          <w:szCs w:val="21"/>
        </w:rPr>
        <w:t>还有很多重复的相似分析和结论。对此,可以提出三点质疑：</w:t>
      </w:r>
    </w:p>
    <w:p w14:paraId="30B01650">
      <w:pPr>
        <w:pStyle w:val="14"/>
        <w:spacing w:line="400" w:lineRule="exact"/>
        <w:ind w:firstLine="420" w:firstLineChars="200"/>
        <w:rPr>
          <w:sz w:val="21"/>
          <w:szCs w:val="21"/>
        </w:rPr>
      </w:pPr>
      <w:r>
        <w:rPr>
          <w:rFonts w:hint="eastAsia"/>
          <w:color w:val="000000"/>
          <w:sz w:val="21"/>
          <w:szCs w:val="21"/>
        </w:rPr>
        <w:t>第一，从经济学上说，社会主义初级公有制与市场经济有没有根本的冲突？</w:t>
      </w:r>
    </w:p>
    <w:p w14:paraId="6E54CCA8">
      <w:pPr>
        <w:pStyle w:val="16"/>
        <w:spacing w:after="0" w:line="400" w:lineRule="exact"/>
        <w:ind w:firstLine="420" w:firstLineChars="200"/>
        <w:jc w:val="left"/>
        <w:rPr>
          <w:sz w:val="21"/>
          <w:szCs w:val="21"/>
        </w:rPr>
      </w:pPr>
      <w:r>
        <w:rPr>
          <w:rFonts w:hint="eastAsia"/>
          <w:color w:val="000000"/>
          <w:sz w:val="21"/>
          <w:szCs w:val="21"/>
        </w:rPr>
        <w:t>在本世纪30年代前后爆发的一场关于社会主义资源配置问题的国际大论战中，米塞斯就曾断言</w:t>
      </w:r>
      <w:r>
        <w:rPr>
          <w:rFonts w:hint="eastAsia"/>
          <w:color w:val="000000"/>
          <w:sz w:val="21"/>
          <w:szCs w:val="21"/>
          <w:lang w:val="zh-CN" w:eastAsia="zh-CN" w:bidi="zh-CN"/>
        </w:rPr>
        <w:t>广因此</w:t>
      </w:r>
      <w:r>
        <w:rPr>
          <w:rFonts w:hint="eastAsia"/>
          <w:color w:val="000000"/>
          <w:sz w:val="21"/>
          <w:szCs w:val="21"/>
        </w:rPr>
        <w:t>，抉择仍然是：或者是社会主义</w:t>
      </w:r>
      <w:r>
        <w:rPr>
          <w:rFonts w:hint="eastAsia"/>
          <w:color w:val="000000"/>
          <w:sz w:val="21"/>
          <w:szCs w:val="21"/>
          <w:lang w:eastAsia="zh-CN"/>
        </w:rPr>
        <w:t>，</w:t>
      </w:r>
      <w:r>
        <w:rPr>
          <w:rFonts w:hint="eastAsia"/>
          <w:color w:val="000000"/>
          <w:sz w:val="21"/>
          <w:szCs w:val="21"/>
        </w:rPr>
        <w:t>或者是市场经济</w:t>
      </w:r>
      <w:r>
        <w:rPr>
          <w:rFonts w:hint="eastAsia"/>
          <w:color w:val="000000"/>
          <w:sz w:val="21"/>
          <w:szCs w:val="21"/>
          <w:lang w:val="zh-CN" w:eastAsia="zh-CN" w:bidi="zh-CN"/>
        </w:rPr>
        <w:t>。”这</w:t>
      </w:r>
      <w:r>
        <w:rPr>
          <w:rFonts w:hint="eastAsia"/>
          <w:color w:val="000000"/>
          <w:sz w:val="21"/>
          <w:szCs w:val="21"/>
        </w:rPr>
        <w:t>一观点遭到奥斯卡</w:t>
      </w:r>
      <w:r>
        <w:rPr>
          <w:rFonts w:hint="eastAsia"/>
          <w:color w:val="000000"/>
          <w:sz w:val="21"/>
          <w:szCs w:val="21"/>
          <w:lang w:val="en-US" w:eastAsia="zh-CN" w:bidi="en-US"/>
        </w:rPr>
        <w:t>•</w:t>
      </w:r>
      <w:r>
        <w:rPr>
          <w:rFonts w:hint="eastAsia"/>
          <w:color w:val="000000"/>
          <w:sz w:val="21"/>
          <w:szCs w:val="21"/>
        </w:rPr>
        <w:t>兰格和巴伦的严厉批判。后来，哈耶克又反驳声称</w:t>
      </w:r>
      <w:r>
        <w:rPr>
          <w:rFonts w:hint="eastAsia"/>
          <w:color w:val="000000"/>
          <w:sz w:val="21"/>
          <w:szCs w:val="21"/>
          <w:lang w:eastAsia="zh-CN"/>
        </w:rPr>
        <w:t>，</w:t>
      </w:r>
      <w:r>
        <w:rPr>
          <w:rFonts w:hint="eastAsia"/>
          <w:color w:val="000000"/>
          <w:sz w:val="21"/>
          <w:szCs w:val="21"/>
        </w:rPr>
        <w:t>只有以私有制为基础的自由市场经济才能保障</w:t>
      </w:r>
      <w:r>
        <w:rPr>
          <w:rStyle w:val="15"/>
          <w:rFonts w:hint="eastAsia"/>
          <w:sz w:val="21"/>
          <w:szCs w:val="21"/>
        </w:rPr>
        <w:t>个人自由和高效率地发展经济。通读张五常的四本书，其基本思路没有超出前人米塞斯和哈耶克的窠臼,添加的倒是一些互相矛盾的事例和结论。为了证明这一点，仅列举一段同第（一）部分引言截然相反的话语:“邓小平认为社会主义制度与自由市场在基本上是没有冲突的。从经济学的角度看</w:t>
      </w:r>
      <w:r>
        <w:rPr>
          <w:rStyle w:val="15"/>
          <w:rFonts w:hint="eastAsia"/>
          <w:sz w:val="21"/>
          <w:szCs w:val="21"/>
          <w:lang w:val="zh-CN" w:eastAsia="zh-CN" w:bidi="zh-CN"/>
        </w:rPr>
        <w:t>，，这</w:t>
      </w:r>
      <w:r>
        <w:rPr>
          <w:rStyle w:val="15"/>
          <w:rFonts w:hint="eastAsia"/>
          <w:sz w:val="21"/>
          <w:szCs w:val="21"/>
        </w:rPr>
        <w:t>个见解是可以说得通的</w:t>
      </w:r>
      <w:r>
        <w:rPr>
          <w:rStyle w:val="15"/>
          <w:rFonts w:hint="eastAsia"/>
          <w:sz w:val="21"/>
          <w:szCs w:val="21"/>
          <w:lang w:val="zh-CN" w:eastAsia="zh-CN" w:bidi="zh-CN"/>
        </w:rPr>
        <w:t>。”当</w:t>
      </w:r>
      <w:r>
        <w:rPr>
          <w:rStyle w:val="15"/>
          <w:rFonts w:hint="eastAsia"/>
          <w:sz w:val="21"/>
          <w:szCs w:val="21"/>
        </w:rPr>
        <w:t>一位声誉极高的学者从同一角度论述同一重大命题时，在一处写上</w:t>
      </w:r>
      <w:r>
        <w:rPr>
          <w:rStyle w:val="15"/>
          <w:rFonts w:hint="eastAsia"/>
          <w:sz w:val="21"/>
          <w:szCs w:val="21"/>
          <w:lang w:val="zh-CN" w:eastAsia="zh-CN" w:bidi="zh-CN"/>
        </w:rPr>
        <w:t>“说</w:t>
      </w:r>
      <w:r>
        <w:rPr>
          <w:rStyle w:val="15"/>
          <w:rFonts w:hint="eastAsia"/>
          <w:sz w:val="21"/>
          <w:szCs w:val="21"/>
        </w:rPr>
        <w:t>得通</w:t>
      </w:r>
      <w:r>
        <w:rPr>
          <w:rStyle w:val="15"/>
          <w:rFonts w:hint="eastAsia"/>
          <w:sz w:val="21"/>
          <w:szCs w:val="21"/>
          <w:lang w:val="zh-CN" w:eastAsia="zh-CN" w:bidi="zh-CN"/>
        </w:rPr>
        <w:t>”，又</w:t>
      </w:r>
      <w:r>
        <w:rPr>
          <w:rStyle w:val="15"/>
          <w:rFonts w:hint="eastAsia"/>
          <w:sz w:val="21"/>
          <w:szCs w:val="21"/>
        </w:rPr>
        <w:t>在另一些地方写上</w:t>
      </w:r>
      <w:r>
        <w:rPr>
          <w:rStyle w:val="15"/>
          <w:rFonts w:hint="eastAsia"/>
          <w:sz w:val="21"/>
          <w:szCs w:val="21"/>
          <w:lang w:val="zh-CN" w:eastAsia="zh-CN" w:bidi="zh-CN"/>
        </w:rPr>
        <w:t>“有</w:t>
      </w:r>
      <w:r>
        <w:rPr>
          <w:rStyle w:val="15"/>
          <w:rFonts w:hint="eastAsia"/>
          <w:sz w:val="21"/>
          <w:szCs w:val="21"/>
        </w:rPr>
        <w:t>很大的矛盾”</w:t>
      </w:r>
      <w:r>
        <w:rPr>
          <w:rStyle w:val="15"/>
          <w:rFonts w:hint="eastAsia"/>
          <w:sz w:val="21"/>
          <w:szCs w:val="21"/>
          <w:lang w:val="zh-CN" w:eastAsia="zh-CN" w:bidi="zh-CN"/>
        </w:rPr>
        <w:t>，“想</w:t>
      </w:r>
      <w:r>
        <w:rPr>
          <w:rStyle w:val="15"/>
          <w:rFonts w:hint="eastAsia"/>
          <w:sz w:val="21"/>
          <w:szCs w:val="21"/>
        </w:rPr>
        <w:t>不到哪一位曾获诺贝尔奖的经济学家能有可行的方案</w:t>
      </w:r>
      <w:r>
        <w:rPr>
          <w:rStyle w:val="15"/>
          <w:rFonts w:hint="eastAsia"/>
          <w:sz w:val="21"/>
          <w:szCs w:val="21"/>
          <w:lang w:val="zh-CN" w:eastAsia="zh-CN" w:bidi="zh-CN"/>
        </w:rPr>
        <w:t>”，读</w:t>
      </w:r>
      <w:r>
        <w:rPr>
          <w:rStyle w:val="15"/>
          <w:rFonts w:hint="eastAsia"/>
          <w:sz w:val="21"/>
          <w:szCs w:val="21"/>
        </w:rPr>
        <w:t>者由此会产生何种感觉呢?人所共认，经济学也是一门严肃的科学，它毕竟不是在市场上卖桔子，可随着行情的涨落自由开价，理论应当严谨而鲜明。</w:t>
      </w:r>
    </w:p>
    <w:p w14:paraId="463C41D1">
      <w:pPr>
        <w:pStyle w:val="14"/>
        <w:spacing w:line="400" w:lineRule="exact"/>
        <w:ind w:firstLine="420" w:firstLineChars="200"/>
        <w:jc w:val="both"/>
        <w:rPr>
          <w:sz w:val="21"/>
          <w:szCs w:val="21"/>
        </w:rPr>
      </w:pPr>
      <w:r>
        <w:rPr>
          <w:rFonts w:hint="eastAsia"/>
          <w:color w:val="000000"/>
          <w:sz w:val="21"/>
          <w:szCs w:val="21"/>
        </w:rPr>
        <w:t>与此不同，中国的改革成功经验及部分经济学家已大大推进了兰格“模拟市场机制</w:t>
      </w:r>
      <w:r>
        <w:rPr>
          <w:rFonts w:hint="eastAsia"/>
          <w:color w:val="000000"/>
          <w:sz w:val="21"/>
          <w:szCs w:val="21"/>
          <w:lang w:val="zh-CN" w:eastAsia="zh-CN" w:bidi="zh-CN"/>
        </w:rPr>
        <w:t>”的思</w:t>
      </w:r>
      <w:r>
        <w:rPr>
          <w:rFonts w:hint="eastAsia"/>
          <w:color w:val="000000"/>
          <w:sz w:val="21"/>
          <w:szCs w:val="21"/>
        </w:rPr>
        <w:t>想，也推进了前南斯拉夫“半市场社会主义</w:t>
      </w:r>
      <w:r>
        <w:rPr>
          <w:rFonts w:hint="eastAsia"/>
          <w:color w:val="000000"/>
          <w:sz w:val="21"/>
          <w:szCs w:val="21"/>
          <w:lang w:val="zh-CN" w:eastAsia="zh-CN" w:bidi="zh-CN"/>
        </w:rPr>
        <w:t>”的</w:t>
      </w:r>
      <w:r>
        <w:rPr>
          <w:rFonts w:hint="eastAsia"/>
          <w:color w:val="000000"/>
          <w:sz w:val="21"/>
          <w:szCs w:val="21"/>
        </w:rPr>
        <w:t>模式，与英国亚历克</w:t>
      </w:r>
      <w:r>
        <w:rPr>
          <w:rFonts w:hint="eastAsia"/>
          <w:color w:val="000000"/>
          <w:sz w:val="21"/>
          <w:szCs w:val="21"/>
          <w:lang w:val="en-US" w:eastAsia="zh-CN" w:bidi="en-US"/>
        </w:rPr>
        <w:t>•</w:t>
      </w:r>
      <w:r>
        <w:rPr>
          <w:rFonts w:hint="eastAsia"/>
          <w:color w:val="000000"/>
          <w:sz w:val="21"/>
          <w:szCs w:val="21"/>
        </w:rPr>
        <w:t>诺夫1983年提出的</w:t>
      </w:r>
      <w:r>
        <w:rPr>
          <w:rFonts w:hint="eastAsia"/>
          <w:color w:val="000000"/>
          <w:sz w:val="21"/>
          <w:szCs w:val="21"/>
          <w:lang w:val="zh-CN" w:eastAsia="zh-CN" w:bidi="zh-CN"/>
        </w:rPr>
        <w:t>“可行</w:t>
      </w:r>
      <w:r>
        <w:rPr>
          <w:rFonts w:hint="eastAsia"/>
          <w:color w:val="000000"/>
          <w:sz w:val="21"/>
          <w:szCs w:val="21"/>
        </w:rPr>
        <w:t>的社会主义经济”学说比较接近。笔者前几年曾倡导一个同诺夫和于光远教授有些差异的社会主义经济新公式：初级阶段社会主义经济=公有主体型产权结构+劳动主体型分配结构+国家主导型市场结构。也就是说</w:t>
      </w:r>
      <w:r>
        <w:rPr>
          <w:rFonts w:hint="eastAsia"/>
          <w:color w:val="000000"/>
          <w:sz w:val="21"/>
          <w:szCs w:val="21"/>
          <w:lang w:eastAsia="zh-CN"/>
        </w:rPr>
        <w:t>，</w:t>
      </w:r>
      <w:r>
        <w:rPr>
          <w:rFonts w:hint="eastAsia"/>
          <w:color w:val="000000"/>
          <w:sz w:val="21"/>
          <w:szCs w:val="21"/>
        </w:rPr>
        <w:t>现阶段社会主义经济制度</w:t>
      </w:r>
      <w:r>
        <w:rPr>
          <w:rFonts w:hint="eastAsia"/>
          <w:color w:val="000000"/>
          <w:sz w:val="21"/>
          <w:szCs w:val="21"/>
          <w:lang w:eastAsia="zh-CN"/>
        </w:rPr>
        <w:t>，</w:t>
      </w:r>
      <w:r>
        <w:rPr>
          <w:rFonts w:hint="eastAsia"/>
          <w:color w:val="000000"/>
          <w:sz w:val="21"/>
          <w:szCs w:val="21"/>
        </w:rPr>
        <w:t>是由公有制主体型产权制度、按劳取酬主体型分配制度、国家主导型市场经济制度这三项基本内容构成的,即两个主体和一个主导的</w:t>
      </w:r>
      <w:r>
        <w:rPr>
          <w:rFonts w:hint="eastAsia"/>
          <w:color w:val="000000"/>
          <w:sz w:val="21"/>
          <w:szCs w:val="21"/>
          <w:lang w:val="zh-CN" w:eastAsia="zh-CN" w:bidi="zh-CN"/>
        </w:rPr>
        <w:t>“三主</w:t>
      </w:r>
      <w:r>
        <w:rPr>
          <w:rFonts w:hint="eastAsia"/>
          <w:color w:val="000000"/>
          <w:sz w:val="21"/>
          <w:szCs w:val="21"/>
        </w:rPr>
        <w:t>制度”。它体现了有中国特色的社会主义，是当代解决公有与私有、公平与效率、计划与市场三大世界性基本经济矛盾的最佳模式。操作得法</w:t>
      </w:r>
      <w:r>
        <w:rPr>
          <w:rFonts w:hint="eastAsia"/>
          <w:color w:val="000000"/>
          <w:sz w:val="21"/>
          <w:szCs w:val="21"/>
          <w:lang w:eastAsia="zh-CN"/>
        </w:rPr>
        <w:t>，</w:t>
      </w:r>
      <w:r>
        <w:rPr>
          <w:rFonts w:hint="eastAsia"/>
          <w:color w:val="000000"/>
          <w:sz w:val="21"/>
          <w:szCs w:val="21"/>
        </w:rPr>
        <w:t>可以优于西方的经济及其制度。现代资本主义经济（制度）=私有主体型产权结构（制度）+资本主体型分配结构（制度）+国家指导型市场结构（制度）。</w:t>
      </w:r>
    </w:p>
    <w:p w14:paraId="10B5C146">
      <w:pPr>
        <w:pStyle w:val="14"/>
        <w:spacing w:line="400" w:lineRule="exact"/>
        <w:ind w:firstLine="420" w:firstLineChars="200"/>
        <w:jc w:val="both"/>
        <w:rPr>
          <w:sz w:val="21"/>
          <w:szCs w:val="21"/>
        </w:rPr>
      </w:pPr>
      <w:r>
        <w:rPr>
          <w:rFonts w:hint="eastAsia"/>
          <w:color w:val="000000"/>
          <w:sz w:val="21"/>
          <w:szCs w:val="21"/>
        </w:rPr>
        <w:t>中国传统的国有企业由国家经济管理部门直接来经营</w:t>
      </w:r>
      <w:r>
        <w:rPr>
          <w:rFonts w:hint="eastAsia"/>
          <w:color w:val="000000"/>
          <w:sz w:val="21"/>
          <w:szCs w:val="21"/>
          <w:lang w:eastAsia="zh-CN"/>
        </w:rPr>
        <w:t>，</w:t>
      </w:r>
      <w:r>
        <w:rPr>
          <w:rFonts w:hint="eastAsia"/>
          <w:color w:val="000000"/>
          <w:sz w:val="21"/>
          <w:szCs w:val="21"/>
        </w:rPr>
        <w:t>与要求自由经营的市场经济天性必然存在冲突，这也是西方某些国有企业效率较低的缘由。不过，国内外已有经济学家认识到，只要依法实行国有民营，使企业真正按照市场竞争原则和效益极大化目标而自主决策、自由经营</w:t>
      </w:r>
      <w:r>
        <w:rPr>
          <w:rFonts w:hint="eastAsia"/>
          <w:color w:val="000000"/>
          <w:sz w:val="21"/>
          <w:szCs w:val="21"/>
          <w:lang w:eastAsia="zh-CN"/>
        </w:rPr>
        <w:t>，</w:t>
      </w:r>
      <w:r>
        <w:rPr>
          <w:rFonts w:hint="eastAsia"/>
          <w:color w:val="000000"/>
          <w:sz w:val="21"/>
          <w:szCs w:val="21"/>
        </w:rPr>
        <w:t>那么</w:t>
      </w:r>
      <w:r>
        <w:rPr>
          <w:rFonts w:hint="eastAsia"/>
          <w:color w:val="000000"/>
          <w:sz w:val="21"/>
          <w:szCs w:val="21"/>
          <w:lang w:eastAsia="zh-CN"/>
        </w:rPr>
        <w:t>，</w:t>
      </w:r>
      <w:r>
        <w:rPr>
          <w:rFonts w:hint="eastAsia"/>
          <w:color w:val="000000"/>
          <w:sz w:val="21"/>
          <w:szCs w:val="21"/>
        </w:rPr>
        <w:t>它就不会同市场经济的本质发生根本的冲突</w:t>
      </w:r>
      <w:r>
        <w:rPr>
          <w:rFonts w:hint="eastAsia"/>
          <w:color w:val="000000"/>
          <w:sz w:val="21"/>
          <w:szCs w:val="21"/>
          <w:lang w:eastAsia="zh-CN"/>
        </w:rPr>
        <w:t>，</w:t>
      </w:r>
      <w:r>
        <w:rPr>
          <w:rFonts w:hint="eastAsia"/>
          <w:color w:val="000000"/>
          <w:sz w:val="21"/>
          <w:szCs w:val="21"/>
        </w:rPr>
        <w:t>进而得以实现高效率。</w:t>
      </w:r>
    </w:p>
    <w:p w14:paraId="27C465CF">
      <w:pPr>
        <w:pStyle w:val="14"/>
        <w:spacing w:line="400" w:lineRule="exact"/>
        <w:ind w:firstLine="420" w:firstLineChars="200"/>
        <w:jc w:val="both"/>
        <w:rPr>
          <w:sz w:val="21"/>
          <w:szCs w:val="21"/>
        </w:rPr>
      </w:pPr>
      <w:r>
        <w:rPr>
          <w:rFonts w:hint="eastAsia"/>
          <w:color w:val="000000"/>
          <w:sz w:val="21"/>
          <w:szCs w:val="21"/>
        </w:rPr>
        <w:t>由此看来，在一个国家调节主导作用发挥得较好的社会里，公有产权不仅可以与市场经济相融合•而且可以比私有产权更适合现代市场经济，产生更高的整体效益。</w:t>
      </w:r>
    </w:p>
    <w:p w14:paraId="348285B3">
      <w:pPr>
        <w:spacing w:line="400" w:lineRule="exact"/>
        <w:ind w:firstLine="420" w:firstLineChars="200"/>
        <w:rPr>
          <w:rFonts w:ascii="宋体" w:hAnsi="宋体" w:eastAsia="宋体" w:cs="宋体"/>
          <w:szCs w:val="21"/>
        </w:rPr>
      </w:pPr>
      <w:bookmarkStart w:id="121" w:name="_Toc4879"/>
      <w:bookmarkStart w:id="122" w:name="_Toc8411"/>
      <w:r>
        <w:rPr>
          <w:rFonts w:hint="eastAsia" w:ascii="宋体" w:hAnsi="宋体" w:eastAsia="宋体" w:cs="宋体"/>
          <w:szCs w:val="21"/>
        </w:rPr>
        <w:t>第二，私有产权与市场经济（交易）究竟是何种关系？</w:t>
      </w:r>
      <w:bookmarkEnd w:id="121"/>
      <w:bookmarkEnd w:id="122"/>
    </w:p>
    <w:p w14:paraId="0E4FF328">
      <w:pPr>
        <w:pStyle w:val="14"/>
        <w:spacing w:line="400" w:lineRule="exact"/>
        <w:ind w:firstLine="420" w:firstLineChars="200"/>
        <w:jc w:val="both"/>
        <w:rPr>
          <w:sz w:val="21"/>
          <w:szCs w:val="21"/>
        </w:rPr>
      </w:pPr>
      <w:r>
        <w:rPr>
          <w:rFonts w:hint="eastAsia"/>
          <w:color w:val="000000"/>
          <w:sz w:val="21"/>
          <w:szCs w:val="21"/>
        </w:rPr>
        <w:t>假如说</w:t>
      </w:r>
      <w:r>
        <w:rPr>
          <w:rFonts w:hint="eastAsia"/>
          <w:color w:val="000000"/>
          <w:sz w:val="21"/>
          <w:szCs w:val="21"/>
          <w:lang w:eastAsia="zh-CN"/>
        </w:rPr>
        <w:t>，</w:t>
      </w:r>
      <w:r>
        <w:rPr>
          <w:rFonts w:hint="eastAsia"/>
          <w:color w:val="000000"/>
          <w:sz w:val="21"/>
          <w:szCs w:val="21"/>
        </w:rPr>
        <w:t>资产私有制或私有权是市场交易和市场经济产生的先决条件，这毫无新意，自亚当</w:t>
      </w:r>
      <w:r>
        <w:rPr>
          <w:rFonts w:hint="eastAsia"/>
          <w:color w:val="000000"/>
          <w:sz w:val="21"/>
          <w:szCs w:val="21"/>
          <w:lang w:val="en-US" w:eastAsia="zh-CN" w:bidi="en-US"/>
        </w:rPr>
        <w:t>•</w:t>
      </w:r>
      <w:r>
        <w:rPr>
          <w:rFonts w:hint="eastAsia"/>
          <w:color w:val="000000"/>
          <w:sz w:val="21"/>
          <w:szCs w:val="21"/>
        </w:rPr>
        <w:t>斯密和马克思以来的多派经济学早已揭示过；假如说</w:t>
      </w:r>
      <w:r>
        <w:rPr>
          <w:rFonts w:hint="eastAsia"/>
          <w:color w:val="000000"/>
          <w:sz w:val="21"/>
          <w:szCs w:val="21"/>
          <w:lang w:eastAsia="zh-CN"/>
        </w:rPr>
        <w:t>，</w:t>
      </w:r>
      <w:r>
        <w:rPr>
          <w:rFonts w:hint="eastAsia"/>
          <w:color w:val="000000"/>
          <w:sz w:val="21"/>
          <w:szCs w:val="21"/>
        </w:rPr>
        <w:t>撇开资产终极所有权</w:t>
      </w:r>
      <w:r>
        <w:rPr>
          <w:rFonts w:hint="eastAsia"/>
          <w:color w:val="000000"/>
          <w:sz w:val="21"/>
          <w:szCs w:val="21"/>
          <w:lang w:eastAsia="zh-CN"/>
        </w:rPr>
        <w:t>，</w:t>
      </w:r>
      <w:r>
        <w:rPr>
          <w:rFonts w:hint="eastAsia"/>
          <w:color w:val="000000"/>
          <w:sz w:val="21"/>
          <w:szCs w:val="21"/>
        </w:rPr>
        <w:t>由资产的使用权、收入享受权和自由转让权组成的私有产权，是市场交易和市场经济存在的先决条件，这显得不够全面。原因在于，由资产的使用权、收入享受权和自由转让权耦合的产权，不一定只可采取</w:t>
      </w:r>
      <w:r>
        <w:rPr>
          <w:rFonts w:hint="eastAsia"/>
          <w:color w:val="000000"/>
          <w:sz w:val="21"/>
          <w:szCs w:val="21"/>
          <w:lang w:val="zh-CN" w:eastAsia="zh-CN" w:bidi="zh-CN"/>
        </w:rPr>
        <w:t>“私</w:t>
      </w:r>
      <w:r>
        <w:rPr>
          <w:rFonts w:hint="eastAsia"/>
          <w:color w:val="000000"/>
          <w:sz w:val="21"/>
          <w:szCs w:val="21"/>
        </w:rPr>
        <w:t>人或私营机构</w:t>
      </w:r>
      <w:r>
        <w:rPr>
          <w:rFonts w:hint="eastAsia"/>
          <w:color w:val="000000"/>
          <w:sz w:val="21"/>
          <w:szCs w:val="21"/>
          <w:lang w:val="zh-CN" w:eastAsia="zh-CN" w:bidi="zh-CN"/>
        </w:rPr>
        <w:t>”的“私</w:t>
      </w:r>
      <w:r>
        <w:rPr>
          <w:rFonts w:hint="eastAsia"/>
          <w:color w:val="000000"/>
          <w:sz w:val="21"/>
          <w:szCs w:val="21"/>
        </w:rPr>
        <w:t>有产权</w:t>
      </w:r>
      <w:r>
        <w:rPr>
          <w:rFonts w:hint="eastAsia"/>
          <w:color w:val="000000"/>
          <w:sz w:val="21"/>
          <w:szCs w:val="21"/>
          <w:lang w:val="zh-CN" w:eastAsia="zh-CN" w:bidi="zh-CN"/>
        </w:rPr>
        <w:t>”的</w:t>
      </w:r>
      <w:r>
        <w:rPr>
          <w:rFonts w:hint="eastAsia"/>
          <w:color w:val="000000"/>
          <w:sz w:val="21"/>
          <w:szCs w:val="21"/>
        </w:rPr>
        <w:t>形式。它也可采取合作组织、集体组织或国有民营组织的“共有产权</w:t>
      </w:r>
      <w:r>
        <w:rPr>
          <w:rFonts w:hint="eastAsia"/>
          <w:color w:val="000000"/>
          <w:sz w:val="21"/>
          <w:szCs w:val="21"/>
          <w:lang w:val="zh-CN" w:eastAsia="zh-CN" w:bidi="zh-CN"/>
        </w:rPr>
        <w:t>”和“公有</w:t>
      </w:r>
      <w:r>
        <w:rPr>
          <w:rFonts w:hint="eastAsia"/>
          <w:color w:val="000000"/>
          <w:sz w:val="21"/>
          <w:szCs w:val="21"/>
        </w:rPr>
        <w:t>产权”的形式</w:t>
      </w:r>
      <w:r>
        <w:rPr>
          <w:rFonts w:hint="eastAsia"/>
          <w:color w:val="000000"/>
          <w:sz w:val="21"/>
          <w:szCs w:val="21"/>
          <w:lang w:eastAsia="zh-CN"/>
        </w:rPr>
        <w:t>，</w:t>
      </w:r>
      <w:r>
        <w:rPr>
          <w:rFonts w:hint="eastAsia"/>
          <w:color w:val="000000"/>
          <w:sz w:val="21"/>
          <w:szCs w:val="21"/>
        </w:rPr>
        <w:t>甚至可采取</w:t>
      </w:r>
      <w:r>
        <w:rPr>
          <w:rFonts w:hint="eastAsia"/>
          <w:color w:val="000000"/>
          <w:sz w:val="21"/>
          <w:szCs w:val="21"/>
          <w:lang w:val="zh-CN" w:eastAsia="zh-CN" w:bidi="zh-CN"/>
        </w:rPr>
        <w:t>“国有</w:t>
      </w:r>
      <w:r>
        <w:rPr>
          <w:rFonts w:hint="eastAsia"/>
          <w:color w:val="000000"/>
          <w:sz w:val="21"/>
          <w:szCs w:val="21"/>
        </w:rPr>
        <w:t>产权”的形式,自然还可采取多种</w:t>
      </w:r>
      <w:r>
        <w:rPr>
          <w:rFonts w:hint="eastAsia"/>
          <w:color w:val="000000"/>
          <w:sz w:val="21"/>
          <w:szCs w:val="21"/>
          <w:lang w:val="zh-CN" w:eastAsia="zh-CN" w:bidi="zh-CN"/>
        </w:rPr>
        <w:t>“混合</w:t>
      </w:r>
      <w:r>
        <w:rPr>
          <w:rFonts w:hint="eastAsia"/>
          <w:color w:val="000000"/>
          <w:sz w:val="21"/>
          <w:szCs w:val="21"/>
        </w:rPr>
        <w:t>产权</w:t>
      </w:r>
      <w:r>
        <w:rPr>
          <w:rFonts w:hint="eastAsia"/>
          <w:color w:val="000000"/>
          <w:sz w:val="21"/>
          <w:szCs w:val="21"/>
          <w:lang w:val="zh-CN" w:eastAsia="zh-CN" w:bidi="zh-CN"/>
        </w:rPr>
        <w:t>”的</w:t>
      </w:r>
      <w:r>
        <w:rPr>
          <w:rFonts w:hint="eastAsia"/>
          <w:color w:val="000000"/>
          <w:sz w:val="21"/>
          <w:szCs w:val="21"/>
        </w:rPr>
        <w:t>形式。换句话讲，产权的类型会呈现多样化</w:t>
      </w:r>
      <w:r>
        <w:rPr>
          <w:rFonts w:hint="eastAsia"/>
          <w:color w:val="000000"/>
          <w:sz w:val="21"/>
          <w:szCs w:val="21"/>
          <w:lang w:eastAsia="zh-CN"/>
        </w:rPr>
        <w:t>，</w:t>
      </w:r>
      <w:r>
        <w:rPr>
          <w:rFonts w:hint="eastAsia"/>
          <w:color w:val="000000"/>
          <w:sz w:val="21"/>
          <w:szCs w:val="21"/>
        </w:rPr>
        <w:t>决非</w:t>
      </w:r>
      <w:r>
        <w:rPr>
          <w:rFonts w:hint="eastAsia"/>
          <w:color w:val="000000"/>
          <w:sz w:val="21"/>
          <w:szCs w:val="21"/>
          <w:lang w:val="zh-CN" w:eastAsia="zh-CN" w:bidi="zh-CN"/>
        </w:rPr>
        <w:t>“私有</w:t>
      </w:r>
      <w:r>
        <w:rPr>
          <w:rFonts w:hint="eastAsia"/>
          <w:color w:val="000000"/>
          <w:sz w:val="21"/>
          <w:szCs w:val="21"/>
        </w:rPr>
        <w:t>产权”一种。</w:t>
      </w:r>
    </w:p>
    <w:p w14:paraId="2C2FF1D1">
      <w:pPr>
        <w:pStyle w:val="13"/>
        <w:spacing w:after="0" w:line="400" w:lineRule="exact"/>
        <w:ind w:left="0" w:firstLine="420" w:firstLineChars="200"/>
        <w:jc w:val="left"/>
        <w:rPr>
          <w:color w:val="000000"/>
          <w:sz w:val="21"/>
          <w:szCs w:val="21"/>
        </w:rPr>
      </w:pPr>
      <w:r>
        <w:rPr>
          <w:rFonts w:hint="eastAsia"/>
          <w:color w:val="000000"/>
          <w:sz w:val="21"/>
          <w:szCs w:val="21"/>
        </w:rPr>
        <w:t>从数百年市场经济的变迁史来看，各种产权形式在不同层次上均能同社会生产力和市场制度互相依存、互相适应</w:t>
      </w:r>
      <w:r>
        <w:rPr>
          <w:rFonts w:hint="eastAsia"/>
          <w:color w:val="000000"/>
          <w:sz w:val="21"/>
          <w:szCs w:val="21"/>
          <w:lang w:eastAsia="zh-CN"/>
        </w:rPr>
        <w:t>，</w:t>
      </w:r>
      <w:r>
        <w:rPr>
          <w:rFonts w:hint="eastAsia"/>
          <w:color w:val="000000"/>
          <w:sz w:val="21"/>
          <w:szCs w:val="21"/>
        </w:rPr>
        <w:t>那种主张只有私有产权才是“市场成交的先决条件”的论点难以成立。张五常自己也察觉到问题并不那么简单，因而曾含糊地承认：,'在'私产'与'公产'这两个极端之间</w:t>
      </w:r>
      <w:r>
        <w:rPr>
          <w:rFonts w:hint="eastAsia"/>
          <w:color w:val="000000"/>
          <w:sz w:val="21"/>
          <w:szCs w:val="21"/>
          <w:lang w:eastAsia="zh-CN"/>
        </w:rPr>
        <w:t>，</w:t>
      </w:r>
      <w:r>
        <w:rPr>
          <w:rFonts w:hint="eastAsia"/>
          <w:color w:val="000000"/>
          <w:sz w:val="21"/>
          <w:szCs w:val="21"/>
        </w:rPr>
        <w:t>可以有各种不同的产权结构（制度）。但不论什么经济制度下，只要这些制度的运作费用是完全免费的，资源的运用都会达到最高的价值。在这种情况下,制度的选择将是一件随机、偶然和不可确定的事</w:t>
      </w:r>
      <w:r>
        <w:rPr>
          <w:rFonts w:hint="eastAsia"/>
          <w:color w:val="000000"/>
          <w:sz w:val="21"/>
          <w:szCs w:val="21"/>
          <w:lang w:val="zh-CN" w:eastAsia="zh-CN"/>
        </w:rPr>
        <w:t>。”这</w:t>
      </w:r>
      <w:r>
        <w:rPr>
          <w:rFonts w:hint="eastAsia"/>
          <w:color w:val="000000"/>
          <w:sz w:val="21"/>
          <w:szCs w:val="21"/>
        </w:rPr>
        <w:t>段话又岀现两个理论漏洞</w:t>
      </w:r>
      <w:r>
        <w:rPr>
          <w:rFonts w:hint="eastAsia"/>
          <w:color w:val="000000"/>
          <w:sz w:val="21"/>
          <w:szCs w:val="21"/>
          <w:lang w:eastAsia="zh-CN"/>
        </w:rPr>
        <w:t>：</w:t>
      </w:r>
      <w:r>
        <w:rPr>
          <w:rFonts w:hint="eastAsia"/>
          <w:color w:val="000000"/>
          <w:sz w:val="21"/>
          <w:szCs w:val="21"/>
        </w:rPr>
        <w:t>其一</w:t>
      </w:r>
      <w:r>
        <w:rPr>
          <w:rFonts w:hint="eastAsia"/>
          <w:color w:val="000000"/>
          <w:sz w:val="21"/>
          <w:szCs w:val="21"/>
          <w:lang w:eastAsia="zh-CN"/>
        </w:rPr>
        <w:t>，</w:t>
      </w:r>
      <w:r>
        <w:rPr>
          <w:rFonts w:hint="eastAsia"/>
          <w:color w:val="000000"/>
          <w:sz w:val="21"/>
          <w:szCs w:val="21"/>
        </w:rPr>
        <w:t>一方面断言</w:t>
      </w:r>
      <w:r>
        <w:rPr>
          <w:rFonts w:hint="eastAsia"/>
          <w:color w:val="000000"/>
          <w:sz w:val="21"/>
          <w:szCs w:val="21"/>
          <w:lang w:val="zh-CN" w:eastAsia="zh-CN"/>
        </w:rPr>
        <w:t>“只</w:t>
      </w:r>
      <w:r>
        <w:rPr>
          <w:rFonts w:hint="eastAsia"/>
          <w:color w:val="000000"/>
          <w:sz w:val="21"/>
          <w:szCs w:val="21"/>
        </w:rPr>
        <w:t>有在私有产权下才可以有效运用</w:t>
      </w:r>
      <w:r>
        <w:rPr>
          <w:rFonts w:hint="eastAsia"/>
          <w:color w:val="000000"/>
          <w:sz w:val="21"/>
          <w:szCs w:val="21"/>
          <w:lang w:val="zh-CN" w:eastAsia="zh-CN"/>
        </w:rPr>
        <w:t>”，另</w:t>
      </w:r>
      <w:r>
        <w:rPr>
          <w:rFonts w:hint="eastAsia"/>
          <w:color w:val="000000"/>
          <w:sz w:val="21"/>
          <w:szCs w:val="21"/>
        </w:rPr>
        <w:t>一方面断言“各种不同的产权结构（制度）</w:t>
      </w:r>
      <w:r>
        <w:rPr>
          <w:rFonts w:hint="eastAsia"/>
          <w:color w:val="000000"/>
          <w:sz w:val="21"/>
          <w:szCs w:val="21"/>
          <w:lang w:val="zh-CN" w:eastAsia="zh-CN"/>
        </w:rPr>
        <w:t>……</w:t>
      </w:r>
      <w:r>
        <w:rPr>
          <w:rFonts w:hint="eastAsia"/>
          <w:color w:val="000000"/>
          <w:sz w:val="21"/>
          <w:szCs w:val="21"/>
        </w:rPr>
        <w:t>的选择将是一件随机、偶然和</w:t>
      </w:r>
      <w:r>
        <w:rPr>
          <w:rFonts w:hint="eastAsia"/>
          <w:color w:val="000000"/>
          <w:sz w:val="21"/>
          <w:szCs w:val="21"/>
        </w:rPr>
        <w:fldChar w:fldCharType="begin"/>
      </w:r>
      <w:r>
        <w:rPr>
          <w:rFonts w:hint="eastAsia"/>
          <w:color w:val="000000"/>
          <w:sz w:val="21"/>
          <w:szCs w:val="21"/>
        </w:rPr>
        <w:instrText xml:space="preserve"> TOC \o "1-5" \h \z </w:instrText>
      </w:r>
      <w:r>
        <w:rPr>
          <w:rFonts w:hint="eastAsia"/>
          <w:color w:val="000000"/>
          <w:sz w:val="21"/>
          <w:szCs w:val="21"/>
        </w:rPr>
        <w:fldChar w:fldCharType="separate"/>
      </w:r>
      <w:r>
        <w:rPr>
          <w:rFonts w:hint="eastAsia"/>
          <w:color w:val="000000"/>
          <w:sz w:val="21"/>
          <w:szCs w:val="21"/>
        </w:rPr>
        <w:t>不可确定的事</w:t>
      </w:r>
      <w:r>
        <w:rPr>
          <w:rFonts w:hint="eastAsia"/>
          <w:color w:val="000000"/>
          <w:sz w:val="21"/>
          <w:szCs w:val="21"/>
          <w:lang w:val="zh-CN" w:eastAsia="zh-CN"/>
        </w:rPr>
        <w:t>”，让</w:t>
      </w:r>
      <w:r>
        <w:rPr>
          <w:rFonts w:hint="eastAsia"/>
          <w:color w:val="000000"/>
          <w:sz w:val="21"/>
          <w:szCs w:val="21"/>
        </w:rPr>
        <w:t>人们相信哪个论断好呢？其二，不管在什么产权制度下，</w:t>
      </w:r>
      <w:r>
        <w:rPr>
          <w:rFonts w:hint="eastAsia"/>
          <w:color w:val="000000"/>
          <w:sz w:val="21"/>
          <w:szCs w:val="21"/>
          <w:lang w:val="zh-CN" w:eastAsia="zh-CN"/>
        </w:rPr>
        <w:t>“运作</w:t>
      </w:r>
      <w:r>
        <w:rPr>
          <w:rFonts w:hint="eastAsia"/>
          <w:color w:val="000000"/>
          <w:sz w:val="21"/>
          <w:szCs w:val="21"/>
        </w:rPr>
        <w:t>费用是完全免费的”状况并不存在，只有高低多少之区别。至于</w:t>
      </w:r>
      <w:r>
        <w:rPr>
          <w:rFonts w:hint="eastAsia"/>
          <w:color w:val="000000"/>
          <w:sz w:val="21"/>
          <w:szCs w:val="21"/>
          <w:lang w:val="zh-CN" w:eastAsia="zh-CN"/>
        </w:rPr>
        <w:t>“唯</w:t>
      </w:r>
      <w:r>
        <w:rPr>
          <w:rFonts w:hint="eastAsia"/>
          <w:color w:val="000000"/>
          <w:sz w:val="21"/>
          <w:szCs w:val="21"/>
        </w:rPr>
        <w:t>一没有经济浪费的竞争准则是市场价值”之类的话，恐怕很难有第二位世人会首肯。因为完全没有经济浪费的市场竞争，人类尚未发明出来，且不要提“30年代大危机”所造成的巨大经济倒退和浪费了。</w:t>
      </w:r>
    </w:p>
    <w:p w14:paraId="465C9FD0">
      <w:pPr>
        <w:pStyle w:val="13"/>
        <w:spacing w:after="0" w:line="400" w:lineRule="exact"/>
        <w:ind w:left="0" w:firstLine="420" w:firstLineChars="200"/>
        <w:jc w:val="left"/>
        <w:rPr>
          <w:color w:val="000000"/>
          <w:sz w:val="21"/>
          <w:szCs w:val="21"/>
        </w:rPr>
      </w:pPr>
      <w:r>
        <w:rPr>
          <w:rFonts w:hint="eastAsia"/>
          <w:color w:val="000000"/>
          <w:sz w:val="21"/>
          <w:szCs w:val="21"/>
        </w:rPr>
        <w:t>第三，多种重要的资产自由转让，就不是社会主义了？</w:t>
      </w:r>
    </w:p>
    <w:p w14:paraId="6A6BD3F0">
      <w:pPr>
        <w:pStyle w:val="13"/>
        <w:spacing w:after="0" w:line="400" w:lineRule="exact"/>
        <w:ind w:left="0" w:firstLine="420" w:firstLineChars="200"/>
        <w:jc w:val="left"/>
        <w:rPr>
          <w:color w:val="000000"/>
          <w:sz w:val="21"/>
          <w:szCs w:val="21"/>
        </w:rPr>
      </w:pPr>
      <w:r>
        <w:rPr>
          <w:rFonts w:hint="eastAsia"/>
          <w:color w:val="000000"/>
          <w:sz w:val="21"/>
          <w:szCs w:val="21"/>
        </w:rPr>
        <w:t>张五常高度重视包括土地和生产资料在内的资产自由转让权，认为</w:t>
      </w:r>
      <w:r>
        <w:rPr>
          <w:rFonts w:hint="eastAsia"/>
          <w:color w:val="000000"/>
          <w:sz w:val="21"/>
          <w:szCs w:val="21"/>
          <w:lang w:val="zh-CN" w:eastAsia="zh-CN"/>
        </w:rPr>
        <w:t>“若</w:t>
      </w:r>
      <w:r>
        <w:rPr>
          <w:rFonts w:hint="eastAsia"/>
          <w:color w:val="000000"/>
          <w:sz w:val="21"/>
          <w:szCs w:val="21"/>
        </w:rPr>
        <w:t>不被大量放宽，中国的经济增长就只可翻一两番，再多就不可能了。</w:t>
      </w:r>
      <w:r>
        <w:rPr>
          <w:rFonts w:hint="eastAsia"/>
          <w:color w:val="000000"/>
          <w:sz w:val="21"/>
          <w:szCs w:val="21"/>
          <w:lang w:val="zh-CN" w:eastAsia="zh-CN"/>
        </w:rPr>
        <w:t>”稍微</w:t>
      </w:r>
      <w:r>
        <w:rPr>
          <w:rFonts w:hint="eastAsia"/>
          <w:color w:val="000000"/>
          <w:sz w:val="21"/>
          <w:szCs w:val="21"/>
        </w:rPr>
        <w:t>浏览一下迄今为止的新中国经济史，这类缺乏经验常识的预言便不攻自破了。因为即使处于旧体制中，国民经济总量也不可能翻两番之后就永不增长。至于说到改革逐步允许资产自由转让保不了社会主义的形象，这又混淆了</w:t>
      </w:r>
      <w:r>
        <w:rPr>
          <w:rFonts w:hint="eastAsia"/>
          <w:color w:val="000000"/>
          <w:sz w:val="21"/>
          <w:szCs w:val="21"/>
          <w:lang w:val="en-US" w:eastAsia="zh-CN"/>
        </w:rPr>
        <w:t>一</w:t>
      </w:r>
      <w:r>
        <w:rPr>
          <w:rFonts w:hint="eastAsia"/>
          <w:color w:val="000000"/>
          <w:sz w:val="21"/>
          <w:szCs w:val="21"/>
        </w:rPr>
        <w:t>个极其简单的问题。事实上</w:t>
      </w:r>
      <w:r>
        <w:rPr>
          <w:rFonts w:hint="eastAsia"/>
          <w:color w:val="000000"/>
          <w:sz w:val="21"/>
          <w:szCs w:val="21"/>
          <w:lang w:eastAsia="zh-CN"/>
        </w:rPr>
        <w:t>，</w:t>
      </w:r>
      <w:r>
        <w:rPr>
          <w:rFonts w:hint="eastAsia"/>
          <w:color w:val="000000"/>
          <w:sz w:val="21"/>
          <w:szCs w:val="21"/>
        </w:rPr>
        <w:t>在全民和集体资产占社会主体的前提下，各种资产自由转让与社会经济性质及形态无关。</w:t>
      </w:r>
    </w:p>
    <w:p w14:paraId="45AE952C">
      <w:pPr>
        <w:pStyle w:val="13"/>
        <w:spacing w:after="0" w:line="400" w:lineRule="exact"/>
        <w:ind w:left="0" w:firstLine="420" w:firstLineChars="200"/>
        <w:jc w:val="left"/>
        <w:rPr>
          <w:color w:val="000000"/>
          <w:sz w:val="21"/>
          <w:szCs w:val="21"/>
          <w:lang w:eastAsia="zh-CN"/>
        </w:rPr>
      </w:pPr>
      <w:r>
        <w:rPr>
          <w:rFonts w:hint="eastAsia"/>
          <w:color w:val="000000"/>
          <w:sz w:val="21"/>
          <w:szCs w:val="21"/>
        </w:rPr>
        <w:t>末了，我觉得还是毕业于香港大学的英国曾</w:t>
      </w:r>
      <w:r>
        <w:rPr>
          <w:rFonts w:hint="eastAsia"/>
          <w:color w:val="000000"/>
          <w:sz w:val="21"/>
          <w:szCs w:val="21"/>
          <w:lang w:val="en-US" w:eastAsia="zh-CN"/>
        </w:rPr>
        <w:t>澍</w:t>
      </w:r>
      <w:r>
        <w:rPr>
          <w:rFonts w:hint="eastAsia"/>
          <w:color w:val="000000"/>
          <w:sz w:val="21"/>
          <w:szCs w:val="21"/>
        </w:rPr>
        <w:t>基先生评论得好，他在《香港政治经济学》中写道:</w:t>
      </w:r>
      <w:r>
        <w:rPr>
          <w:rFonts w:hint="eastAsia"/>
          <w:color w:val="000000"/>
          <w:sz w:val="21"/>
          <w:szCs w:val="21"/>
          <w:lang w:val="zh-CN" w:eastAsia="zh-CN"/>
        </w:rPr>
        <w:t>“‘私</w:t>
      </w:r>
      <w:r>
        <w:rPr>
          <w:rFonts w:hint="eastAsia"/>
          <w:color w:val="000000"/>
          <w:sz w:val="21"/>
          <w:szCs w:val="21"/>
        </w:rPr>
        <w:t>有产权'及</w:t>
      </w:r>
      <w:r>
        <w:rPr>
          <w:rFonts w:hint="eastAsia"/>
          <w:color w:val="000000"/>
          <w:sz w:val="21"/>
          <w:szCs w:val="21"/>
          <w:lang w:eastAsia="zh-CN"/>
        </w:rPr>
        <w:t>’</w:t>
      </w:r>
      <w:r>
        <w:rPr>
          <w:rFonts w:hint="eastAsia"/>
          <w:color w:val="000000"/>
          <w:sz w:val="21"/>
          <w:szCs w:val="21"/>
        </w:rPr>
        <w:t>自由经济'论者企图再把市场机能翻新推销，是注定要失败的。刚巧是因为自私，人们才不愿意遵守市场的游戏规律。从这个角度看来，真正能够充分地、全面地利用市</w:t>
      </w:r>
      <w:r>
        <w:rPr>
          <w:rFonts w:hint="eastAsia"/>
          <w:color w:val="000000"/>
          <w:sz w:val="21"/>
          <w:szCs w:val="21"/>
        </w:rPr>
        <w:fldChar w:fldCharType="end"/>
      </w:r>
      <w:r>
        <w:rPr>
          <w:rFonts w:hint="eastAsia"/>
          <w:color w:val="000000"/>
          <w:sz w:val="21"/>
          <w:szCs w:val="21"/>
        </w:rPr>
        <w:t>场机能的</w:t>
      </w:r>
      <w:r>
        <w:rPr>
          <w:rFonts w:hint="eastAsia"/>
          <w:color w:val="000000"/>
          <w:sz w:val="21"/>
          <w:szCs w:val="21"/>
          <w:lang w:eastAsia="zh-CN"/>
        </w:rPr>
        <w:t>，</w:t>
      </w:r>
      <w:r>
        <w:rPr>
          <w:rFonts w:hint="eastAsia"/>
          <w:color w:val="000000"/>
          <w:sz w:val="21"/>
          <w:szCs w:val="21"/>
        </w:rPr>
        <w:t>应该是一个个别成员之间的利益矛盾已经大部分消失的经济制度，一个尖锐的阶级对立已经被超越的社会境界</w:t>
      </w:r>
      <w:r>
        <w:rPr>
          <w:rFonts w:hint="eastAsia"/>
          <w:color w:val="000000"/>
          <w:sz w:val="21"/>
          <w:szCs w:val="21"/>
          <w:lang w:eastAsia="zh-CN"/>
        </w:rPr>
        <w:t>，</w:t>
      </w:r>
      <w:r>
        <w:rPr>
          <w:rFonts w:hint="eastAsia"/>
          <w:color w:val="000000"/>
          <w:sz w:val="21"/>
          <w:szCs w:val="21"/>
        </w:rPr>
        <w:t>你称不称这种制度和境界为社会主义，那是你的自由。</w:t>
      </w:r>
      <w:r>
        <w:rPr>
          <w:rFonts w:hint="eastAsia"/>
          <w:color w:val="000000"/>
          <w:sz w:val="21"/>
          <w:szCs w:val="21"/>
          <w:lang w:eastAsia="zh-CN"/>
        </w:rPr>
        <w:t>”</w:t>
      </w:r>
    </w:p>
    <w:p w14:paraId="559DA3E8">
      <w:pPr>
        <w:pStyle w:val="14"/>
        <w:spacing w:line="400" w:lineRule="exact"/>
        <w:ind w:firstLine="420" w:firstLineChars="200"/>
        <w:rPr>
          <w:sz w:val="21"/>
          <w:szCs w:val="21"/>
        </w:rPr>
      </w:pPr>
      <w:r>
        <w:rPr>
          <w:rFonts w:hint="eastAsia"/>
          <w:color w:val="000000"/>
          <w:sz w:val="21"/>
          <w:szCs w:val="21"/>
        </w:rPr>
        <w:t>（原载《学术月刊》1995年第6期）</w:t>
      </w:r>
    </w:p>
    <w:p w14:paraId="1BA5DCD7">
      <w:pPr>
        <w:spacing w:line="400" w:lineRule="exact"/>
        <w:ind w:firstLine="420" w:firstLineChars="200"/>
        <w:rPr>
          <w:rFonts w:ascii="宋体" w:hAnsi="宋体" w:eastAsia="宋体" w:cs="宋体"/>
          <w:szCs w:val="21"/>
        </w:rPr>
      </w:pPr>
      <w:r>
        <w:rPr>
          <w:rFonts w:hint="eastAsia" w:ascii="宋体" w:hAnsi="宋体" w:eastAsia="宋体" w:cs="宋体"/>
          <w:szCs w:val="21"/>
        </w:rPr>
        <w:br w:type="page"/>
      </w:r>
    </w:p>
    <w:p w14:paraId="740F4567">
      <w:pPr>
        <w:pStyle w:val="3"/>
      </w:pPr>
      <w:bookmarkStart w:id="123" w:name="_Toc28620"/>
      <w:bookmarkStart w:id="124" w:name="_Toc2106345578"/>
      <w:r>
        <w:rPr>
          <w:rFonts w:hint="eastAsia"/>
          <w:lang w:val="en-US"/>
        </w:rPr>
        <w:t>重构三层分类管理机构和三级政府监管机构</w:t>
      </w:r>
      <w:bookmarkEnd w:id="87"/>
      <w:bookmarkEnd w:id="88"/>
      <w:bookmarkStart w:id="125" w:name="_Toc93074486"/>
      <w:r>
        <w:rPr>
          <w:rFonts w:hint="eastAsia"/>
          <w:lang w:val="en-US"/>
        </w:rPr>
        <w:t>——关于国有资产管理机构及其职能的研究建议</w:t>
      </w:r>
      <w:bookmarkEnd w:id="123"/>
      <w:bookmarkEnd w:id="124"/>
      <w:bookmarkEnd w:id="125"/>
    </w:p>
    <w:p w14:paraId="08E6632D">
      <w:pPr>
        <w:spacing w:line="400" w:lineRule="exact"/>
        <w:ind w:firstLine="420"/>
        <w:rPr>
          <w:rFonts w:ascii="宋体" w:hAnsi="宋体" w:eastAsia="宋体" w:cs="宋体"/>
          <w:b/>
          <w:bCs/>
          <w:szCs w:val="21"/>
        </w:rPr>
      </w:pPr>
      <w:r>
        <w:rPr>
          <w:rFonts w:hint="eastAsia" w:ascii="宋体" w:hAnsi="宋体" w:eastAsia="宋体" w:cs="宋体"/>
          <w:b/>
          <w:bCs/>
          <w:szCs w:val="21"/>
        </w:rPr>
        <w:t>一、关于国有资产管理机构的设置</w:t>
      </w:r>
    </w:p>
    <w:p w14:paraId="0977786A">
      <w:pPr>
        <w:spacing w:line="400" w:lineRule="exact"/>
        <w:ind w:firstLine="420"/>
        <w:rPr>
          <w:rFonts w:ascii="宋体" w:hAnsi="宋体" w:eastAsia="宋体" w:cs="宋体"/>
          <w:b/>
          <w:bCs/>
          <w:szCs w:val="21"/>
        </w:rPr>
      </w:pPr>
      <w:r>
        <w:rPr>
          <w:rFonts w:hint="eastAsia" w:ascii="宋体" w:hAnsi="宋体" w:eastAsia="宋体" w:cs="宋体"/>
          <w:b/>
          <w:bCs/>
          <w:szCs w:val="21"/>
        </w:rPr>
        <w:t>（一）国外国有资产管理机构的设置模式</w:t>
      </w:r>
    </w:p>
    <w:p w14:paraId="47531D6D">
      <w:pPr>
        <w:spacing w:line="400" w:lineRule="exact"/>
        <w:ind w:firstLine="420" w:firstLineChars="200"/>
        <w:rPr>
          <w:rFonts w:ascii="宋体" w:hAnsi="宋体" w:eastAsia="宋体" w:cs="宋体"/>
          <w:szCs w:val="21"/>
        </w:rPr>
      </w:pPr>
      <w:r>
        <w:rPr>
          <w:rFonts w:hint="eastAsia" w:ascii="宋体" w:hAnsi="宋体" w:eastAsia="宋体" w:cs="宋体"/>
          <w:szCs w:val="21"/>
        </w:rPr>
        <w:t>1，日本是以大藏省为主的管理模式，国有资产的事务机关分为三种：一是直接执行国有财产事务的执行机关，包括行政财产的管理机关、普通财产的管理机关和总辖机关；二是回答执行机关咨询并提供帮助的咨询机关，包括国有资产中央审议会、地方审议会和旧军港城市国有财产处理审议会；三是进行监察的监察机关，包括国会、会计检查院和总务厅。其中，普通财产的管理处置机关原则上为大藏省，行政财产的管理机关一般为各省厅。如机场由运输大臣管理，国有林野事业设施由农林水产大臣管理，邮政事业设施由邮政大臣管理，皇室用财产和国民公园由内阁总理大臣下属的宫内厅和环境厅管理等。这是日本年新修订的《国有财产法》明确规定的。当然，大藏大臣是国有财产的总辖机关的首长，并不是说处理国有财产事务时大藏大臣居于各省厅长官之上，而是说他拥有对国有财产的管理处置及综合调整的责任和权限。在办理国有财产总辖事务时，若需限制各省厅长官的权限，必须由内阁会议作出最终决定。</w:t>
      </w:r>
    </w:p>
    <w:p w14:paraId="5A9CAACC">
      <w:pPr>
        <w:spacing w:line="400" w:lineRule="exact"/>
        <w:ind w:firstLine="420" w:firstLineChars="200"/>
        <w:rPr>
          <w:rFonts w:ascii="宋体" w:hAnsi="宋体" w:eastAsia="宋体" w:cs="宋体"/>
          <w:szCs w:val="21"/>
        </w:rPr>
      </w:pPr>
      <w:r>
        <w:rPr>
          <w:rFonts w:hint="eastAsia" w:ascii="宋体" w:hAnsi="宋体" w:eastAsia="宋体" w:cs="宋体"/>
          <w:szCs w:val="21"/>
        </w:rPr>
        <w:t>2，法国和联邦德国是中央财政部和各主管部相结合，并以财政部为主的“双重监督”管理模式。在法国，每个国有企业都有相应的中央主管部门。譬如：铁路国有企业由运输部负责，煤气、电力和化工方面的企业由工业和研究部负责，从事港口的管理和建设的企业由国家海洋秘书处负责等等。经济和财政部是国有企业在财政方面的主管部门，每个国有企业的董事会中都有该部的代表，甚至派遣非董事会成员的“政府特派员”。经授权，“政府特派员”有某些问题的审批权在前西德，十多个主管部负责对本系统国有企业的纵向管理，财政部代表国家对国有企业行使所有权。财政部内专有一个单位主管国有企业事宜。它通过监事会和董事会成员的聘任保证国有资产的安全和增殖国有企业均由联邦审计署稽核，并向政府和国会报告稽核结果。</w:t>
      </w:r>
    </w:p>
    <w:p w14:paraId="475149E6">
      <w:pPr>
        <w:spacing w:line="400" w:lineRule="exact"/>
        <w:ind w:firstLine="420" w:firstLineChars="200"/>
        <w:rPr>
          <w:rFonts w:ascii="宋体" w:hAnsi="宋体" w:eastAsia="宋体" w:cs="宋体"/>
          <w:szCs w:val="21"/>
        </w:rPr>
      </w:pPr>
      <w:r>
        <w:rPr>
          <w:rFonts w:hint="eastAsia" w:ascii="宋体" w:hAnsi="宋体" w:eastAsia="宋体" w:cs="宋体"/>
          <w:szCs w:val="21"/>
        </w:rPr>
        <w:t>3，英国是以中央各主管部、财政部和议会相结合，并以中央各主管部为主的管理模式。主管部主要从任免公司董事会、决定企业经营总方向和财务控制及财政拨款等方面进行管理由于财政拨款需统筹兼顾，因而财政部有很大的发言权。它与主管部共同进行企业投资项目的审查和评估议会设有的国有化工业委员会、财政和文官事务委员会、公共会计委员会等，负责对国有企业进行监督审议有关事宜。任何企业的国有化或非国有化，必须经过议会的立法程序才能得以实施。</w:t>
      </w:r>
    </w:p>
    <w:p w14:paraId="148CC4B7">
      <w:pPr>
        <w:spacing w:line="400" w:lineRule="exact"/>
        <w:ind w:firstLine="420" w:firstLineChars="200"/>
        <w:rPr>
          <w:rFonts w:ascii="宋体" w:hAnsi="宋体" w:eastAsia="宋体" w:cs="宋体"/>
          <w:szCs w:val="21"/>
        </w:rPr>
      </w:pPr>
      <w:r>
        <w:rPr>
          <w:rFonts w:hint="eastAsia" w:ascii="宋体" w:hAnsi="宋体" w:eastAsia="宋体" w:cs="宋体"/>
          <w:szCs w:val="21"/>
        </w:rPr>
        <w:t>4，意大利和巴西是以中央专门机构管理国有资产所有权，各控股公司分散管理国有企业的模式。意大利分为三个层次上层是经济计划部际委员会和国家参与部，中层是各级控股公司，下层是运行的国有公司与企业。经济计划部际委员会负责制定政策，协调国家参与部和其他部门的关系。国家参与部负责指导、管理和监督所属控股公司，并根据法律及财政部长协商的结果，授予控股公司获得和转让的权利。巴西上层是国家计划部、财政部和一般专业部，中层是各个控股公司，下层是参股的国有企业财政部下属的国有企业局是国家统一管理国有企业的专门机构。其国有企业分别属于联邦、州或地区、市三级政府所有。</w:t>
      </w:r>
    </w:p>
    <w:p w14:paraId="776350E2">
      <w:pPr>
        <w:spacing w:line="400" w:lineRule="exact"/>
        <w:ind w:firstLine="420" w:firstLineChars="200"/>
        <w:rPr>
          <w:rFonts w:ascii="宋体" w:hAnsi="宋体" w:eastAsia="宋体" w:cs="宋体"/>
          <w:szCs w:val="21"/>
        </w:rPr>
      </w:pPr>
      <w:r>
        <w:rPr>
          <w:rFonts w:hint="eastAsia" w:ascii="宋体" w:hAnsi="宋体" w:eastAsia="宋体" w:cs="宋体"/>
          <w:szCs w:val="21"/>
        </w:rPr>
        <w:t>5，瑞典是主要由工业部和财政部分别管理的模式。瑞典在工业部下设国有企业局，由人组成，负责管理拥有9万雇员的国有企业的所有权财政部下设的行政局负责管理拥有1，2万雇员的个国有企业，其中包括北欧银行其他如交通部等也有个别国有企业。国会在特殊情况下可以由议员组成特别小组，监督某个国有公司的重组活动</w:t>
      </w:r>
    </w:p>
    <w:p w14:paraId="3822D4FB">
      <w:pPr>
        <w:spacing w:line="400" w:lineRule="exact"/>
        <w:ind w:firstLine="420" w:firstLineChars="200"/>
        <w:rPr>
          <w:rFonts w:ascii="宋体" w:hAnsi="宋体" w:eastAsia="宋体" w:cs="宋体"/>
          <w:szCs w:val="21"/>
        </w:rPr>
      </w:pPr>
      <w:r>
        <w:rPr>
          <w:rFonts w:hint="eastAsia" w:ascii="宋体" w:hAnsi="宋体" w:eastAsia="宋体" w:cs="宋体"/>
          <w:szCs w:val="21"/>
        </w:rPr>
        <w:t>6，美国是主管部和国会常设委员会分别管理的模式。对一部分国有企业由有关的部、处以及根据国会的各种决议而设立的专门常设委员会直接管辖。比如，国家的动力建设及其项目管理是由联邦自然资源开拓局、农业区电气化管理处等机构来进行的，国营原子能工业企业属于联邦原子能委员会管辖，船舶修造厂和灌溉工程属于联邦巴拿马运河公司管理处管辖而对大多数国有企业，则采取出租或承包给私人垄断组织的办法进行管理后者在西方国家极为罕见。</w:t>
      </w:r>
    </w:p>
    <w:p w14:paraId="2B5163CC">
      <w:pPr>
        <w:spacing w:line="400" w:lineRule="exact"/>
        <w:ind w:firstLine="420"/>
        <w:rPr>
          <w:rFonts w:ascii="宋体" w:hAnsi="宋体" w:eastAsia="宋体" w:cs="宋体"/>
          <w:b/>
          <w:bCs/>
          <w:szCs w:val="21"/>
        </w:rPr>
      </w:pPr>
      <w:r>
        <w:rPr>
          <w:rFonts w:hint="eastAsia" w:ascii="宋体" w:hAnsi="宋体" w:eastAsia="宋体" w:cs="宋体"/>
          <w:b/>
          <w:bCs/>
          <w:szCs w:val="21"/>
        </w:rPr>
        <w:t>（二）国内在设置国有资产管理机构问题上的若干主张</w:t>
      </w:r>
    </w:p>
    <w:p w14:paraId="6C6E4EF1">
      <w:pPr>
        <w:spacing w:line="400" w:lineRule="exact"/>
        <w:ind w:firstLine="420" w:firstLineChars="200"/>
        <w:rPr>
          <w:rFonts w:ascii="宋体" w:hAnsi="宋体" w:eastAsia="宋体" w:cs="宋体"/>
          <w:szCs w:val="21"/>
        </w:rPr>
      </w:pPr>
      <w:r>
        <w:rPr>
          <w:rFonts w:hint="eastAsia" w:ascii="宋体" w:hAnsi="宋体" w:eastAsia="宋体" w:cs="宋体"/>
          <w:szCs w:val="21"/>
        </w:rPr>
        <w:t>1，在全国和各省市人大分设全民财产委员会，现有的国有资产管理局并入全民财产委员会，或者划归全民财产委员会领导，主持国有资产的管理工作全民财产委员会负责保管、监督和管理国有资产，国务院、省市政府以及其下的各部、厅、局不再负责对这些财产的具体管理。各级全民财产委员会的国有资产管理范围不是按地域划分的，而是按投资资金的来源划分的。作为中介性的国有资产经营公司，则同全民财产委员会之下的国有资产管理机构签定合同，然后进行持股，派出董事，参与经营管理这样做的好处，在于能彻底实现政企分开，避免行政干预，依法管理国有企业。</w:t>
      </w:r>
    </w:p>
    <w:p w14:paraId="5ED7587A">
      <w:pPr>
        <w:spacing w:line="400" w:lineRule="exact"/>
        <w:ind w:firstLine="420" w:firstLineChars="200"/>
        <w:rPr>
          <w:rFonts w:ascii="宋体" w:hAnsi="宋体" w:eastAsia="宋体" w:cs="宋体"/>
          <w:szCs w:val="21"/>
        </w:rPr>
      </w:pPr>
      <w:r>
        <w:rPr>
          <w:rFonts w:hint="eastAsia" w:ascii="宋体" w:hAnsi="宋体" w:eastAsia="宋体" w:cs="宋体"/>
          <w:szCs w:val="21"/>
        </w:rPr>
        <w:t>2，中央和地方分设国有资产管理机构它们是政府进行国有资产管理的行政机关，而不是经济实体为了体现国有资产是全民所有的性质，还应在全国各级人大设置国有资产管理委员会，对国有资产的经营和管理实行监督。政府的国有资产管理部门不仅向所属政府负责，而且向人大这一专门委员会负责。另外，要设立各级和各种投资公司进行跨行业和跨地区的自主经营。其益处是代表全民利益的人大参与管理和监督，既有利于做到政企分开，又能体现国有资产的全民所有特性。</w:t>
      </w:r>
    </w:p>
    <w:p w14:paraId="066A33F0">
      <w:pPr>
        <w:spacing w:line="400" w:lineRule="exact"/>
        <w:ind w:firstLine="420" w:firstLineChars="200"/>
        <w:rPr>
          <w:rFonts w:ascii="宋体" w:hAnsi="宋体" w:eastAsia="宋体" w:cs="宋体"/>
          <w:szCs w:val="21"/>
        </w:rPr>
      </w:pPr>
      <w:r>
        <w:rPr>
          <w:rFonts w:hint="eastAsia" w:ascii="宋体" w:hAnsi="宋体" w:eastAsia="宋体" w:cs="宋体"/>
          <w:szCs w:val="21"/>
        </w:rPr>
        <w:t>3，只在中央和地方政府设立国有资产管理部门。全民所有制企业应由各级国有资产管理，部门代表国家直接对企业行使国家层次上的全民所有权，而由国有资产管理部门直接委托企业行使企业层次上的所有权，并对国有资产管理部门负责。切忌建立形形色色的中介管理机构，如大一统的“国有资产经营公司”、“国有资产投资公司”等等。此举的优点在于，两种层次的财产权分得很清晰，避免许多经济权利被中介经营管理机构所截留，把法人财产权真正赋予国有企业。</w:t>
      </w:r>
    </w:p>
    <w:p w14:paraId="33573C14">
      <w:pPr>
        <w:spacing w:line="400" w:lineRule="exact"/>
        <w:ind w:firstLine="420" w:firstLineChars="200"/>
        <w:rPr>
          <w:rFonts w:ascii="宋体" w:hAnsi="宋体" w:eastAsia="宋体" w:cs="宋体"/>
          <w:szCs w:val="21"/>
        </w:rPr>
      </w:pPr>
      <w:r>
        <w:rPr>
          <w:rFonts w:hint="eastAsia" w:ascii="宋体" w:hAnsi="宋体" w:eastAsia="宋体" w:cs="宋体"/>
          <w:szCs w:val="21"/>
        </w:rPr>
        <w:t>4，只在中央政府设立国有资产管理部门。以二、三百个国家级大型企业集团母公司、投资控股公司为“金字塔顶点”，依产权关系向下发展数以千计的子公司、数以万计的孙公司。这是因为，我国经济要向由少数大公司与众多中小企业构成的“二元经济”演进，在一些相对次要的部门和领域，国有资产应适当退出，而最终少量效益好的大公司跨地区和跨部门的发展，必然导致这一格局。</w:t>
      </w:r>
    </w:p>
    <w:p w14:paraId="34A8A674">
      <w:pPr>
        <w:spacing w:line="400" w:lineRule="exact"/>
        <w:ind w:firstLine="420" w:firstLineChars="200"/>
        <w:rPr>
          <w:rFonts w:ascii="宋体" w:hAnsi="宋体" w:eastAsia="宋体" w:cs="宋体"/>
          <w:szCs w:val="21"/>
        </w:rPr>
      </w:pPr>
      <w:r>
        <w:rPr>
          <w:rFonts w:hint="eastAsia" w:ascii="宋体" w:hAnsi="宋体" w:eastAsia="宋体" w:cs="宋体"/>
          <w:szCs w:val="21"/>
        </w:rPr>
        <w:t>5，在中央和地方政府及国务院各专业部分别建立国有资产管理机构。国家国有资产管理局向中央有关专业部派出人员，组成该部的国有资产产权管理分支机构。这样，可以充分发挥中央各专业部在产权管理上的作用，便于将国有资产管理和行业管理有效地结合起来。</w:t>
      </w:r>
    </w:p>
    <w:p w14:paraId="45068C27">
      <w:pPr>
        <w:spacing w:line="400" w:lineRule="exact"/>
        <w:ind w:firstLine="420" w:firstLineChars="200"/>
        <w:rPr>
          <w:rFonts w:ascii="宋体" w:hAnsi="宋体" w:eastAsia="宋体" w:cs="宋体"/>
          <w:szCs w:val="21"/>
        </w:rPr>
      </w:pPr>
      <w:r>
        <w:rPr>
          <w:rFonts w:hint="eastAsia" w:ascii="宋体" w:hAnsi="宋体" w:eastAsia="宋体" w:cs="宋体"/>
          <w:szCs w:val="21"/>
        </w:rPr>
        <w:t>6，在中央和省市政府分设国有资产管理委员会，该委员会由同级的政府经济管理部门和专业部门的负责人构成，并由同级党政第一把手担任主任和副主任。该委员会的日常事务由下设的国有资产管理办公室负责。这种做法的目的，是增强国有资产管理委员会的权威，便于协调国有资产管理与财政、计划、劳动、金融等部门管理的关系。</w:t>
      </w:r>
    </w:p>
    <w:p w14:paraId="273B901B">
      <w:pPr>
        <w:spacing w:line="400" w:lineRule="exact"/>
        <w:ind w:firstLine="420" w:firstLineChars="200"/>
        <w:rPr>
          <w:rFonts w:ascii="宋体" w:hAnsi="宋体" w:eastAsia="宋体" w:cs="宋体"/>
          <w:szCs w:val="21"/>
        </w:rPr>
      </w:pPr>
      <w:r>
        <w:rPr>
          <w:rFonts w:hint="eastAsia" w:ascii="宋体" w:hAnsi="宋体" w:eastAsia="宋体" w:cs="宋体"/>
          <w:szCs w:val="21"/>
        </w:rPr>
        <w:t>7，在中央和省市财政部门分别设置国有资产管理局。国有资产管理部门应会同财政部门，对国有企业制定资产保值增值指标和财务效益指标及其考核评价体系，并以资产所有者代表的身份对企业税后利润实行管理。国有资产管理部门无论通过或不通过中介性产权经营机构行使所有者管理职能，凡属行业发展规划和政策方面的问题，都要与行业主管部门进行协调。这有利于财政部门编制预算，统一管理国家总财力。</w:t>
      </w:r>
    </w:p>
    <w:p w14:paraId="331430C7">
      <w:pPr>
        <w:spacing w:line="400" w:lineRule="exact"/>
        <w:ind w:firstLine="420"/>
        <w:rPr>
          <w:rFonts w:ascii="宋体" w:hAnsi="宋体" w:eastAsia="宋体" w:cs="宋体"/>
          <w:b/>
          <w:szCs w:val="21"/>
        </w:rPr>
      </w:pPr>
      <w:r>
        <w:rPr>
          <w:rFonts w:hint="eastAsia" w:ascii="宋体" w:hAnsi="宋体" w:eastAsia="宋体" w:cs="宋体"/>
          <w:b/>
          <w:bCs/>
          <w:szCs w:val="21"/>
        </w:rPr>
        <w:t>（三）研究建议重构三层分类管理机构和三级政府监管机构</w:t>
      </w:r>
    </w:p>
    <w:p w14:paraId="28A01B62">
      <w:pPr>
        <w:spacing w:line="400" w:lineRule="exact"/>
        <w:ind w:firstLine="420" w:firstLineChars="200"/>
        <w:rPr>
          <w:rFonts w:ascii="宋体" w:hAnsi="宋体" w:eastAsia="宋体" w:cs="宋体"/>
          <w:szCs w:val="21"/>
        </w:rPr>
      </w:pPr>
      <w:r>
        <w:rPr>
          <w:rFonts w:hint="eastAsia" w:ascii="宋体" w:hAnsi="宋体" w:eastAsia="宋体" w:cs="宋体"/>
          <w:szCs w:val="21"/>
        </w:rPr>
        <w:t>以上主张各有利弊，均有不够完善或明显不妥的地方。依据国内外已有的经验教训、基本国情和市场经济原则，建议现阶段我国国有资产管理机构可设置三大层次</w:t>
      </w:r>
    </w:p>
    <w:p w14:paraId="21475752">
      <w:pPr>
        <w:spacing w:line="400" w:lineRule="exact"/>
        <w:ind w:firstLine="420" w:firstLineChars="200"/>
        <w:rPr>
          <w:rFonts w:ascii="宋体" w:hAnsi="宋体" w:eastAsia="宋体" w:cs="宋体"/>
          <w:szCs w:val="21"/>
        </w:rPr>
      </w:pPr>
      <w:r>
        <w:rPr>
          <w:rFonts w:hint="eastAsia" w:ascii="宋体" w:hAnsi="宋体" w:eastAsia="宋体" w:cs="宋体"/>
          <w:szCs w:val="21"/>
        </w:rPr>
        <w:t>第一层次，国有资产的立法管理和监督管理机构。由于国有资产的终极所有权属于“国家统一所有”，因而国有资产的所有权立法管理只能归全国人大，由全国人大代表全体人民实行全民资产的立法管理。同时，各级人大又是国有资产最终的监督管理机构。现有的各级人大财经委员会可适当扩大人员，以便加强这方面的工作。</w:t>
      </w:r>
    </w:p>
    <w:p w14:paraId="48ED9AAA">
      <w:pPr>
        <w:spacing w:line="400" w:lineRule="exact"/>
        <w:ind w:firstLine="420" w:firstLineChars="200"/>
        <w:rPr>
          <w:rFonts w:ascii="宋体" w:hAnsi="宋体" w:eastAsia="宋体" w:cs="宋体"/>
          <w:szCs w:val="21"/>
        </w:rPr>
      </w:pPr>
      <w:r>
        <w:rPr>
          <w:rFonts w:hint="eastAsia" w:ascii="宋体" w:hAnsi="宋体" w:eastAsia="宋体" w:cs="宋体"/>
          <w:szCs w:val="21"/>
        </w:rPr>
        <w:t>第二层次，国有资产所有权的行政管理机构。在中央、省自治区和直辖市、市县、区三级政府中分别设置国有资产管理部和国有资产管理局，专司国有资产所有权的行政管理非行业行政管理性质。国有资产管理部只属于国务院直接领导，而非同属全国人大“双重领导”地方国有资产管理局只属同级政府直接领导，同时接受上级国有资产管理部门的业务指导，而非“垂直领导”除了这三级，其他层次的地方政府和行政层次如非直辖市一级的区、省建制的专区，均不设国有资产管理机构。另外，国有资产管理部也不向中央政府各专业部委如交通部、邮电部等派出机构和人员。“政府分级监管”，主要通过三级国有资产管理组织系统来进行随着企业集团的壮大和广泛发展，今后某些市和县的国有资产管理机构也可合并或取消。</w:t>
      </w:r>
    </w:p>
    <w:p w14:paraId="5E53363C">
      <w:pPr>
        <w:spacing w:line="400" w:lineRule="exact"/>
        <w:ind w:firstLine="420" w:firstLineChars="200"/>
        <w:rPr>
          <w:rFonts w:ascii="宋体" w:hAnsi="宋体" w:eastAsia="宋体" w:cs="宋体"/>
          <w:b/>
          <w:szCs w:val="21"/>
        </w:rPr>
      </w:pPr>
      <w:r>
        <w:rPr>
          <w:rFonts w:hint="eastAsia" w:ascii="宋体" w:hAnsi="宋体" w:eastAsia="宋体" w:cs="宋体"/>
          <w:szCs w:val="21"/>
        </w:rPr>
        <w:t>第三层次，国有资产所有权的商务管理机构或称国有资产产权的经营管理机构。在介于国有资产所有权行政管理组织与企业之间，应建立大量跨行业和跨地区的国有资产产权经营机构。这种专司国有资产产权经营管理机构可从不同角度进行分类若按经营国有资产存在形态的差异性，拟分为1，实物性资产的中介经营机构（投资公司、建设开发公司等）；2，价值性的中介经营机构（银行、信托公司等）；3，无形资产的中介经营机构（技术开发公司、产权交易公司等）。若按中介经营机构的组织形式，拟分：1，为各种专业性的投资公司和信托投资公司；2，股份经营3，公司集团公司，即企业集团；4，行业性总公司。这些中介经营机构，可由现有的专业经济厅局和主管公司、企业集团的核心公司、大型联合企业的总公司、各专业银行以及某些国家垄断经营企业的主管部门等转型组成，也可由国有资产管理部门按需要新办。</w:t>
      </w:r>
    </w:p>
    <w:p w14:paraId="39548AC4">
      <w:pPr>
        <w:spacing w:line="400" w:lineRule="exact"/>
        <w:ind w:firstLine="420"/>
        <w:rPr>
          <w:rFonts w:ascii="宋体" w:hAnsi="宋体" w:eastAsia="宋体" w:cs="宋体"/>
          <w:b/>
          <w:bCs/>
          <w:szCs w:val="21"/>
        </w:rPr>
      </w:pPr>
      <w:r>
        <w:rPr>
          <w:rFonts w:hint="eastAsia" w:ascii="宋体" w:hAnsi="宋体" w:eastAsia="宋体" w:cs="宋体"/>
          <w:b/>
          <w:bCs/>
          <w:szCs w:val="21"/>
        </w:rPr>
        <w:t>二、关于国有资产管理机构的职能和任务</w:t>
      </w:r>
    </w:p>
    <w:p w14:paraId="7B5C5B6A">
      <w:pPr>
        <w:spacing w:line="400" w:lineRule="exact"/>
        <w:ind w:firstLine="420" w:firstLineChars="200"/>
        <w:rPr>
          <w:rFonts w:ascii="宋体" w:hAnsi="宋体" w:eastAsia="宋体" w:cs="宋体"/>
          <w:szCs w:val="21"/>
        </w:rPr>
      </w:pPr>
      <w:r>
        <w:rPr>
          <w:rFonts w:hint="eastAsia" w:ascii="宋体" w:hAnsi="宋体" w:eastAsia="宋体" w:cs="宋体"/>
          <w:szCs w:val="21"/>
        </w:rPr>
        <w:t>在上述国有资产管理系统中，各种机构和组织的主要职能与任务是不同的。</w:t>
      </w:r>
    </w:p>
    <w:p w14:paraId="212BE606">
      <w:pPr>
        <w:spacing w:line="400" w:lineRule="exact"/>
        <w:ind w:firstLine="420" w:firstLineChars="200"/>
        <w:rPr>
          <w:rFonts w:ascii="宋体" w:hAnsi="宋体" w:eastAsia="宋体" w:cs="宋体"/>
          <w:szCs w:val="21"/>
        </w:rPr>
      </w:pPr>
      <w:r>
        <w:rPr>
          <w:rFonts w:hint="eastAsia" w:ascii="宋体" w:hAnsi="宋体" w:eastAsia="宋体" w:cs="宋体"/>
          <w:szCs w:val="21"/>
        </w:rPr>
        <w:t>（一）全国人大在国有资产管理方面的基本职能和任务：1，代表全国人民拥有国家一切资产的最终所有权，制定和颁布有关国有资产管理方面的法律，是国有资产立法管理的主体。2，接受国务院关于国有资产管理状况的定期报告，并进行质询、调查和监督。</w:t>
      </w:r>
    </w:p>
    <w:p w14:paraId="2C24390A">
      <w:pPr>
        <w:spacing w:line="400" w:lineRule="exact"/>
        <w:ind w:firstLine="420" w:firstLineChars="200"/>
        <w:rPr>
          <w:rFonts w:ascii="宋体" w:hAnsi="宋体" w:eastAsia="宋体" w:cs="宋体"/>
          <w:szCs w:val="21"/>
        </w:rPr>
      </w:pPr>
      <w:r>
        <w:rPr>
          <w:rFonts w:hint="eastAsia" w:ascii="宋体" w:hAnsi="宋体" w:eastAsia="宋体" w:cs="宋体"/>
          <w:szCs w:val="21"/>
        </w:rPr>
        <w:t>（二）地方人大在国有资产管理方面的基本职能和任务：接受同级政府关于国有资产管理状况的定期报告，并进行质询、调查和监督但没有权力进行国有资产的立法活动，除非全国人大特别授权。</w:t>
      </w:r>
    </w:p>
    <w:p w14:paraId="04AD0BB4">
      <w:pPr>
        <w:spacing w:line="400" w:lineRule="exact"/>
        <w:ind w:firstLine="420" w:firstLineChars="200"/>
        <w:rPr>
          <w:rFonts w:ascii="宋体" w:hAnsi="宋体" w:eastAsia="宋体" w:cs="宋体"/>
          <w:szCs w:val="21"/>
        </w:rPr>
      </w:pPr>
      <w:r>
        <w:rPr>
          <w:rFonts w:hint="eastAsia" w:ascii="宋体" w:hAnsi="宋体" w:eastAsia="宋体" w:cs="宋体"/>
          <w:szCs w:val="21"/>
        </w:rPr>
        <w:t>（三）国务院设置的国有资产管理部属于全国性专司国有资产所有权行政管理的主体，主要行使国家赋予的国有资产所有者的代表权、国有资产监督管理权、国家投资和收益权、国有资产处置权，其管理目标是在有利于国家计划和宏观调控的基础上实现国有资产收益极大化。其具体职能和任务在于：1，贯彻国家有关国有资产管理的法规和政策，代表国家拟定、组织实施并监督执行具体的国有资产管理条例、方针和政策。2，组织对全国管辖的国有资产现状和变动清况的调查、登记、统计和评估工作（含在中国境外的国有资产）。3，对直属各类国有资产经营公司和企业集团等中介经济组织实施管理和监督，其中包括经营方式管理（含发包、租赁、合资、参股经营等）、人事管理（如派出董事、审批董事会和管理委员会）、投资管理、产权转让管理、收益管理、财务监督、审计监督等。4，对行政事业部门的国有资产（含经营性和非经营性）进行直接委托责任制管理（如教育部门国有资产可委托中央和地方的教育主管机构进行管理）。5，对某些特殊经济部门的国有资产进行直接委托经营责任制管理（如邮电部门的国有资产可委托中央和地方的邮电主管机构进行管理）。6，协调国有资产管理系统内部以及与其他管理系统的各种关系。</w:t>
      </w:r>
    </w:p>
    <w:p w14:paraId="7DA6AE69">
      <w:pPr>
        <w:spacing w:line="400" w:lineRule="exact"/>
        <w:ind w:firstLine="420" w:firstLineChars="200"/>
        <w:rPr>
          <w:rFonts w:ascii="宋体" w:hAnsi="宋体" w:eastAsia="宋体" w:cs="宋体"/>
          <w:szCs w:val="21"/>
        </w:rPr>
      </w:pPr>
      <w:r>
        <w:rPr>
          <w:rFonts w:hint="eastAsia" w:ascii="宋体" w:hAnsi="宋体" w:eastAsia="宋体" w:cs="宋体"/>
          <w:szCs w:val="21"/>
        </w:rPr>
        <w:t>（四）其他地方政府国有资产管理部门，除了在管理范围和管理权限上与中央国有资产管理部有所区别之外，其管理的主要职能和任务是大致相同的。不过，要注意处理好国有资产所有权行政管理工作的中央与地方之间的相互关系，坚持国家统一所有，各级国有资产管理机构分别监督的原则坚持投资、管理与收益相结合的原则，即贯彻谁投资、谁管理、谁收益的原则坚持全国统一计划与发挥地方优势相结合的原则。</w:t>
      </w:r>
    </w:p>
    <w:p w14:paraId="7E7DF0EB">
      <w:pPr>
        <w:spacing w:line="400" w:lineRule="exact"/>
        <w:ind w:firstLine="420" w:firstLineChars="200"/>
        <w:rPr>
          <w:rFonts w:ascii="宋体" w:hAnsi="宋体" w:eastAsia="宋体" w:cs="宋体"/>
          <w:szCs w:val="21"/>
        </w:rPr>
      </w:pPr>
      <w:r>
        <w:rPr>
          <w:rFonts w:hint="eastAsia" w:ascii="宋体" w:hAnsi="宋体" w:eastAsia="宋体" w:cs="宋体"/>
          <w:szCs w:val="21"/>
        </w:rPr>
        <w:t>（五）国有资产中介经营机构是指那些在国有资产管理部门管理之下，联结国有资产管理部门与企业之间的关系，并从事国有资产经营管理的法人经济实体。它与企业是投资者与经营者的关系。作为国有资产经营性的管理主体，它对国有资产进行所有权或产权的商务处理，即对国有资产进行直接的经营管理以实现国有资产的保值和不断增值。其基本职能和任务在于：1，直接经营国家的投资，包括新建国有企业的投资，改造和扩建现存国有企业的投资，承租、兼并其他企业的资产，购置股份公司的股票，即以投资者的身份从事各项投资业务，但不从事具体的生产经营活动。2，对各类国有资产国有企业实行多方式的经营管理，如全权委托式资产承包经营管理、股份经营管理、租赁经营管理等。3，努力实现国有资产的增值和资金利润率的提高，及时向国家依法纳税，按规定向国有资产管理部门承担还本付息和资金付费等义务。4，对所属国有资产国有企业拥有产权处置权，包括产权核销和产权转移两个方面，进行国有资产的合理配置和调整，负责所属国有资产的评估。5，决定所属企业税后的分配比例，即企业的积累基金、福利基金和奖励基金按何种原则和比例提取决定用于扩大再生产的基金由企业自行使用与上交集中使用的比例和状况。6，负责为所属企业招聘或选派主要领导人，并定期考核和奖惩</w:t>
      </w:r>
    </w:p>
    <w:p w14:paraId="40907476">
      <w:pPr>
        <w:spacing w:line="400" w:lineRule="exact"/>
        <w:ind w:firstLine="420" w:firstLineChars="200"/>
        <w:rPr>
          <w:rFonts w:ascii="宋体" w:hAnsi="宋体" w:eastAsia="宋体" w:cs="宋体"/>
          <w:szCs w:val="21"/>
        </w:rPr>
      </w:pPr>
      <w:r>
        <w:rPr>
          <w:rFonts w:hint="eastAsia" w:ascii="宋体" w:hAnsi="宋体" w:eastAsia="宋体" w:cs="宋体"/>
          <w:szCs w:val="21"/>
        </w:rPr>
        <w:t>各类国有资产中介经营机构的特殊性决定了在实行上述职能和任务时有一定的差异，但它们客观上除包括一般企业的商品经营职能之外一般还具有程度不一的纵向刚性协调职能和中介复合协调职能。前者是指中介组织对其所辖的占用国有资产的各类企业，具体通过有弹性的计划、组织、激励等管理手段，来协调其生产经营大政方针和相互关系的职能。这种协调因中介组织的产权关系和地位而具有一定的权威性和强制性。后者是指中介组织在国家和直接生产经营企业之间所作的协调活动的总称。具体包括政府方针和政策的合理贯彻及其结果的检查和报告，企业生产经营情况的汇总上报以及有关政策建议的反映和处理等等。上述两种协调职能的发挥，均以尊重基层企业的法人财产权为前提。</w:t>
      </w:r>
    </w:p>
    <w:p w14:paraId="00D0ADE9">
      <w:pPr>
        <w:spacing w:line="400" w:lineRule="exact"/>
        <w:ind w:firstLine="420" w:firstLineChars="200"/>
        <w:rPr>
          <w:rFonts w:ascii="宋体" w:hAnsi="宋体" w:eastAsia="宋体" w:cs="宋体"/>
          <w:b/>
          <w:szCs w:val="21"/>
        </w:rPr>
      </w:pPr>
      <w:r>
        <w:rPr>
          <w:rFonts w:hint="eastAsia" w:ascii="宋体" w:hAnsi="宋体" w:eastAsia="宋体" w:cs="宋体"/>
          <w:szCs w:val="21"/>
        </w:rPr>
        <w:t>此外，倘若不是从国有资产管理机构而是从国有资产的整个管理系统来看，还必须指出如下相关问题：经营使用国有资产的企业单位，既是整个国有资产管理系统中被管理的对象，要对国有资产管理组织负责，又是一个独立的经营主体，在企业法人财产权范围内自主经营、自负盈亏。其基本职能和任务在于，以法人地位独立自主地开展国有资产经营管理组织授权的一切经营活动，以实现长期利润和资产收益的极大化。</w:t>
      </w:r>
    </w:p>
    <w:p w14:paraId="60AC6B5B">
      <w:pPr>
        <w:spacing w:line="400" w:lineRule="exact"/>
        <w:ind w:firstLine="420"/>
        <w:rPr>
          <w:rFonts w:ascii="宋体" w:hAnsi="宋体" w:eastAsia="宋体" w:cs="宋体"/>
          <w:b/>
          <w:bCs/>
          <w:szCs w:val="21"/>
        </w:rPr>
      </w:pPr>
      <w:r>
        <w:rPr>
          <w:rFonts w:hint="eastAsia" w:ascii="宋体" w:hAnsi="宋体" w:eastAsia="宋体" w:cs="宋体"/>
          <w:b/>
          <w:bCs/>
          <w:szCs w:val="21"/>
        </w:rPr>
        <w:t>三、关于国有资产管理部门与政府其他经济管理部门的关系</w:t>
      </w:r>
    </w:p>
    <w:p w14:paraId="519F663D">
      <w:pPr>
        <w:spacing w:line="400" w:lineRule="exact"/>
        <w:ind w:firstLine="420" w:firstLineChars="200"/>
        <w:rPr>
          <w:rFonts w:ascii="宋体" w:hAnsi="宋体" w:eastAsia="宋体" w:cs="宋体"/>
          <w:szCs w:val="21"/>
        </w:rPr>
      </w:pPr>
      <w:r>
        <w:rPr>
          <w:rFonts w:hint="eastAsia" w:ascii="宋体" w:hAnsi="宋体" w:eastAsia="宋体" w:cs="宋体"/>
          <w:szCs w:val="21"/>
        </w:rPr>
        <w:t>政府具有一般社会经济行政管理职能与国有资产所有者管理职能，这双重职能的合理实现，应体现在“一府两系、分类管理、全面协调”的体制和模式之中。一个政府从中央政府，省、白治区和直辖市政府到市和县政府均有两个系统一是国有资产管理系统，主要与所有权相联系。二是社会经济调控系统主要与行政权相联系。二者构成广义的国家友观经济管理和调控系统。国有资产管理部门主要应同下列部门搞好分类管理和全面协调的关系。</w:t>
      </w:r>
    </w:p>
    <w:p w14:paraId="6B2211D7">
      <w:pPr>
        <w:spacing w:line="400" w:lineRule="exact"/>
        <w:ind w:firstLine="420" w:firstLineChars="200"/>
        <w:rPr>
          <w:rFonts w:ascii="宋体" w:hAnsi="宋体" w:eastAsia="宋体" w:cs="宋体"/>
          <w:szCs w:val="21"/>
        </w:rPr>
      </w:pPr>
      <w:r>
        <w:rPr>
          <w:rFonts w:hint="eastAsia" w:ascii="宋体" w:hAnsi="宋体" w:eastAsia="宋体" w:cs="宋体"/>
          <w:szCs w:val="21"/>
        </w:rPr>
        <w:t>（一）与财政部门的关系。通过建立复式预算把生产建设预算与国家日常经费开支（非生产建设性支出）分开，分别由国有资产管理部门和财政部门充当执行主体。</w:t>
      </w:r>
    </w:p>
    <w:p w14:paraId="15136396">
      <w:pPr>
        <w:spacing w:line="400" w:lineRule="exact"/>
        <w:ind w:firstLine="420" w:firstLineChars="200"/>
        <w:rPr>
          <w:rFonts w:ascii="宋体" w:hAnsi="宋体" w:eastAsia="宋体" w:cs="宋体"/>
          <w:szCs w:val="21"/>
        </w:rPr>
      </w:pPr>
      <w:r>
        <w:rPr>
          <w:rFonts w:hint="eastAsia" w:ascii="宋体" w:hAnsi="宋体" w:eastAsia="宋体" w:cs="宋体"/>
          <w:szCs w:val="21"/>
        </w:rPr>
        <w:t>（二）与税务部门的关系。推行“利税分流”税务部门凭借行政权向经营国有资产的经济组织征税，国有资产管理部门凭借资产所有权对经营国有资产的经济组织实行税后利润管理。</w:t>
      </w:r>
    </w:p>
    <w:p w14:paraId="23E03C59">
      <w:pPr>
        <w:spacing w:line="400" w:lineRule="exact"/>
        <w:ind w:firstLine="420" w:firstLineChars="200"/>
        <w:rPr>
          <w:rFonts w:ascii="宋体" w:hAnsi="宋体" w:eastAsia="宋体" w:cs="宋体"/>
          <w:szCs w:val="21"/>
        </w:rPr>
      </w:pPr>
      <w:r>
        <w:rPr>
          <w:rFonts w:hint="eastAsia" w:ascii="宋体" w:hAnsi="宋体" w:eastAsia="宋体" w:cs="宋体"/>
          <w:szCs w:val="21"/>
        </w:rPr>
        <w:t>（三）与计划部门的关系。国有资产的投资主休和最终决策主体应是国有资产管理系统中的各类经济组织，计划部门负责所辖地区的投资的综含规划，并对关系到国计民生的较大投资项目实行参与管理或协商管理。</w:t>
      </w:r>
    </w:p>
    <w:p w14:paraId="6C77E76A">
      <w:pPr>
        <w:spacing w:line="400" w:lineRule="exact"/>
        <w:ind w:firstLine="420" w:firstLineChars="200"/>
        <w:rPr>
          <w:rFonts w:ascii="宋体" w:hAnsi="宋体" w:eastAsia="宋体" w:cs="宋体"/>
          <w:szCs w:val="21"/>
        </w:rPr>
      </w:pPr>
      <w:r>
        <w:rPr>
          <w:rFonts w:hint="eastAsia" w:ascii="宋体" w:hAnsi="宋体" w:eastAsia="宋体" w:cs="宋体"/>
          <w:szCs w:val="21"/>
        </w:rPr>
        <w:t>（四）与银行部门的关系。银行系统依据国家投资规划、产业政策和效益原则，自主地作出投资贷款决策，与国有资产投资主体保持独立自主和互惠互利的关系。</w:t>
      </w:r>
    </w:p>
    <w:p w14:paraId="4EF5B97B">
      <w:pPr>
        <w:spacing w:line="400" w:lineRule="exact"/>
        <w:ind w:firstLine="420" w:firstLineChars="200"/>
        <w:rPr>
          <w:rFonts w:ascii="宋体" w:hAnsi="宋体" w:eastAsia="宋体" w:cs="宋体"/>
          <w:szCs w:val="21"/>
        </w:rPr>
      </w:pPr>
      <w:r>
        <w:rPr>
          <w:rFonts w:hint="eastAsia" w:ascii="宋体" w:hAnsi="宋体" w:eastAsia="宋体" w:cs="宋体"/>
          <w:szCs w:val="21"/>
        </w:rPr>
        <w:t>（五）与特殊产业部门的关系。对于具有自然垄断技术经济特征的行业或特殊行业的国有企业，如铁路、航空、邮电、电力、烟草、银行和军工等，国有资产管理部门通过授权方式，将资产所有者大部分行政管理职能直接委托给相应的政府主管部门行使，并明确责任，加强监督管理。这些部门的行政权、行业管理职能与所有者管理是基本合一的。</w:t>
      </w:r>
    </w:p>
    <w:p w14:paraId="43D973C8">
      <w:pPr>
        <w:spacing w:line="400" w:lineRule="exact"/>
        <w:ind w:firstLine="420" w:firstLineChars="200"/>
        <w:rPr>
          <w:rFonts w:ascii="宋体" w:hAnsi="宋体" w:eastAsia="宋体" w:cs="宋体"/>
          <w:szCs w:val="21"/>
        </w:rPr>
      </w:pPr>
      <w:r>
        <w:rPr>
          <w:rFonts w:hint="eastAsia" w:ascii="宋体" w:hAnsi="宋体" w:eastAsia="宋体" w:cs="宋体"/>
          <w:szCs w:val="21"/>
        </w:rPr>
        <w:t>（六）与其他政府经济管理部门的关系内贸、外贸、劳动、经委、统计、审计、监察、司法、工商行政等政府部门，是从不同的侧面对包括国有资产经营在内的全社会经济活动进行行政管理和政策协调，但无权直接干涉和指挥国有企业。国有资产管理部门应与这些机构保持全面协作的关系，并取得它们的支持。</w:t>
      </w:r>
    </w:p>
    <w:p w14:paraId="083BA02B">
      <w:pPr>
        <w:spacing w:line="400" w:lineRule="exact"/>
        <w:ind w:firstLine="420" w:firstLineChars="200"/>
        <w:rPr>
          <w:rFonts w:ascii="宋体" w:hAnsi="宋体" w:eastAsia="宋体" w:cs="宋体"/>
          <w:b/>
          <w:szCs w:val="21"/>
        </w:rPr>
      </w:pPr>
      <w:r>
        <w:rPr>
          <w:rFonts w:hint="eastAsia" w:ascii="宋体" w:hAnsi="宋体" w:eastAsia="宋体" w:cs="宋体"/>
          <w:szCs w:val="21"/>
        </w:rPr>
        <w:t>（七）与现存某些行业竞争性较强的政府经济管理部门的关系。这些部门在逐步适应市场经济和精减政府机构过程中要向单纯行业管理转型，甚至变为行业协会组织在这之前，国有资产管理部门要采取过渡措施，积极促进这类经济主管专业部门的职能转换</w:t>
      </w:r>
    </w:p>
    <w:p w14:paraId="727C434C">
      <w:pPr>
        <w:spacing w:line="400" w:lineRule="exact"/>
        <w:ind w:firstLine="420"/>
        <w:rPr>
          <w:rFonts w:ascii="宋体" w:hAnsi="宋体" w:eastAsia="宋体" w:cs="宋体"/>
          <w:b/>
          <w:bCs/>
          <w:szCs w:val="21"/>
        </w:rPr>
      </w:pPr>
      <w:r>
        <w:rPr>
          <w:rFonts w:hint="eastAsia" w:ascii="宋体" w:hAnsi="宋体" w:eastAsia="宋体" w:cs="宋体"/>
          <w:b/>
          <w:bCs/>
          <w:szCs w:val="21"/>
        </w:rPr>
        <w:t>四、本研究建议的特点与优点</w:t>
      </w:r>
    </w:p>
    <w:p w14:paraId="242EA4DC">
      <w:pPr>
        <w:spacing w:line="400" w:lineRule="exact"/>
        <w:ind w:firstLine="420" w:firstLineChars="200"/>
        <w:rPr>
          <w:rFonts w:ascii="宋体" w:hAnsi="宋体" w:eastAsia="宋体" w:cs="宋体"/>
          <w:szCs w:val="21"/>
        </w:rPr>
      </w:pPr>
      <w:r>
        <w:rPr>
          <w:rFonts w:hint="eastAsia" w:ascii="宋体" w:hAnsi="宋体" w:eastAsia="宋体" w:cs="宋体"/>
          <w:szCs w:val="21"/>
        </w:rPr>
        <w:t>国内外关于国有资产管理机构及其职能的各种主张和实际做法均有利有弊，权衡利弊得失，本研究建议具有以下比较优：点第一，体现了市场经济基本规则与国有资产有序管理相结合的精神第二，体现了“政法分开”的精神行政管理与立法管理分开。第三，体现了“政资分开”的精神行政管理与资产管理分开第四，体现了“一府两系”的精神宏观调控与资产管理分开。第五，体现了所有权管理与行业管理分开的精神第六，体现了产权经营管理多层次和多类别的精神。第七，体现了精减政府机构和人员的精神。</w:t>
      </w:r>
    </w:p>
    <w:p w14:paraId="2C775547">
      <w:pPr>
        <w:spacing w:line="400" w:lineRule="exact"/>
        <w:ind w:firstLine="420" w:firstLineChars="200"/>
        <w:rPr>
          <w:rFonts w:ascii="宋体" w:hAnsi="宋体" w:eastAsia="宋体" w:cs="宋体"/>
          <w:szCs w:val="21"/>
        </w:rPr>
      </w:pPr>
    </w:p>
    <w:p w14:paraId="790F57F6">
      <w:pPr>
        <w:spacing w:line="400" w:lineRule="exact"/>
        <w:ind w:firstLine="420" w:firstLineChars="200"/>
        <w:rPr>
          <w:rFonts w:ascii="宋体" w:hAnsi="宋体" w:eastAsia="宋体" w:cs="宋体"/>
          <w:szCs w:val="21"/>
        </w:rPr>
      </w:pPr>
      <w:r>
        <w:rPr>
          <w:rFonts w:hint="eastAsia" w:ascii="宋体" w:hAnsi="宋体" w:eastAsia="宋体" w:cs="宋体"/>
          <w:szCs w:val="21"/>
        </w:rPr>
        <w:t>参考文献：</w:t>
      </w:r>
    </w:p>
    <w:p w14:paraId="5CAE6A08">
      <w:pPr>
        <w:spacing w:line="400" w:lineRule="exact"/>
        <w:ind w:firstLine="420" w:firstLineChars="200"/>
        <w:rPr>
          <w:rFonts w:ascii="宋体" w:hAnsi="宋体" w:eastAsia="宋体" w:cs="宋体"/>
          <w:szCs w:val="21"/>
        </w:rPr>
      </w:pPr>
      <w:r>
        <w:rPr>
          <w:rFonts w:hint="eastAsia" w:ascii="宋体" w:hAnsi="宋体" w:eastAsia="宋体" w:cs="宋体"/>
          <w:szCs w:val="21"/>
        </w:rPr>
        <w:t>1，程恩富：《工业国有资产管理体制的改革模式》，《探索与争鸣》1992年第2期。</w:t>
      </w:r>
    </w:p>
    <w:p w14:paraId="2A26A3E0">
      <w:pPr>
        <w:spacing w:line="400" w:lineRule="exact"/>
        <w:ind w:firstLine="420" w:firstLineChars="200"/>
        <w:rPr>
          <w:rFonts w:ascii="宋体" w:hAnsi="宋体" w:eastAsia="宋体" w:cs="宋体"/>
          <w:szCs w:val="21"/>
        </w:rPr>
      </w:pPr>
      <w:r>
        <w:rPr>
          <w:rFonts w:hint="eastAsia" w:ascii="宋体" w:hAnsi="宋体" w:eastAsia="宋体" w:cs="宋体"/>
          <w:szCs w:val="21"/>
        </w:rPr>
        <w:t>2，程恩富：《国有资产管理体制改革目标模式的构思》，《经济研究参考》1992年第Z3期。</w:t>
      </w:r>
    </w:p>
    <w:p w14:paraId="2769A297">
      <w:pPr>
        <w:spacing w:line="400" w:lineRule="exact"/>
        <w:ind w:firstLine="420" w:firstLineChars="200"/>
        <w:rPr>
          <w:rFonts w:ascii="宋体" w:hAnsi="宋体" w:eastAsia="宋体" w:cs="宋体"/>
          <w:szCs w:val="21"/>
        </w:rPr>
      </w:pPr>
      <w:r>
        <w:rPr>
          <w:rFonts w:hint="eastAsia" w:ascii="宋体" w:hAnsi="宋体" w:eastAsia="宋体" w:cs="宋体"/>
          <w:szCs w:val="21"/>
        </w:rPr>
        <w:t>3，厉以宁：《试论国有资产管理中人民代表大会、政府、企业三者的关系》，载《经济学家论国有资产管理》，经济科学出版社1992年版，第173页。</w:t>
      </w:r>
    </w:p>
    <w:p w14:paraId="1A8F4902">
      <w:pPr>
        <w:spacing w:line="400" w:lineRule="exact"/>
        <w:ind w:firstLine="420" w:firstLineChars="200"/>
        <w:rPr>
          <w:rFonts w:ascii="宋体" w:hAnsi="宋体" w:eastAsia="宋体" w:cs="宋体"/>
          <w:szCs w:val="21"/>
        </w:rPr>
      </w:pPr>
      <w:r>
        <w:rPr>
          <w:rFonts w:hint="eastAsia" w:ascii="宋体" w:hAnsi="宋体" w:eastAsia="宋体" w:cs="宋体"/>
          <w:szCs w:val="21"/>
        </w:rPr>
        <w:t>4，蒋一苇、唐丰义：《论国有资产的价值化管理》，《经济研究》1991年第2期。</w:t>
      </w:r>
    </w:p>
    <w:p w14:paraId="05F09684">
      <w:pPr>
        <w:spacing w:line="400" w:lineRule="exact"/>
        <w:ind w:firstLine="420" w:firstLineChars="200"/>
        <w:rPr>
          <w:rFonts w:ascii="宋体" w:hAnsi="宋体" w:eastAsia="宋体" w:cs="宋体"/>
          <w:szCs w:val="21"/>
        </w:rPr>
      </w:pPr>
      <w:r>
        <w:rPr>
          <w:rFonts w:hint="eastAsia" w:ascii="宋体" w:hAnsi="宋体" w:eastAsia="宋体" w:cs="宋体"/>
          <w:szCs w:val="21"/>
        </w:rPr>
        <w:t>5，李家镐：《国有资产管理体制和社会主义经济体制》，《江海学刊》1992年2期</w:t>
      </w:r>
    </w:p>
    <w:p w14:paraId="79CAEFAF">
      <w:pPr>
        <w:spacing w:line="400" w:lineRule="exact"/>
        <w:ind w:firstLine="420" w:firstLineChars="200"/>
        <w:rPr>
          <w:rFonts w:ascii="宋体" w:hAnsi="宋体" w:eastAsia="宋体" w:cs="宋体"/>
          <w:szCs w:val="21"/>
        </w:rPr>
      </w:pPr>
      <w:r>
        <w:rPr>
          <w:rFonts w:hint="eastAsia" w:ascii="宋体" w:hAnsi="宋体" w:eastAsia="宋体" w:cs="宋体"/>
          <w:szCs w:val="21"/>
        </w:rPr>
        <w:t>6，齐人：《谈我国国有资产所有权的实现形式》，《经济研究参考》1992年第Z3期。</w:t>
      </w:r>
    </w:p>
    <w:p w14:paraId="795A1371">
      <w:pPr>
        <w:spacing w:line="400" w:lineRule="exact"/>
        <w:ind w:firstLine="420" w:firstLineChars="200"/>
        <w:rPr>
          <w:rFonts w:ascii="宋体" w:hAnsi="宋体" w:eastAsia="宋体" w:cs="宋体"/>
          <w:szCs w:val="21"/>
        </w:rPr>
      </w:pPr>
      <w:r>
        <w:rPr>
          <w:rFonts w:hint="eastAsia" w:ascii="宋体" w:hAnsi="宋体" w:eastAsia="宋体" w:cs="宋体"/>
          <w:szCs w:val="21"/>
        </w:rPr>
        <w:t>7，孙效良：《国有资产管理体制改革的构想》，《经济研究参考》1992年第Z4期。</w:t>
      </w:r>
    </w:p>
    <w:p w14:paraId="0FA8D475">
      <w:pPr>
        <w:spacing w:line="400" w:lineRule="exact"/>
        <w:ind w:firstLine="420" w:firstLineChars="200"/>
        <w:rPr>
          <w:rFonts w:ascii="宋体" w:hAnsi="宋体" w:eastAsia="宋体" w:cs="宋体"/>
          <w:szCs w:val="21"/>
        </w:rPr>
      </w:pPr>
      <w:r>
        <w:rPr>
          <w:rFonts w:hint="eastAsia" w:ascii="宋体" w:hAnsi="宋体" w:eastAsia="宋体" w:cs="宋体"/>
          <w:szCs w:val="21"/>
        </w:rPr>
        <w:t>8，[日本]大冢芳司：《日本国有财产之法律、制度与现状》，黄仲阳编译，经济科学出版社1991年版。</w:t>
      </w:r>
    </w:p>
    <w:p w14:paraId="5AEB5076">
      <w:pPr>
        <w:spacing w:line="400" w:lineRule="exact"/>
        <w:ind w:firstLine="420" w:firstLineChars="200"/>
        <w:rPr>
          <w:rFonts w:ascii="宋体" w:hAnsi="宋体" w:eastAsia="宋体" w:cs="宋体"/>
          <w:szCs w:val="21"/>
        </w:rPr>
      </w:pPr>
      <w:r>
        <w:rPr>
          <w:rFonts w:hint="eastAsia" w:ascii="宋体" w:hAnsi="宋体" w:eastAsia="宋体" w:cs="宋体"/>
          <w:szCs w:val="21"/>
        </w:rPr>
        <w:t>9，蒋乐民、</w:t>
      </w:r>
      <w:r>
        <w:rPr>
          <w:rFonts w:hint="eastAsia" w:ascii="宋体" w:hAnsi="宋体" w:eastAsia="宋体" w:cs="宋体"/>
          <w:szCs w:val="21"/>
          <w:lang w:eastAsia="zh-Hans"/>
        </w:rPr>
        <w:t>李贤沛、李晓丹主编</w:t>
      </w:r>
      <w:r>
        <w:rPr>
          <w:rFonts w:hint="eastAsia" w:ascii="宋体" w:hAnsi="宋体" w:eastAsia="宋体" w:cs="宋体"/>
          <w:szCs w:val="21"/>
        </w:rPr>
        <w:t>：《国有资产管理通论》，</w:t>
      </w:r>
      <w:r>
        <w:rPr>
          <w:rFonts w:hint="eastAsia" w:ascii="宋体" w:hAnsi="宋体" w:eastAsia="宋体" w:cs="宋体"/>
          <w:szCs w:val="21"/>
          <w:lang w:eastAsia="zh-Hans"/>
        </w:rPr>
        <w:t>经</w:t>
      </w:r>
      <w:r>
        <w:rPr>
          <w:rFonts w:hint="eastAsia" w:ascii="宋体" w:hAnsi="宋体" w:eastAsia="宋体" w:cs="宋体"/>
          <w:szCs w:val="21"/>
        </w:rPr>
        <w:t>济学科出版社1991年版。</w:t>
      </w:r>
    </w:p>
    <w:p w14:paraId="107AB568">
      <w:pPr>
        <w:spacing w:line="400" w:lineRule="exact"/>
        <w:ind w:firstLine="420" w:firstLineChars="200"/>
        <w:rPr>
          <w:rFonts w:ascii="宋体" w:hAnsi="宋体" w:eastAsia="宋体" w:cs="宋体"/>
          <w:szCs w:val="21"/>
        </w:rPr>
      </w:pPr>
      <w:r>
        <w:rPr>
          <w:rFonts w:hint="eastAsia" w:ascii="宋体" w:hAnsi="宋体" w:eastAsia="宋体" w:cs="宋体"/>
          <w:szCs w:val="21"/>
        </w:rPr>
        <w:t>10，邹根宝：《英国对国有化工业的管理》，《欧洲研究》1987年第1期。</w:t>
      </w:r>
    </w:p>
    <w:p w14:paraId="4E8E17E5">
      <w:pPr>
        <w:spacing w:line="400" w:lineRule="exact"/>
        <w:ind w:firstLine="420" w:firstLineChars="200"/>
        <w:rPr>
          <w:rFonts w:ascii="宋体" w:hAnsi="宋体" w:eastAsia="宋体" w:cs="宋体"/>
          <w:szCs w:val="21"/>
        </w:rPr>
      </w:pPr>
      <w:r>
        <w:rPr>
          <w:rFonts w:hint="eastAsia" w:ascii="宋体" w:hAnsi="宋体" w:eastAsia="宋体" w:cs="宋体"/>
          <w:szCs w:val="21"/>
        </w:rPr>
        <w:t>11，容辛：《意大利国家参与制的组织结构及其在国民经济宏观管理中的功能》，《河北学刊》1985年第6期。</w:t>
      </w:r>
    </w:p>
    <w:p w14:paraId="3C37801D">
      <w:pPr>
        <w:spacing w:line="400" w:lineRule="exact"/>
        <w:ind w:firstLine="420" w:firstLineChars="200"/>
        <w:rPr>
          <w:rFonts w:ascii="宋体" w:hAnsi="宋体" w:eastAsia="宋体" w:cs="宋体"/>
          <w:szCs w:val="21"/>
        </w:rPr>
      </w:pPr>
      <w:r>
        <w:rPr>
          <w:rFonts w:hint="eastAsia" w:ascii="宋体" w:hAnsi="宋体" w:eastAsia="宋体" w:cs="宋体"/>
          <w:szCs w:val="21"/>
        </w:rPr>
        <w:t>12，佟福全：《美国国家所有制与政府对国有制企业的管理》，《河北学刊》1985年第4期。</w:t>
      </w:r>
    </w:p>
    <w:p w14:paraId="383A9CCC">
      <w:pPr>
        <w:spacing w:line="400" w:lineRule="exact"/>
        <w:ind w:firstLine="420" w:firstLineChars="200"/>
        <w:rPr>
          <w:rFonts w:ascii="宋体" w:hAnsi="宋体" w:eastAsia="宋体" w:cs="宋体"/>
          <w:szCs w:val="21"/>
        </w:rPr>
      </w:pPr>
      <w:r>
        <w:rPr>
          <w:rFonts w:hint="eastAsia" w:ascii="宋体" w:hAnsi="宋体" w:eastAsia="宋体" w:cs="宋体"/>
          <w:szCs w:val="21"/>
        </w:rPr>
        <w:t>13，王子林：《国有资产论》，中国财政经济出版社，1994年版。</w:t>
      </w:r>
    </w:p>
    <w:p w14:paraId="3B9E03CB">
      <w:pPr>
        <w:spacing w:line="400" w:lineRule="exact"/>
        <w:ind w:firstLine="420" w:firstLineChars="200"/>
        <w:rPr>
          <w:rFonts w:ascii="宋体" w:hAnsi="宋体" w:eastAsia="宋体" w:cs="宋体"/>
          <w:szCs w:val="21"/>
        </w:rPr>
      </w:pPr>
    </w:p>
    <w:p w14:paraId="380459BD">
      <w:pPr>
        <w:spacing w:line="400" w:lineRule="exact"/>
        <w:ind w:firstLine="420" w:firstLineChars="200"/>
        <w:rPr>
          <w:rFonts w:ascii="宋体" w:hAnsi="宋体" w:eastAsia="宋体" w:cs="宋体"/>
          <w:kern w:val="0"/>
          <w:szCs w:val="21"/>
        </w:rPr>
      </w:pPr>
      <w:r>
        <w:rPr>
          <w:rFonts w:hint="eastAsia" w:ascii="宋体" w:hAnsi="宋体" w:eastAsia="宋体" w:cs="宋体"/>
          <w:szCs w:val="21"/>
        </w:rPr>
        <w:t>（原载《当代财经》1995年第5期）</w:t>
      </w:r>
    </w:p>
    <w:p w14:paraId="19F37D15">
      <w:pPr>
        <w:spacing w:line="400" w:lineRule="exact"/>
        <w:ind w:firstLine="420" w:firstLineChars="200"/>
        <w:rPr>
          <w:rFonts w:ascii="宋体" w:hAnsi="宋体" w:eastAsia="宋体" w:cs="宋体"/>
          <w:szCs w:val="21"/>
        </w:rPr>
      </w:pPr>
      <w:r>
        <w:rPr>
          <w:rFonts w:hint="eastAsia" w:ascii="宋体" w:hAnsi="宋体" w:eastAsia="宋体" w:cs="宋体"/>
          <w:szCs w:val="21"/>
        </w:rPr>
        <w:br w:type="page"/>
      </w:r>
    </w:p>
    <w:p w14:paraId="549F7A3D">
      <w:pPr>
        <w:autoSpaceDE w:val="0"/>
        <w:spacing w:line="400" w:lineRule="exact"/>
        <w:ind w:firstLine="640" w:firstLineChars="200"/>
        <w:jc w:val="center"/>
        <w:outlineLvl w:val="1"/>
        <w:rPr>
          <w:rFonts w:ascii="黑体" w:hAnsi="黑体" w:eastAsia="黑体" w:cs="Times New Roman"/>
          <w:sz w:val="32"/>
          <w:szCs w:val="32"/>
        </w:rPr>
      </w:pPr>
      <w:bookmarkStart w:id="126" w:name="_Toc2811"/>
      <w:bookmarkStart w:id="127" w:name="_Toc82208651"/>
      <w:bookmarkStart w:id="128" w:name="_Hlk111728265"/>
      <w:r>
        <w:rPr>
          <w:rFonts w:hint="eastAsia" w:ascii="黑体" w:hAnsi="黑体" w:eastAsia="黑体"/>
          <w:color w:val="000000"/>
          <w:sz w:val="32"/>
          <w:szCs w:val="32"/>
        </w:rPr>
        <w:t>公平与效率：经济学学上的“哥德巴赫猜想”</w:t>
      </w:r>
      <w:bookmarkEnd w:id="126"/>
      <w:bookmarkEnd w:id="127"/>
    </w:p>
    <w:bookmarkEnd w:id="128"/>
    <w:p w14:paraId="05216B34">
      <w:pPr>
        <w:autoSpaceDE w:val="0"/>
        <w:spacing w:line="400" w:lineRule="exact"/>
        <w:ind w:firstLine="420" w:firstLineChars="200"/>
        <w:rPr>
          <w:rFonts w:ascii="宋体" w:hAnsi="宋体" w:eastAsia="宋体"/>
          <w:szCs w:val="21"/>
        </w:rPr>
      </w:pPr>
      <w:r>
        <w:rPr>
          <w:rFonts w:hint="eastAsia" w:ascii="宋体" w:hAnsi="宋体"/>
          <w:color w:val="000000"/>
        </w:rPr>
        <w:t>公平与效率是人类经济生活中的一对基本矛盾。如同爱情是文学作品永恒的主题一样，公平与效率始终是经济学论争的主题。人们之所以把这一矛盾的难题解析称作经济学说史上的“哥德巴赫猜想”，其缘由在于：社会经济资源的配置效率是人类经济活动追求的目标，而经济主体在社会生产中的起点、机会、过程和结果的公平，也是人类经济活动追求的目标，这两大目标之间的内在关联和制度安排，就成为各派经济学解答不尽的两难选择。这里，我们联系当代经济现实和某些国际思潮，对公平与效率问题作些分析和评判。</w:t>
      </w:r>
    </w:p>
    <w:p w14:paraId="6E1A52B9">
      <w:pPr>
        <w:autoSpaceDE w:val="0"/>
        <w:spacing w:line="400" w:lineRule="exact"/>
        <w:ind w:firstLine="480" w:firstLineChars="200"/>
        <w:jc w:val="center"/>
        <w:rPr>
          <w:rFonts w:ascii="宋体" w:hAnsi="宋体"/>
          <w:b/>
          <w:bCs/>
          <w:sz w:val="24"/>
          <w:szCs w:val="24"/>
        </w:rPr>
      </w:pPr>
      <w:r>
        <w:rPr>
          <w:rFonts w:hint="eastAsia" w:ascii="宋体" w:hAnsi="宋体"/>
          <w:b/>
          <w:bCs/>
          <w:color w:val="000000"/>
          <w:sz w:val="24"/>
          <w:szCs w:val="24"/>
        </w:rPr>
        <w:t>一、美国等发达资本主义国家不存在严重的“两极分化”？</w:t>
      </w:r>
    </w:p>
    <w:p w14:paraId="02E48330">
      <w:pPr>
        <w:autoSpaceDE w:val="0"/>
        <w:spacing w:line="400" w:lineRule="exact"/>
        <w:ind w:firstLine="420" w:firstLineChars="200"/>
        <w:rPr>
          <w:rFonts w:ascii="宋体" w:hAnsi="宋体"/>
          <w:szCs w:val="21"/>
        </w:rPr>
      </w:pPr>
      <w:r>
        <w:rPr>
          <w:rFonts w:hint="eastAsia" w:ascii="宋体" w:hAnsi="宋体"/>
          <w:color w:val="000000"/>
        </w:rPr>
        <w:t>请看美国的几组最新统计资料：1.1980-1992年，上层家庭的收入增加了15.9％，而下层家庭的收入却下降了6.8％。目前，25％的上层家庭的收入占全国家庭总收入的51.3％，而另25％的下层家庭的收入占总收入的6.5％，这使上层与下层家庭收入的贫富差别，从1980年的6.38倍提高到1992年的7.9倍，是1947年开始人口普查以来收入分配最为悬殊的。</w:t>
      </w:r>
      <w:r>
        <w:rPr>
          <w:rStyle w:val="12"/>
          <w:color w:val="000000"/>
        </w:rPr>
        <w:footnoteReference w:id="51"/>
      </w:r>
      <w:r>
        <w:rPr>
          <w:rFonts w:hint="eastAsia" w:ascii="宋体" w:hAnsi="宋体"/>
          <w:color w:val="000000"/>
        </w:rPr>
        <w:t>国会预算局的一份研究报告也显示：1977-1989年，美国1％的最富家庭的平均年收入从31.5万美元增加到56万美元，涨幅为77％；中产阶层家庭的平均年收入只增长4％；而40％的下层家庭的平均年收入有所下降。2．在资本积累的“马太效应”下，贫富的差距还主要不表现在收入水平上，而表现在财富占有上。70年代，占人口20％的最富阶层在工资总收入中占42.7％，但在其资产总收入中却占76％，而20％的最穷阶层在工资总收入中占4.7％，在资产总收入中却只占0.2％。</w:t>
      </w:r>
      <w:r>
        <w:rPr>
          <w:rStyle w:val="12"/>
          <w:color w:val="000000"/>
        </w:rPr>
        <w:footnoteReference w:id="52"/>
      </w:r>
      <w:r>
        <w:rPr>
          <w:rFonts w:hint="eastAsia" w:ascii="宋体" w:hAnsi="宋体"/>
          <w:color w:val="000000"/>
        </w:rPr>
        <w:t>此外，根据美国联邦储备委员会和国内税务局发表的联合调查报告，1989年全国家庭净资产共计15.1万亿美元，包括住宅、其他不动产、股票、债券、汽车和银行存款等，其分配比例是：1％的最富家庭占37％，另外9％的富有家庭占31％，其余90％的家庭仅占32％；而在1983年，这3类家庭所占资产的比例，分别为31％、35％和33％。这样，10％的上层家庭拥有2／3以上的社会财富。3．另据美联储最新调查，最富有的1％的美国家庭户均资产230万美元以上，拥有全国资产近40％；20％最富的美国人，家庭资产在18万美元以上，拥有全美财富的80％以上；而处于社会低层的20％的美国人收入，只占全国税后总收入的5.7％。</w:t>
      </w:r>
    </w:p>
    <w:p w14:paraId="13898535">
      <w:pPr>
        <w:autoSpaceDE w:val="0"/>
        <w:spacing w:line="400" w:lineRule="exact"/>
        <w:ind w:firstLine="420" w:firstLineChars="200"/>
        <w:rPr>
          <w:rFonts w:ascii="宋体" w:hAnsi="宋体"/>
        </w:rPr>
      </w:pPr>
      <w:r>
        <w:rPr>
          <w:rFonts w:hint="eastAsia" w:ascii="宋体" w:hAnsi="宋体"/>
          <w:color w:val="000000"/>
        </w:rPr>
        <w:t>面对这种高度的两极分化，美国各界许多人都承认或予以抨击。纽约大学经济学教授沃尔夫说：“就收入和财富而论，我们是最不平等的工业化国家，而且这种贫富悬殊加剧的速度比其他工业国都快。”哈佛大学经济史学家克劳迪娅·戈尔丁指出：现在美国的贫富不平等状况是战后最严重的。布鲁金斯学会研究政府管理的高级研究员威尔也指出：“这将使政治制度向钱多的人倾斜。两极分化破坏了人们的社区观念和共同目的”，具有“相当大的离心力”。《纽约日报》最近还以“富人越来越富”为题发表社论强调：“过分的分配差距将加剧社会紧张。”</w:t>
      </w:r>
      <w:r>
        <w:rPr>
          <w:rStyle w:val="12"/>
          <w:color w:val="000000"/>
        </w:rPr>
        <w:footnoteReference w:id="53"/>
      </w:r>
    </w:p>
    <w:p w14:paraId="1DC801A6">
      <w:pPr>
        <w:autoSpaceDE w:val="0"/>
        <w:spacing w:line="400" w:lineRule="exact"/>
        <w:ind w:firstLine="420" w:firstLineChars="200"/>
        <w:rPr>
          <w:rFonts w:ascii="宋体" w:hAnsi="宋体"/>
        </w:rPr>
      </w:pPr>
      <w:r>
        <w:rPr>
          <w:rFonts w:hint="eastAsia" w:ascii="宋体" w:hAnsi="宋体"/>
          <w:color w:val="000000"/>
        </w:rPr>
        <w:t>用不着再费笔墨，便完全有理由否定国内外类似说法-在较发达的资本主义制度下，“富者愈富，贫者愈贫”是个幻觉。事实上，尽管西方私有制主体型国家居民的生活水平渐渐有所增长，可是，社会财富占有和收入分配上的贫富两极始终存在，其数百年繁多的分化演变，并没有根本消除贫富两极对立的现象。万人求富中达者只有几人，其余虽干而不“发”，这就是真实写照。所谓中产阶级不断壮大的说法，只不过增添了分析的层次性和丰富性而已。</w:t>
      </w:r>
    </w:p>
    <w:p w14:paraId="1CF3FB0C">
      <w:pPr>
        <w:autoSpaceDE w:val="0"/>
        <w:spacing w:line="400" w:lineRule="exact"/>
        <w:ind w:firstLine="480" w:firstLineChars="200"/>
        <w:jc w:val="center"/>
        <w:rPr>
          <w:rFonts w:ascii="宋体" w:hAnsi="宋体"/>
          <w:b/>
          <w:bCs/>
          <w:color w:val="000000"/>
          <w:sz w:val="24"/>
          <w:szCs w:val="24"/>
        </w:rPr>
      </w:pPr>
      <w:r>
        <w:rPr>
          <w:rFonts w:hint="eastAsia" w:ascii="宋体" w:hAnsi="宋体"/>
          <w:b/>
          <w:bCs/>
          <w:color w:val="000000"/>
          <w:sz w:val="24"/>
          <w:szCs w:val="24"/>
        </w:rPr>
        <w:t>二、当前中国出现“两极分化”吗？</w:t>
      </w:r>
    </w:p>
    <w:p w14:paraId="56F2C89C">
      <w:pPr>
        <w:autoSpaceDE w:val="0"/>
        <w:spacing w:line="400" w:lineRule="exact"/>
        <w:ind w:firstLine="420" w:firstLineChars="200"/>
        <w:rPr>
          <w:rFonts w:ascii="宋体" w:hAnsi="宋体"/>
          <w:szCs w:val="21"/>
        </w:rPr>
      </w:pPr>
      <w:r>
        <w:rPr>
          <w:rFonts w:hint="eastAsia" w:ascii="宋体" w:hAnsi="宋体"/>
          <w:color w:val="000000"/>
        </w:rPr>
        <w:t>第一，从收入角度分析。据我国有关权威部门调查统计，1978年城镇居民个人收入的基尼系数只有0.185，农村个人收入的基尼系数只有0.212,1990年分别为0.23和0.31。按20％高收入户的平均收入与20％低收入户的平均收入相比较，1978年农村居民的比差只有2.9倍，1994年为6.6倍，1983年城市居民的比差只有2.3倍，1994年为3倍。若拿城镇中20％的高收入户与农村中20％的低收入户相比，1994年的差距为13倍。</w:t>
      </w:r>
      <w:r>
        <w:rPr>
          <w:rStyle w:val="12"/>
          <w:color w:val="000000"/>
        </w:rPr>
        <w:footnoteReference w:id="54"/>
      </w:r>
    </w:p>
    <w:p w14:paraId="3B06ECED">
      <w:pPr>
        <w:autoSpaceDE w:val="0"/>
        <w:spacing w:line="400" w:lineRule="exact"/>
        <w:ind w:firstLine="420" w:firstLineChars="200"/>
        <w:rPr>
          <w:rFonts w:ascii="宋体" w:hAnsi="宋体"/>
        </w:rPr>
      </w:pPr>
      <w:r>
        <w:rPr>
          <w:rFonts w:hint="eastAsia" w:ascii="宋体" w:hAnsi="宋体"/>
          <w:color w:val="000000"/>
        </w:rPr>
        <w:t>第二，从金融资产角度分析。如同考察西方国家一样，单纯分析收入差距还不够，必须同时分析金融资产（财产的重要组成部分）的差距。国家统计局新近的统计材料显示，1994年底城镇居民家庭金融资产人均8064元，户均26600元（平均每户3.3人），总额为18547亿元。其中，银行储蓄为13987亿元，各种有价证券为3691亿元，手存现金为869亿元。若按五个阶层来划分城镇居民家庭，其户的比重和拥有的金融资产份额如下：</w:t>
      </w:r>
    </w:p>
    <w:p w14:paraId="13BC1B4A">
      <w:pPr>
        <w:autoSpaceDE w:val="0"/>
        <w:spacing w:line="400" w:lineRule="exact"/>
        <w:ind w:firstLine="420" w:firstLineChars="200"/>
        <w:rPr>
          <w:rFonts w:ascii="宋体" w:hAnsi="宋体"/>
        </w:rPr>
      </w:pPr>
      <w:r>
        <w:rPr>
          <w:rFonts w:hint="eastAsia" w:ascii="宋体" w:hAnsi="宋体"/>
          <w:color w:val="000000"/>
        </w:rPr>
        <w:t>1．贫困型家庭。家庭年收入在5000元以下，占家庭总户数的4％，户均金融资产仅有3000元。</w:t>
      </w:r>
    </w:p>
    <w:p w14:paraId="326F9B88">
      <w:pPr>
        <w:autoSpaceDE w:val="0"/>
        <w:spacing w:line="400" w:lineRule="exact"/>
        <w:ind w:firstLine="420" w:firstLineChars="200"/>
        <w:rPr>
          <w:rFonts w:ascii="宋体" w:hAnsi="宋体"/>
        </w:rPr>
      </w:pPr>
      <w:r>
        <w:rPr>
          <w:rFonts w:hint="eastAsia" w:ascii="宋体" w:hAnsi="宋体"/>
          <w:color w:val="000000"/>
        </w:rPr>
        <w:t>2．温饱型家庭。家庭年收入在5000-10000元，占家庭总户数的34％，户均金融资产为9000元。</w:t>
      </w:r>
    </w:p>
    <w:p w14:paraId="7EAE8C57">
      <w:pPr>
        <w:autoSpaceDE w:val="0"/>
        <w:spacing w:line="400" w:lineRule="exact"/>
        <w:ind w:firstLine="420" w:firstLineChars="200"/>
        <w:rPr>
          <w:rFonts w:ascii="宋体" w:hAnsi="宋体"/>
        </w:rPr>
      </w:pPr>
      <w:r>
        <w:rPr>
          <w:rFonts w:hint="eastAsia" w:ascii="宋体" w:hAnsi="宋体"/>
          <w:color w:val="000000"/>
        </w:rPr>
        <w:t>3．小康型家庭。家庭年收入在1-3万元，占家庭总户数的55％，户均金融资产为2.8万元。</w:t>
      </w:r>
    </w:p>
    <w:p w14:paraId="094AE0F1">
      <w:pPr>
        <w:autoSpaceDE w:val="0"/>
        <w:spacing w:line="400" w:lineRule="exact"/>
        <w:ind w:firstLine="420" w:firstLineChars="200"/>
        <w:rPr>
          <w:rFonts w:ascii="宋体" w:hAnsi="宋体"/>
        </w:rPr>
      </w:pPr>
      <w:r>
        <w:rPr>
          <w:rFonts w:hint="eastAsia" w:ascii="宋体" w:hAnsi="宋体"/>
          <w:color w:val="000000"/>
        </w:rPr>
        <w:t>4．富裕型家庭。家庭年收入在3-10万元，占家庭总户数的6％，户均金融资产为8.7万元。</w:t>
      </w:r>
    </w:p>
    <w:p w14:paraId="18A4306E">
      <w:pPr>
        <w:autoSpaceDE w:val="0"/>
        <w:spacing w:line="400" w:lineRule="exact"/>
        <w:ind w:firstLine="420" w:firstLineChars="200"/>
        <w:rPr>
          <w:rFonts w:ascii="宋体" w:hAnsi="宋体"/>
        </w:rPr>
      </w:pPr>
      <w:r>
        <w:rPr>
          <w:rFonts w:hint="eastAsia" w:ascii="宋体" w:hAnsi="宋体"/>
          <w:color w:val="000000"/>
        </w:rPr>
        <w:t>5．富豪型家庭。家庭年收入在10万元以上，占家庭总户数的1％，户均金融资产为28万元。</w:t>
      </w:r>
    </w:p>
    <w:p w14:paraId="6DE2AC3F">
      <w:pPr>
        <w:autoSpaceDE w:val="0"/>
        <w:spacing w:line="400" w:lineRule="exact"/>
        <w:ind w:firstLine="420" w:firstLineChars="200"/>
        <w:jc w:val="left"/>
        <w:rPr>
          <w:rFonts w:ascii="宋体" w:hAnsi="宋体"/>
        </w:rPr>
      </w:pPr>
      <w:r>
        <w:rPr>
          <w:rFonts w:hint="eastAsia" w:ascii="宋体" w:hAnsi="宋体"/>
          <w:color w:val="000000"/>
        </w:rPr>
        <w:t>可见，贫困型家庭户均金融资产只相当平均水平的11.3％；富豪型家庭户均金融资产为平均水平的10.5倍，是贫困型家庭的93.3倍；占家庭总数38％的贫困型和温饱型家庭，其金融资产只占城镇居民全部金融资产总额的11.9％，而占家庭总数7％的富裕型和富豪型家庭，其金融资产占全部金融资产总额的30.2％，城镇不同居民家庭的金融资产差别较为悬殊。</w:t>
      </w:r>
      <w:r>
        <w:rPr>
          <w:rStyle w:val="12"/>
          <w:color w:val="000000"/>
        </w:rPr>
        <w:footnoteReference w:id="55"/>
      </w:r>
    </w:p>
    <w:p w14:paraId="2BF6E73F">
      <w:pPr>
        <w:autoSpaceDE w:val="0"/>
        <w:spacing w:line="400" w:lineRule="exact"/>
        <w:ind w:firstLine="420" w:firstLineChars="200"/>
        <w:rPr>
          <w:rFonts w:ascii="宋体" w:hAnsi="宋体"/>
        </w:rPr>
      </w:pPr>
      <w:r>
        <w:rPr>
          <w:rFonts w:hint="eastAsia" w:ascii="宋体" w:hAnsi="宋体"/>
          <w:color w:val="000000"/>
        </w:rPr>
        <w:t>第三，从私人经济角度分析。撇开2000多万个体工商户不谈，1994年底私营企业已达43.2万户，投资者人数88.9万人，注册资金1448亿元，户均注册资金33.5万元。其中，注册资金超过百万元的有19538户。一般说来，注册资金只是企业资产的一部分。</w:t>
      </w:r>
      <w:r>
        <w:rPr>
          <w:rStyle w:val="12"/>
          <w:color w:val="000000"/>
        </w:rPr>
        <w:footnoteReference w:id="56"/>
      </w:r>
    </w:p>
    <w:p w14:paraId="3A122731">
      <w:pPr>
        <w:autoSpaceDE w:val="0"/>
        <w:spacing w:line="400" w:lineRule="exact"/>
        <w:ind w:firstLine="420" w:firstLineChars="200"/>
        <w:rPr>
          <w:rFonts w:ascii="宋体" w:hAnsi="宋体"/>
        </w:rPr>
      </w:pPr>
      <w:r>
        <w:rPr>
          <w:rFonts w:hint="eastAsia" w:ascii="宋体" w:hAnsi="宋体"/>
          <w:color w:val="000000"/>
        </w:rPr>
        <w:t>综上所述，从收入和财产等方面显露出来的事实表明：拥有百万财产的100万人已形成“新富阶层”，这与近1亿人的城乡贫困人口（其中2000万左右居民人均月收入在103元以下）构成较强烈的贫富反差；</w:t>
      </w:r>
      <w:r>
        <w:rPr>
          <w:rStyle w:val="12"/>
          <w:color w:val="000000"/>
        </w:rPr>
        <w:footnoteReference w:id="57"/>
      </w:r>
      <w:r>
        <w:rPr>
          <w:rFonts w:hint="eastAsia" w:ascii="宋体" w:hAnsi="宋体"/>
          <w:color w:val="000000"/>
        </w:rPr>
        <w:t>如果在理论上将世界各国居民经济分化状况按其严重程度分成4-5个级差的话，可以判定我国当前已达到“低度两极分化”的状态，但尚未出现西方国家中度和高度的“两极分化”。诚然，中国特色的初级社会主义经济制度本身具有弹性，可以容纳轻度分化的现象。承认而不回避这一事实，既有助于正确理解建设有中国特色的社会主义理论，也有助于实践中精心制定政策，加以科学调节，预防公平与效率的过度冲撞。</w:t>
      </w:r>
    </w:p>
    <w:p w14:paraId="65764B54">
      <w:pPr>
        <w:autoSpaceDE w:val="0"/>
        <w:spacing w:line="400" w:lineRule="exact"/>
        <w:ind w:firstLine="480" w:firstLineChars="200"/>
        <w:jc w:val="center"/>
        <w:rPr>
          <w:rFonts w:ascii="宋体" w:hAnsi="宋体"/>
          <w:b/>
          <w:bCs/>
          <w:color w:val="000000"/>
          <w:sz w:val="24"/>
          <w:szCs w:val="24"/>
        </w:rPr>
      </w:pPr>
      <w:r>
        <w:rPr>
          <w:rFonts w:hint="eastAsia" w:ascii="宋体" w:hAnsi="宋体"/>
          <w:b/>
          <w:bCs/>
          <w:color w:val="000000"/>
          <w:sz w:val="24"/>
          <w:szCs w:val="24"/>
        </w:rPr>
        <w:t>三、高效率与公平分配不是互补关系？</w:t>
      </w:r>
    </w:p>
    <w:p w14:paraId="0634CF21">
      <w:pPr>
        <w:autoSpaceDE w:val="0"/>
        <w:spacing w:line="400" w:lineRule="exact"/>
        <w:ind w:firstLine="420" w:firstLineChars="200"/>
        <w:rPr>
          <w:rFonts w:ascii="宋体" w:hAnsi="宋体"/>
          <w:szCs w:val="21"/>
        </w:rPr>
      </w:pPr>
      <w:r>
        <w:rPr>
          <w:rFonts w:hint="eastAsia" w:ascii="宋体" w:hAnsi="宋体"/>
          <w:color w:val="000000"/>
        </w:rPr>
        <w:t>包括阿瑟·奥肯和勒纳在内的国际学术界流行思潮，是把公平和平等视为收入均等化或收入平均化，进而认为它们同效率间的关系是一种此消彼长的交替关系，“鱼与熊掌不可兼得”。这就产生一个高效率与公平分配是不是交促互补关系，或者说高效率能否脱离公平分配的问题。</w:t>
      </w:r>
    </w:p>
    <w:p w14:paraId="32FAD0E6">
      <w:pPr>
        <w:autoSpaceDE w:val="0"/>
        <w:spacing w:line="400" w:lineRule="exact"/>
        <w:ind w:firstLine="420" w:firstLineChars="200"/>
        <w:rPr>
          <w:rFonts w:ascii="宋体" w:hAnsi="宋体"/>
        </w:rPr>
      </w:pPr>
      <w:r>
        <w:rPr>
          <w:rFonts w:hint="eastAsia" w:ascii="宋体" w:hAnsi="宋体"/>
          <w:color w:val="000000"/>
        </w:rPr>
        <w:t>首先，经济高效率是无法完全脱离以合理的公有制经济体制为基础的公平分配的。法律意义上的社会主义资产公有制，只是为微观和宏观经济的高效率以及比私有制更多的机会均等开辟了客观可能性，而要将这种可能性变为现实，须以科学的经济体制与分配机制为中介。当然，体制科学与否、合理与否，都是相对和动态的。传统社会主义的不公平，主要表现在体制僵化和平均主义分配及其派生现象上；资本主义的不公平，主要表现在私有财产制和按资分配及其派生现象上。如果盲目崇拜西方主流经济理论关于机会平等和结果平等的肤浅之说，那就看不到即使在号称机会最平等的美国，由于财产占有反差巨大、市场机制时而失灵、接受教育环境不同、生活质量高低悬殊、种族和性别歧视等缘故，因而人们进入市场之前和参与市场竞争的过程中，机会和权利也存有许许多多的不平等性。那种认为西方属于不公平而高效率、东方属于公平而低效率的直观讲法，没有半句是对的。</w:t>
      </w:r>
    </w:p>
    <w:p w14:paraId="5B2CCBF6">
      <w:pPr>
        <w:autoSpaceDE w:val="0"/>
        <w:spacing w:line="400" w:lineRule="exact"/>
        <w:ind w:firstLine="420" w:firstLineChars="200"/>
        <w:rPr>
          <w:rFonts w:ascii="宋体" w:hAnsi="宋体"/>
        </w:rPr>
      </w:pPr>
      <w:r>
        <w:rPr>
          <w:rFonts w:hint="eastAsia" w:ascii="宋体" w:hAnsi="宋体"/>
          <w:color w:val="000000"/>
        </w:rPr>
        <w:t>其次，当代公平与效率最优结合的载体是市场型按劳分配。按劳分配显示的公平，具体表现为含有差别性的“劳动的平等和产品分配的平等”。</w:t>
      </w:r>
      <w:r>
        <w:rPr>
          <w:rStyle w:val="12"/>
          <w:color w:val="000000"/>
        </w:rPr>
        <w:footnoteReference w:id="58"/>
      </w:r>
      <w:r>
        <w:rPr>
          <w:rFonts w:hint="eastAsia" w:ascii="宋体" w:hAnsi="宋体"/>
          <w:color w:val="000000"/>
        </w:rPr>
        <w:t>这种在起点、机会、过程和结果方面既有差别，又是平等的分配制度，相对于按资分配，客观上是最公平的，也不存在公平与效率哪个优先的问题（只有从非公有制存在等其他意义上才能说“效率优先”）。尽管我国法律允许按资分配这种不公平因素及其制度的局部存在，但并不意味着其经济性质就是没无偿占有他人劳动的公平分配。可见，按劳分配式的经济公平具有客观性、阶级性和相对性。同时，只要不把这种公平曲解为收入和财富上的“平均”或“均等”，通过有效的市场竞争和国家政策调节，按劳分配不论从微观或宏观角度来看，都必然直接和间接地促进效率达到极大化。国内外日趋增多的研究表明，公平与效率具有正相关联系，二者呈此长彼长、此消彼消的正反同向的交促关系和互补关系。党的十四大报告也指出：“在分配制度上，以按劳分配为主体，其他分配方式为补充，兼顾效率与公平。”这些研究和论断具有一般意义和科学性。</w:t>
      </w:r>
    </w:p>
    <w:p w14:paraId="60999659">
      <w:pPr>
        <w:autoSpaceDE w:val="0"/>
        <w:spacing w:line="400" w:lineRule="exact"/>
        <w:ind w:firstLine="420" w:firstLineChars="200"/>
        <w:rPr>
          <w:rFonts w:ascii="宋体" w:hAnsi="宋体"/>
        </w:rPr>
      </w:pPr>
      <w:r>
        <w:rPr>
          <w:rFonts w:hint="eastAsia" w:ascii="宋体" w:hAnsi="宋体"/>
          <w:color w:val="000000"/>
        </w:rPr>
        <w:t>第三，收入和财富的差距并不都是效率提高的结果，其刺激效应达到一定程度后便具有递减的趋势，甚至出现负面的效应。例如，世界各国普遍存在的“地下经济”、“寻租”活动、权钱交易等形成的巨大黑色收入和灰色收入，与效率的提高没有内在联系，有时反而是资源配置效率下降和损失的结果。再如，一部分高收入者的工作效率已达顶点，继续加大分配差距不会增高效率；也有一部分低收入者已不可能改变内外条件来增加收入，进而导致沮丧心态的产生和效率的降低。换句话说，“经济人”接受高收入刺激的效率有着生理和社会限制，不会轻易进行没有新增收益的效率改进活动，过大的收入和财富差距必然损失社会总效率。</w:t>
      </w:r>
    </w:p>
    <w:p w14:paraId="7F29C971">
      <w:pPr>
        <w:autoSpaceDE w:val="0"/>
        <w:spacing w:line="400" w:lineRule="exact"/>
        <w:ind w:firstLine="420" w:firstLineChars="200"/>
        <w:jc w:val="left"/>
        <w:rPr>
          <w:rFonts w:ascii="宋体" w:hAnsi="宋体"/>
        </w:rPr>
      </w:pPr>
      <w:r>
        <w:rPr>
          <w:rFonts w:hint="eastAsia" w:ascii="宋体" w:hAnsi="宋体"/>
          <w:color w:val="000000"/>
        </w:rPr>
        <w:t>第四，市场型按劳分配可以实现共同富裕。国内外有些学者主张，各人的能力和机遇不同，市场的赏罚也不同，任何社会都不可能达到共同富裕，从而不认为私有制的西方国家已进入共同富裕的境地来说，这有一定的客观正确性，但假如否定公有制和按劳分配范围内的市场竞争，能够达到共同富裕，则论据显得不足了。与计划经济相比，在市场经济条件下，等量劳动要求获得等量报酬这一按劳分配的基本内涵未变，所改变的只是实现按劳分配的形式和途径。显然，处于改革大潮中的中国公众，有必要科学理解市场型按劳分配和共同富裕的实质，从而搞懂社会主义竞争的结果可以达到共同富裕之道理。</w:t>
      </w:r>
      <w:r>
        <w:drawing>
          <wp:inline distT="0" distB="0" distL="0" distR="0">
            <wp:extent cx="1495425" cy="285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95425" cy="28575"/>
                    </a:xfrm>
                    <a:prstGeom prst="rect">
                      <a:avLst/>
                    </a:prstGeom>
                    <a:noFill/>
                    <a:ln>
                      <a:noFill/>
                    </a:ln>
                  </pic:spPr>
                </pic:pic>
              </a:graphicData>
            </a:graphic>
          </wp:inline>
        </w:drawing>
      </w:r>
    </w:p>
    <w:p w14:paraId="0121F096">
      <w:pPr>
        <w:autoSpaceDE w:val="0"/>
        <w:spacing w:line="400" w:lineRule="exact"/>
        <w:ind w:firstLine="420" w:firstLineChars="200"/>
        <w:jc w:val="left"/>
        <w:rPr>
          <w:rFonts w:ascii="宋体" w:hAnsi="宋体"/>
          <w:color w:val="000000"/>
        </w:rPr>
      </w:pPr>
      <w:r>
        <w:drawing>
          <wp:inline distT="0" distB="0" distL="0" distR="0">
            <wp:extent cx="1562100" cy="28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562100" cy="28575"/>
                    </a:xfrm>
                    <a:prstGeom prst="rect">
                      <a:avLst/>
                    </a:prstGeom>
                    <a:noFill/>
                    <a:ln>
                      <a:noFill/>
                    </a:ln>
                  </pic:spPr>
                </pic:pic>
              </a:graphicData>
            </a:graphic>
          </wp:inline>
        </w:drawing>
      </w:r>
      <w:r>
        <w:rPr>
          <w:rFonts w:hint="eastAsia" w:ascii="宋体" w:hAnsi="宋体"/>
          <w:color w:val="000000"/>
        </w:rPr>
        <w:t xml:space="preserve"> </w:t>
      </w:r>
    </w:p>
    <w:p w14:paraId="0E1759C6">
      <w:pPr>
        <w:autoSpaceDE w:val="0"/>
        <w:spacing w:line="400" w:lineRule="exact"/>
        <w:ind w:firstLine="420" w:firstLineChars="200"/>
        <w:jc w:val="left"/>
        <w:rPr>
          <w:rFonts w:ascii="宋体" w:hAnsi="宋体"/>
          <w:color w:val="000000"/>
        </w:rPr>
      </w:pPr>
      <w:r>
        <w:rPr>
          <w:rFonts w:hint="eastAsia" w:ascii="宋体" w:hAnsi="宋体"/>
          <w:color w:val="000000"/>
        </w:rPr>
        <w:t>（原载上海社会科学院</w:t>
      </w:r>
      <w:bookmarkStart w:id="129" w:name="_Hlk111728327"/>
      <w:r>
        <w:rPr>
          <w:rFonts w:hint="eastAsia" w:ascii="宋体" w:hAnsi="宋体"/>
          <w:color w:val="000000"/>
        </w:rPr>
        <w:t>《上海理论内刊》1995第4期</w:t>
      </w:r>
      <w:bookmarkEnd w:id="129"/>
      <w:r>
        <w:rPr>
          <w:rFonts w:hint="eastAsia" w:ascii="宋体" w:hAnsi="宋体"/>
          <w:color w:val="000000"/>
        </w:rPr>
        <w:t>；《百科知识》1995年第11期）</w:t>
      </w:r>
    </w:p>
    <w:p w14:paraId="29C90BBE">
      <w:pPr>
        <w:autoSpaceDE w:val="0"/>
        <w:spacing w:line="400" w:lineRule="exact"/>
        <w:ind w:firstLine="420" w:firstLineChars="200"/>
        <w:jc w:val="left"/>
        <w:rPr>
          <w:rFonts w:hint="eastAsia" w:ascii="宋体" w:hAnsi="宋体"/>
          <w:color w:val="000000"/>
        </w:rPr>
      </w:pPr>
    </w:p>
    <w:p w14:paraId="1F48EDAC">
      <w:pPr>
        <w:pStyle w:val="4"/>
        <w:spacing w:line="360" w:lineRule="auto"/>
        <w:ind w:firstLine="640" w:firstLineChars="200"/>
        <w:outlineLvl w:val="1"/>
        <w:rPr>
          <w:rFonts w:ascii="黑体" w:hAnsi="黑体" w:eastAsia="黑体"/>
        </w:rPr>
      </w:pPr>
      <w:bookmarkStart w:id="130" w:name="_Toc18908"/>
      <w:bookmarkStart w:id="131" w:name="_Toc848812336"/>
      <w:r>
        <w:rPr>
          <w:rFonts w:ascii="黑体" w:hAnsi="黑体" w:eastAsia="黑体"/>
          <w:sz w:val="32"/>
          <w:szCs w:val="32"/>
        </w:rPr>
        <w:t>社会主义的本质和任务——关于社会主义的定义</w:t>
      </w:r>
      <w:bookmarkEnd w:id="130"/>
      <w:bookmarkEnd w:id="131"/>
    </w:p>
    <w:p w14:paraId="4BD2A8B0">
      <w:pPr>
        <w:pStyle w:val="4"/>
        <w:spacing w:line="400" w:lineRule="exact"/>
        <w:ind w:firstLine="420" w:firstLineChars="200"/>
        <w:rPr>
          <w:rFonts w:ascii="宋体" w:hAnsi="宋体" w:eastAsia="宋体"/>
        </w:rPr>
      </w:pPr>
      <w:r>
        <w:rPr>
          <w:rFonts w:ascii="宋体" w:hAnsi="宋体" w:eastAsia="宋体"/>
        </w:rPr>
        <w:t>什么是社会主义？怎样建设社会主义？这是当代马克思主义者面临的重大课题，也是社会主义发展史上人们一直思考的问题，在过去相当长的时间里，我们“对这个问题的认识不是完全清醒的”。邓小平同志本着实事求是的态度对社会主义理论进行了大胆的探索，对社会主义本质问题进行了深入分析，提出“社会主义的本质，是解放生产力，发展生产力，消灭剥削，消除两极分化，最终达到共同富裕”。①“社会主义现阶段的最根本任务就是发展生产力。”②邓小平同志关于社会主义本质的概括和根本任务的规定，既是对马克思主义的继承和发展，又为我们摆脱传统观念的束缚，重新认识社会主义的本质内涵，选择正确的发展道路提供了理论指南。</w:t>
      </w:r>
    </w:p>
    <w:p w14:paraId="6B9E5388">
      <w:pPr>
        <w:pStyle w:val="4"/>
        <w:spacing w:line="400" w:lineRule="exact"/>
        <w:ind w:firstLine="480" w:firstLineChars="200"/>
        <w:jc w:val="center"/>
        <w:rPr>
          <w:rFonts w:ascii="宋体" w:hAnsi="宋体" w:eastAsia="宋体"/>
          <w:b/>
          <w:bCs/>
          <w:sz w:val="24"/>
          <w:szCs w:val="24"/>
        </w:rPr>
      </w:pPr>
      <w:r>
        <w:rPr>
          <w:rFonts w:hint="eastAsia" w:ascii="宋体" w:hAnsi="宋体" w:eastAsia="宋体"/>
          <w:b/>
          <w:bCs/>
          <w:sz w:val="24"/>
          <w:szCs w:val="24"/>
        </w:rPr>
        <w:t>一、</w:t>
      </w:r>
      <w:r>
        <w:rPr>
          <w:rFonts w:ascii="宋体" w:hAnsi="宋体" w:eastAsia="宋体"/>
          <w:b/>
          <w:bCs/>
          <w:sz w:val="24"/>
          <w:szCs w:val="24"/>
        </w:rPr>
        <w:t>本质论是对“什么是社会主义”探索的科学总结</w:t>
      </w:r>
    </w:p>
    <w:p w14:paraId="33F78251">
      <w:pPr>
        <w:pStyle w:val="4"/>
        <w:spacing w:line="400" w:lineRule="exact"/>
        <w:ind w:left="0" w:firstLine="420" w:firstLineChars="200"/>
        <w:rPr>
          <w:rFonts w:ascii="宋体" w:hAnsi="宋体" w:eastAsia="宋体"/>
        </w:rPr>
      </w:pPr>
      <w:r>
        <w:rPr>
          <w:rFonts w:ascii="宋体" w:hAnsi="宋体" w:eastAsia="宋体"/>
        </w:rPr>
        <w:t>社会主义学说经历了漫长而曲折的发展道路，至今已有三百多年的历史了，它的最初的含义是要以合作为基础，以公众幸福和社会公平为目标去集体管理人类事务。十九世纪中叶，马克思、恩格斯在批判旧世界的过程中，深刻剖析了资本主义社会的内在矛盾及其必然发展趋势，发现了一个崭新的世界，实现了社会主义由空想变为科学的飞跃，并在《哥达纲领批判》中将共产主义的第一个阶段--社会主义社会概括性地描绘为：生产力高度发展，全部生产资料归社会直接占有，生产有计划地进行，实行按劳分配，不存在商品和货币，人类获得自由和全面的发展等。这只是马克思、恩格斯站在历史的高度以生产力高度发达为前提对未来社会的一·种科学预见，至于未来的社会主义究竟将会如何，他们并没有也不可能作出更多的论述。1886年1月英国费边社的一位负责人爱皮斯请求恩格斯为该社准备出版的小册子《什么是社会主义》写一篇文章，恩格斯回信说：“我所在的党并没有提出任何一劳永逸的现成方案”表示脱离事实的结论是毫无价值的。二十世纪以后，历史的发展超出了马克思、恩格斯的预料，社会主义首先在生产力比较落后的俄国取得胜利，尔后又在亚洲和东欧一系列经济文化比较落后的国家取得胜利。列宁在领导苏联进行社会主义建设的实践中，认识到社会主义国家发展生产力，赶超资本主义国家的必要性，因此，他在对社会主义的某些特征进行概括时指出：社会主义“就是苏维埃政权加全国电气化，”</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3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③</w:t>
      </w:r>
      <w:r>
        <w:rPr>
          <w:rFonts w:ascii="宋体" w:hAnsi="宋体" w:eastAsia="宋体"/>
        </w:rPr>
        <w:fldChar w:fldCharType="end"/>
      </w:r>
      <w:r>
        <w:rPr>
          <w:rFonts w:ascii="宋体" w:hAnsi="宋体" w:eastAsia="宋体"/>
        </w:rPr>
        <w:t>社会主义的“根本任务就是提高劳动生产率。”④可见，列宁认为生产力是一个重要要素，因而把它写进了社会主义的本质特征中。列宁逝世以后，斯大林关于社会主义的认识呈现出激进的色彩，对社会主义的理解脱离了苏联国情，马克思主义的某些原则被教条化、模式化，取的指令性计划经济，结果使苏联社会主义模消了商品生产，实行高度化的公有制和单一式日益僵化。二次世界大战后，这种高度集中的经济政治体制又以“苏联成功经验”的形式推广到亚欧社会主义国家。从50年代起，我国和东欧一些国家认识到了苏联社会主义模式的僵化所在，并开始探索本国社会主义的建设道路。但对于新生不久的人民共和国来说，社会主义是一件崭新的事业，出于一种美好的愿望，社会主义被理解为一种“公平”的乐园，助长了平均主义之风，割裂了生产力与生产关系、公平与效率的辩证统一，片面强调生产关系的改进和社会公平的实现，误以为这就是社会主义，结果导致我国经济陷入一种缓慢发展、甚至停滞状态。</w:t>
      </w:r>
    </w:p>
    <w:p w14:paraId="394F2548">
      <w:pPr>
        <w:pStyle w:val="4"/>
        <w:spacing w:line="400" w:lineRule="exact"/>
        <w:ind w:firstLine="420" w:firstLineChars="200"/>
        <w:rPr>
          <w:rFonts w:ascii="宋体" w:hAnsi="宋体" w:eastAsia="宋体"/>
        </w:rPr>
      </w:pPr>
      <w:r>
        <w:rPr>
          <w:rFonts w:ascii="宋体" w:hAnsi="宋体" w:eastAsia="宋体"/>
        </w:rPr>
        <w:t>二十世纪七十年代末以后，中国社会主义建设道路的探索开始正式转向本国特色，这为人们对社会主义本质的探索及对其作出更深层次的科学概括提供了条件。邓小平同志以卓越的才能洞察到了社会主义建设中出现的问题的根源，指出社会主义建设的挫折并不是社会主义制度本身所造成的，而是由于我们没有完全弄清楚社会主义才造成了失误，因此，他认为“最重要的一条”经验教训就是抛弃错误的理解，真正弄清什么是社会主义的本质。为了彻底澄清理论上和实践中对社会主义本质的误解，明确社会主义的含义，1980年4月，他在《社会主义首先要发展生产力》一文中呼吁“不解放思想不行，甚至于包括什么叫社会主义这个问题也要解放思想。经济长期处于停滞状态总不能叫社会主义。人民生活长期停止在很低的水平总不能叫社会主义。”80年代以来，邓小平同志又进一步从“是什么”和“不是什么”正反两个方面科学地提示了社会主义的本质。一方面，他指出贫穷不是社会主义，发展太慢不是社会主义，平均主义不是社会主义，两极分化也不是社会主义，不发展生产力，不提高人民的生活水平不能说是符合社会主义要求的；另一方面，他又从正面指出“坚持社会主义，首先要摆脱贫穷落后状态，大力发展生产力，体现社会主义优于资本主义的特点；”</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5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⑤</w:t>
      </w:r>
      <w:r>
        <w:rPr>
          <w:rFonts w:ascii="宋体" w:hAnsi="宋体" w:eastAsia="宋体"/>
        </w:rPr>
        <w:fldChar w:fldCharType="end"/>
      </w:r>
      <w:r>
        <w:rPr>
          <w:rFonts w:ascii="宋体" w:hAnsi="宋体" w:eastAsia="宋体"/>
        </w:rPr>
        <w:t>社会主义“是不断发展社会主义生产力的社会主义，”是“还要通过改革解放生产力”</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6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⑥</w:t>
      </w:r>
      <w:r>
        <w:rPr>
          <w:rFonts w:ascii="宋体" w:hAnsi="宋体" w:eastAsia="宋体"/>
        </w:rPr>
        <w:fldChar w:fldCharType="end"/>
      </w:r>
      <w:r>
        <w:rPr>
          <w:rFonts w:ascii="宋体" w:hAnsi="宋体" w:eastAsia="宋体"/>
        </w:rPr>
        <w:t>的社会主义。</w:t>
      </w:r>
    </w:p>
    <w:p w14:paraId="2C561C6A">
      <w:pPr>
        <w:pStyle w:val="4"/>
        <w:spacing w:line="400" w:lineRule="exact"/>
        <w:ind w:firstLine="480" w:firstLineChars="200"/>
        <w:jc w:val="left"/>
        <w:rPr>
          <w:rFonts w:ascii="宋体" w:hAnsi="宋体" w:eastAsia="宋体"/>
          <w:b/>
          <w:bCs/>
          <w:sz w:val="24"/>
          <w:szCs w:val="24"/>
        </w:rPr>
      </w:pPr>
      <w:r>
        <w:rPr>
          <w:rFonts w:hint="eastAsia" w:ascii="宋体" w:hAnsi="宋体" w:eastAsia="宋体"/>
          <w:b/>
          <w:bCs/>
          <w:sz w:val="24"/>
          <w:szCs w:val="24"/>
        </w:rPr>
        <w:t>二、</w:t>
      </w:r>
      <w:r>
        <w:rPr>
          <w:rFonts w:ascii="宋体" w:hAnsi="宋体" w:eastAsia="宋体"/>
          <w:b/>
          <w:bCs/>
          <w:sz w:val="24"/>
          <w:szCs w:val="24"/>
        </w:rPr>
        <w:t>发展生产力是社会主义本质的基本点，社会主义是生产力与生产关系矛盾运动的统一体</w:t>
      </w:r>
    </w:p>
    <w:p w14:paraId="7E8CDF80">
      <w:pPr>
        <w:pStyle w:val="4"/>
        <w:spacing w:line="400" w:lineRule="exact"/>
        <w:ind w:firstLine="420" w:firstLineChars="200"/>
        <w:rPr>
          <w:rFonts w:ascii="宋体" w:hAnsi="宋体" w:eastAsia="宋体"/>
        </w:rPr>
      </w:pPr>
      <w:r>
        <w:rPr>
          <w:rFonts w:ascii="宋体" w:hAnsi="宋体" w:eastAsia="宋体"/>
        </w:rPr>
        <w:t>邓小平同志在关于社会主义本质的论述中，从生产力与生产关系以及二者的矛盾运动入手，充分肯定了生产力在社会主义本质中的基础地位。这是因为，只有通过改革开放把生产力从束缚它发展的传统经济体制下解放出来，建立起充满生机和活力的社会主义市场经济体制，才能实现社会的“富裕”。在生产关系方面，为了确保生产力发展的“成果是属于人民的”，保证“富裕”的公平合理，还必须经过“消灭剥削，消除两极分化”来确保生产关系的进步性。这样，既解决了“富裕”问题，又保证了“公平”的前提。生产力与生产关系矛盾运动的最终结果，必定是社会主义的最终目标——“共同富裕”。</w:t>
      </w:r>
    </w:p>
    <w:p w14:paraId="7D673F43">
      <w:pPr>
        <w:pStyle w:val="4"/>
        <w:spacing w:line="400" w:lineRule="exact"/>
        <w:ind w:firstLine="420" w:firstLineChars="200"/>
        <w:rPr>
          <w:rFonts w:ascii="宋体" w:hAnsi="宋体" w:eastAsia="宋体"/>
        </w:rPr>
      </w:pPr>
      <w:r>
        <w:rPr>
          <w:rFonts w:ascii="宋体" w:hAnsi="宋体" w:eastAsia="宋体"/>
        </w:rPr>
        <w:t>可见，邓小平同志关于社会主义本质的概述，实质上由浅入深包含了三个关联的层次，第一层“解放生产力，发展生产力”是基础，这是因为社会主义的发展，为最终达到共同富裕创造充裕的物质条件。离开了这一生产力基础，“共同富裕”只能成为“空中楼阁”。第二层“消灭剥削，消除两极分化”是途径，是通往“共同富裕”的必由之路。偏离了这一途径，即使生产力上去了，最后归宿必定是资本主义的两极分化。第三层“共同富裕”是社会主义阶段的最高目标，也是上述两层的最终归宿。这三个层次相互依存，相互作用，共同体现了社会主义是生产力与生产关系矛盾运动的统一体。</w:t>
      </w:r>
    </w:p>
    <w:p w14:paraId="7CF2E0A7">
      <w:pPr>
        <w:pStyle w:val="4"/>
        <w:spacing w:line="400" w:lineRule="exact"/>
        <w:ind w:firstLine="480" w:firstLineChars="200"/>
        <w:jc w:val="center"/>
        <w:rPr>
          <w:rFonts w:ascii="宋体" w:hAnsi="宋体" w:eastAsia="宋体"/>
          <w:b/>
          <w:bCs/>
          <w:sz w:val="24"/>
          <w:szCs w:val="24"/>
        </w:rPr>
      </w:pPr>
      <w:r>
        <w:rPr>
          <w:rFonts w:hint="eastAsia" w:ascii="宋体" w:hAnsi="宋体" w:eastAsia="宋体"/>
          <w:b/>
          <w:bCs/>
          <w:sz w:val="24"/>
          <w:szCs w:val="24"/>
        </w:rPr>
        <w:t>三、</w:t>
      </w:r>
      <w:r>
        <w:rPr>
          <w:rFonts w:ascii="宋体" w:hAnsi="宋体" w:eastAsia="宋体"/>
          <w:b/>
          <w:bCs/>
          <w:sz w:val="24"/>
          <w:szCs w:val="24"/>
        </w:rPr>
        <w:t>本质的体现是一个动态过程，社会主义是发展与坚持的统一</w:t>
      </w:r>
    </w:p>
    <w:p w14:paraId="0CA1557E">
      <w:pPr>
        <w:spacing w:line="400" w:lineRule="exact"/>
        <w:ind w:firstLine="420" w:firstLineChars="200"/>
        <w:rPr>
          <w:rFonts w:ascii="宋体" w:hAnsi="宋体" w:eastAsia="宋体"/>
          <w:szCs w:val="21"/>
        </w:rPr>
      </w:pPr>
      <w:r>
        <w:rPr>
          <w:rFonts w:ascii="宋体" w:hAnsi="宋体" w:eastAsia="宋体"/>
          <w:szCs w:val="21"/>
        </w:rPr>
        <w:t>邓小平同志关于社会主义本质的论述是一个辩证统一体，在实践中它们的彻底体现有先有后，彼此互为因果，相得益彰，这既符合历史唯物主义的发展观，也符合我国社会主义建设的实际。</w:t>
      </w:r>
    </w:p>
    <w:p w14:paraId="245968C4">
      <w:pPr>
        <w:pStyle w:val="4"/>
        <w:spacing w:line="400" w:lineRule="exact"/>
        <w:ind w:firstLine="420" w:firstLineChars="200"/>
        <w:rPr>
          <w:rFonts w:ascii="宋体" w:hAnsi="宋体" w:eastAsia="宋体"/>
        </w:rPr>
      </w:pPr>
      <w:r>
        <w:rPr>
          <w:rFonts w:ascii="宋体" w:hAnsi="宋体" w:eastAsia="宋体"/>
        </w:rPr>
        <w:t>社会主义本质的体现，首先要从发展生产力与解放生产力上表现出来，生产力是衡量社会进步与否的最高标准。“社会主义原则，第一是发展生产，第二是共同致富，”⑦社会主义之所以必然取代资本主义，就在于“社会主义的优越性归根到底要体现在它的生产力比资本主义发展得更快一些，更高一些，并且在发展生产力的基础上不断改善人民的物质文化生活。”</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8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⑧</w:t>
      </w:r>
      <w:r>
        <w:rPr>
          <w:rFonts w:ascii="宋体" w:hAnsi="宋体" w:eastAsia="宋体"/>
        </w:rPr>
        <w:fldChar w:fldCharType="end"/>
      </w:r>
      <w:r>
        <w:rPr>
          <w:rFonts w:ascii="宋体" w:hAnsi="宋体" w:eastAsia="宋体"/>
        </w:rPr>
        <w:t>如果没有生产力的解放和发展，社会主义本质其他两个方面内容的实现，就成了无源之水，永远也难以体现。所以，消灭剥削，消除两极分化，最终达到共同富裕，这是社会主义的必然趋势，但是这一本质的体现是随着生产力的发展而逐步得以展开的。我国在对经济体制进行调整和改革的同时，在社会主义的一定范围和一定阶段内仍存在着贫富差别和剥削现象，这是不由人们的主观意志来决定的，是生产力发展过程中的历史现象，而这种现象的存在和出现正是因为我国生产力水平还不够发达，尤其是公有经济的生产效率不高。但是，允许多种所有制形式的存在和适当发展，尽管会导致低度的贫富差别和剥削现象，但是，却有利于解放生产力和发展生产力，其实这也正是社会主义进步性的重要体现，是最终消灭剥削，消除两极分化的先决条件。当然，强调生产力在社会主义本质体现过程中的首要性，并不是对其他本质的否定。如果发展生产力的成果被少数人拿去了，多数人落入贫穷落后状态，那就不能称其为社会主义了。为了最终体现社会主义最大的优越性——共同富裕，防止剥削和两极分化在社会主义肌体内无限度产生和蔓延，确保“消灭剥削，消除两极分化”这一本质在大局上的体现，社会主义在大力发展市场经济和扩大对外开放的过程中，必须坚持以公有制和按劳分配这两个主体为前提。邓小平同志虽然没有将公有制和按劳分配明确写入社会主义本质中，但是，本质论中是蕴含着这两个社会主义前提的。邓小平同志强调指出：“社会主义有两个非常重要的方面，一是以公有制为主体，二是不搞两极分化，”</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9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⑨</w:t>
      </w:r>
      <w:r>
        <w:rPr>
          <w:rFonts w:ascii="宋体" w:hAnsi="宋体" w:eastAsia="宋体"/>
        </w:rPr>
        <w:fldChar w:fldCharType="end"/>
      </w:r>
      <w:r>
        <w:rPr>
          <w:rFonts w:ascii="宋体" w:hAnsi="宋体" w:eastAsia="宋体"/>
        </w:rPr>
        <w:t>“吸收外资也好，允许个体经济的存在和发展也好，归根到底是要更有力地发展生产力，加强公有制经济。只要我国公有制占主体地位，就可以避免两极分化。”</w:t>
      </w:r>
      <w:r>
        <w:rPr>
          <w:rFonts w:ascii="宋体" w:hAnsi="宋体" w:eastAsia="宋体"/>
        </w:rPr>
        <w:fldChar w:fldCharType="begin"/>
      </w:r>
      <w:r>
        <w:rPr>
          <w:rFonts w:ascii="宋体" w:hAnsi="宋体" w:eastAsia="宋体"/>
        </w:rPr>
        <w:instrText xml:space="preserve"> </w:instrText>
      </w:r>
      <w:r>
        <w:rPr>
          <w:rFonts w:hint="eastAsia" w:ascii="宋体" w:hAnsi="宋体" w:eastAsia="宋体"/>
        </w:rPr>
        <w:instrText xml:space="preserve">= 10 \* GB3</w:instrText>
      </w:r>
      <w:r>
        <w:rPr>
          <w:rFonts w:ascii="宋体" w:hAnsi="宋体" w:eastAsia="宋体"/>
        </w:rPr>
        <w:instrText xml:space="preserve"> </w:instrText>
      </w:r>
      <w:r>
        <w:rPr>
          <w:rFonts w:ascii="宋体" w:hAnsi="宋体" w:eastAsia="宋体"/>
        </w:rPr>
        <w:fldChar w:fldCharType="separate"/>
      </w:r>
      <w:r>
        <w:rPr>
          <w:rFonts w:hint="eastAsia" w:ascii="宋体" w:hAnsi="宋体" w:eastAsia="宋体"/>
        </w:rPr>
        <w:t>⑩</w:t>
      </w:r>
      <w:r>
        <w:rPr>
          <w:rFonts w:ascii="宋体" w:hAnsi="宋体" w:eastAsia="宋体"/>
        </w:rPr>
        <w:fldChar w:fldCharType="end"/>
      </w:r>
      <w:r>
        <w:rPr>
          <w:rFonts w:ascii="宋体" w:hAnsi="宋体" w:eastAsia="宋体"/>
        </w:rPr>
        <w:t>可见，只有坚持以公有制为主体，才能有效控制私有制的规模和范围，使其不能上升为主体地位；只有实行“按劳分配”为主体，而不是以按资分配为主体，才能防止两极分化。党的十一届三中全会以来，我国突破旧有模式的束缚，建立了以公有制为主体的多种经济成份并存和以按劳分配为主体的多种分配方式并存的制度。实践证明，这样既有利于发展社会主义社会的生产力，增强社会主义国家的综合国力，又有利于提高人民生活水平，从大局上防止了高度剥削和两极分化。</w:t>
      </w:r>
    </w:p>
    <w:p w14:paraId="1514DE34">
      <w:pPr>
        <w:spacing w:line="400" w:lineRule="exact"/>
        <w:ind w:firstLine="420" w:firstLineChars="200"/>
        <w:rPr>
          <w:rFonts w:ascii="宋体" w:hAnsi="宋体" w:eastAsia="宋体"/>
          <w:szCs w:val="21"/>
        </w:rPr>
      </w:pPr>
      <w:r>
        <w:rPr>
          <w:rFonts w:ascii="宋体" w:hAnsi="宋体" w:eastAsia="宋体"/>
          <w:szCs w:val="21"/>
        </w:rPr>
        <w:t>认识社会主义本质的次序性，便于我们从历史角度看待社会主义进程。邓小平同志说：“总结几十年搞社会主义的经验，社会主义是什么我们并没有完全搞清楚。”</w:t>
      </w:r>
      <w:r>
        <w:rPr>
          <w:rFonts w:ascii="Cambria Math" w:hAnsi="Cambria Math" w:eastAsia="宋体" w:cs="Cambria Math"/>
          <w:szCs w:val="21"/>
        </w:rPr>
        <w:t>⑪</w:t>
      </w:r>
      <w:r>
        <w:rPr>
          <w:rFonts w:ascii="宋体" w:hAnsi="宋体" w:eastAsia="宋体"/>
          <w:szCs w:val="21"/>
        </w:rPr>
        <w:t>而没有搞清楚什么是社会主义的原因之一，首先是长期以来我们在回答什么是社会主义的时候，总是以社会主义的最终特征来构筑现阶段的社会主义模式。邓小平同志关于社会主义本质的新概括，揭示了社会主义内在要素的矛盾运动规律，正确处理了马克思主义经典作家对未来社会主义的设想与现实的关系，从根本上回答了社会主义的本质是什么，充分体现了社会主义是坚持和发展的统一。</w:t>
      </w:r>
    </w:p>
    <w:p w14:paraId="5C9D30CE">
      <w:pPr>
        <w:pStyle w:val="4"/>
        <w:spacing w:line="400" w:lineRule="exact"/>
        <w:ind w:firstLine="480" w:firstLineChars="200"/>
        <w:jc w:val="center"/>
        <w:rPr>
          <w:rFonts w:ascii="宋体" w:hAnsi="宋体" w:eastAsia="宋体"/>
          <w:b/>
          <w:bCs/>
          <w:sz w:val="24"/>
          <w:szCs w:val="24"/>
        </w:rPr>
      </w:pPr>
      <w:r>
        <w:rPr>
          <w:rFonts w:hint="eastAsia" w:ascii="宋体" w:hAnsi="宋体" w:eastAsia="宋体"/>
          <w:b/>
          <w:bCs/>
          <w:sz w:val="24"/>
          <w:szCs w:val="24"/>
        </w:rPr>
        <w:t>四、</w:t>
      </w:r>
      <w:r>
        <w:rPr>
          <w:rFonts w:ascii="宋体" w:hAnsi="宋体" w:eastAsia="宋体"/>
          <w:b/>
          <w:bCs/>
          <w:sz w:val="24"/>
          <w:szCs w:val="24"/>
        </w:rPr>
        <w:t>发展生产力是社会主义的内在要求，社会主义应是富强的社会主义</w:t>
      </w:r>
    </w:p>
    <w:p w14:paraId="1566265B">
      <w:pPr>
        <w:pStyle w:val="4"/>
        <w:spacing w:line="400" w:lineRule="exact"/>
        <w:ind w:firstLine="420" w:firstLineChars="200"/>
        <w:rPr>
          <w:rFonts w:ascii="宋体" w:hAnsi="宋体" w:eastAsia="宋体"/>
        </w:rPr>
      </w:pPr>
      <w:r>
        <w:rPr>
          <w:rFonts w:ascii="宋体" w:hAnsi="宋体" w:eastAsia="宋体"/>
        </w:rPr>
        <w:t>邓小平同志通过对社会主义理论和实践的长期思索和考察，不仅对社会主义本质进行了科学的概括，而且还明确地提出了“社会主义最根本的任务就是发展生产力”，这对于我们加深对社会主义内涵的理解，牢牢抓住社会主义经济建设这一中心，有着重要的指导意义。</w:t>
      </w:r>
    </w:p>
    <w:p w14:paraId="0ADA2A88">
      <w:pPr>
        <w:pStyle w:val="4"/>
        <w:spacing w:line="400" w:lineRule="exact"/>
        <w:ind w:firstLine="420" w:firstLineChars="200"/>
        <w:rPr>
          <w:rFonts w:ascii="宋体" w:hAnsi="宋体" w:eastAsia="宋体"/>
          <w:b/>
          <w:bCs/>
        </w:rPr>
      </w:pPr>
      <w:r>
        <w:rPr>
          <w:rFonts w:ascii="宋体" w:hAnsi="宋体" w:eastAsia="宋体"/>
          <w:b/>
          <w:bCs/>
        </w:rPr>
        <w:t>1．发展生产力就是抓住了矛盾运动的主要方面。</w:t>
      </w:r>
    </w:p>
    <w:p w14:paraId="6E9E6318">
      <w:pPr>
        <w:pStyle w:val="4"/>
        <w:spacing w:line="400" w:lineRule="exact"/>
        <w:ind w:firstLine="420" w:firstLineChars="200"/>
        <w:rPr>
          <w:rFonts w:ascii="宋体" w:hAnsi="宋体" w:eastAsia="宋体"/>
        </w:rPr>
      </w:pPr>
      <w:r>
        <w:rPr>
          <w:rFonts w:ascii="宋体" w:hAnsi="宋体" w:eastAsia="宋体"/>
        </w:rPr>
        <w:t>在社会主义的历史中，对社会主义时期的主要矛盾曾经有过错误的理解，这是导致不清楚什么是社会主义的重要原因之一，而这种错误理解产生的原因就在于离开生产力这个主要方面来认识和把握社会矛盾运动。邓小平同志之所以能从前人的误区中走出来，就在于他始终以生产力为立足点来分析中国社会的矛盾运动。他认为，中国虽然进入了社会主义，但是“我们的生产力发展水平很低，远远不能满足人民和国家的需要，这就是我们目前时期的主要矛盾，解决这个主要矛盾就是我们的中心任务。”</w:t>
      </w:r>
      <w:r>
        <w:rPr>
          <w:rFonts w:ascii="Cambria Math" w:hAnsi="Cambria Math" w:eastAsia="宋体" w:cs="Cambria Math"/>
        </w:rPr>
        <w:t>⑫</w:t>
      </w:r>
      <w:r>
        <w:rPr>
          <w:rFonts w:ascii="宋体" w:hAnsi="宋体" w:eastAsia="宋体"/>
        </w:rPr>
        <w:t>党的十四大又一次指出“强调现阶段我国社会的主要矛盾是人民日益增长的物质文化需要同落后的社会生产力之间的矛盾，必须把发展生产力摆在首要位置，以经济建设为中心，推动社会全面进步。”邓小平同志关于社会主义社会主要矛盾及其基本任务的分析，明确指出社会主义事业虽千头万绪，但必须把发展生产力放在首位，切实解决人民的物质利益问题。社会主义社会是以人民作为主体和主人的社会，人民既是社会生产力的主体因素，又是创造生产力的根本力量。因此，社会主义只有以发展生产力作为基本任务，以满足人民日益增长的物质、文化需要作为党和国家的重要工作目标，社会主义建设事业才能不断兴旺发达，社会主义才能成为人民富裕的社会。</w:t>
      </w:r>
    </w:p>
    <w:p w14:paraId="4D4C78B1">
      <w:pPr>
        <w:pStyle w:val="4"/>
        <w:spacing w:line="400" w:lineRule="exact"/>
        <w:ind w:firstLine="420" w:firstLineChars="200"/>
        <w:rPr>
          <w:rFonts w:ascii="宋体" w:hAnsi="宋体" w:eastAsia="宋体"/>
          <w:b/>
          <w:bCs/>
        </w:rPr>
      </w:pPr>
      <w:r>
        <w:rPr>
          <w:rFonts w:ascii="宋体" w:hAnsi="宋体" w:eastAsia="宋体"/>
          <w:b/>
          <w:bCs/>
        </w:rPr>
        <w:t>2．发展生产力是社会主义体现其优越性的前提条件。</w:t>
      </w:r>
    </w:p>
    <w:p w14:paraId="09BF0A93">
      <w:pPr>
        <w:pStyle w:val="4"/>
        <w:spacing w:line="400" w:lineRule="exact"/>
        <w:ind w:firstLine="420" w:firstLineChars="200"/>
        <w:rPr>
          <w:rFonts w:ascii="宋体" w:hAnsi="宋体" w:eastAsia="宋体"/>
        </w:rPr>
      </w:pPr>
      <w:r>
        <w:rPr>
          <w:rFonts w:ascii="宋体" w:hAnsi="宋体" w:eastAsia="宋体"/>
        </w:rPr>
        <w:t>邓小平同志在分析社会主义本质和任务时，是把社会主义作为人类社会发展长河中的一个过程来考察的。它是介于资本主义和共产主义之间的一个过渡性的社会形态，所以它理应比资本主义更高级。也就是说，社会主义要优越于资本主义，同时要为过渡到共产主义作准备。过去人们曾经把社会主义优越性理解为清一色的公有制、高度集中的计划经济、吃“大锅饭”、端“铁饭碗”等。实践证明，这些理解还没有抓住事物的根本，其最终结果不仅败坏了社会主义形象，而且也挫伤了人民大众的积极性，甚至产生对社会主义的误解。事实上，即使人民当家作了主，即使实行了“一大二公”的公有制，但如果经济效益仍然很低，国家仍是很穷，人民生活提高缓慢，社会主义优越性就无从谈起，这不是名符其实的社会主义，“贫穷不是社会主义，发展太慢也不是社会主义，否则社会主义有什么优越性呢？”</w:t>
      </w:r>
      <w:r>
        <w:rPr>
          <w:rFonts w:ascii="Cambria Math" w:hAnsi="Cambria Math" w:eastAsia="宋体" w:cs="Cambria Math"/>
        </w:rPr>
        <w:t>⑬</w:t>
      </w:r>
      <w:r>
        <w:rPr>
          <w:rFonts w:ascii="宋体" w:hAnsi="宋体" w:eastAsia="宋体"/>
        </w:rPr>
        <w:t>邓小平同志把社会主义的任务同社会主义的优越性联系起来，说明社会主义者的根本任务就是提倡务实精神，踏踏实实地以经济建设为中心，处理好国家调节与市场调节、部分先富与共同富裕、改革开放与四项基本原则的关系，在发展生产力的基础上逐步改善人民的物质和文化生活，逐步显示社会主义应有的优越性。</w:t>
      </w:r>
    </w:p>
    <w:p w14:paraId="01056EF1">
      <w:pPr>
        <w:pStyle w:val="4"/>
        <w:spacing w:line="400" w:lineRule="exact"/>
        <w:ind w:firstLine="420" w:firstLineChars="200"/>
        <w:rPr>
          <w:rFonts w:ascii="宋体" w:hAnsi="宋体" w:eastAsia="宋体"/>
          <w:b/>
          <w:bCs/>
        </w:rPr>
      </w:pPr>
      <w:r>
        <w:rPr>
          <w:rFonts w:ascii="宋体" w:hAnsi="宋体" w:eastAsia="宋体"/>
          <w:b/>
          <w:bCs/>
        </w:rPr>
        <w:t>3．发展生产力是社会主义战胜资本主义的基本手段。</w:t>
      </w:r>
    </w:p>
    <w:p w14:paraId="487DB63E">
      <w:pPr>
        <w:spacing w:line="400" w:lineRule="exact"/>
        <w:ind w:firstLine="420" w:firstLineChars="200"/>
        <w:rPr>
          <w:rFonts w:ascii="宋体" w:hAnsi="宋体" w:eastAsia="宋体"/>
          <w:szCs w:val="21"/>
        </w:rPr>
      </w:pPr>
      <w:r>
        <w:rPr>
          <w:rFonts w:ascii="宋体" w:hAnsi="宋体" w:eastAsia="宋体"/>
          <w:szCs w:val="21"/>
        </w:rPr>
        <w:t>当今世界社会主义与资本主义同球共处，互相竞争而发展。而竞争的实质问题是经济实力和生产力的发展水平。正因如此，邓小平同时反复强调，“中国能不能顶住霸权主义、强权政治的压力，坚持我们的社会主义制度，关键就看能不能争得较快的增长速度。”</w:t>
      </w:r>
      <w:r>
        <w:rPr>
          <w:rFonts w:ascii="宋体" w:hAnsi="宋体" w:eastAsia="宋体"/>
          <w:szCs w:val="21"/>
        </w:rPr>
        <w:fldChar w:fldCharType="begin"/>
      </w:r>
      <w:r>
        <w:rPr>
          <w:rFonts w:ascii="宋体" w:hAnsi="宋体" w:eastAsia="宋体"/>
          <w:szCs w:val="21"/>
        </w:rPr>
        <w:instrText xml:space="preserve"> </w:instrText>
      </w:r>
      <w:r>
        <w:rPr>
          <w:rFonts w:hint="eastAsia" w:ascii="宋体" w:hAnsi="宋体" w:eastAsia="宋体"/>
          <w:szCs w:val="21"/>
        </w:rPr>
        <w:instrText xml:space="preserve">= 14 \* GB1</w:instrText>
      </w:r>
      <w:r>
        <w:rPr>
          <w:rFonts w:ascii="宋体" w:hAnsi="宋体" w:eastAsia="宋体"/>
          <w:szCs w:val="21"/>
        </w:rPr>
        <w:instrText xml:space="preserve"> </w:instrText>
      </w:r>
      <w:r>
        <w:rPr>
          <w:rFonts w:ascii="宋体" w:hAnsi="宋体" w:eastAsia="宋体"/>
          <w:szCs w:val="21"/>
        </w:rPr>
        <w:fldChar w:fldCharType="separate"/>
      </w:r>
      <w:r>
        <w:rPr>
          <w:rFonts w:hint="eastAsia" w:ascii="宋体" w:hAnsi="宋体" w:eastAsia="宋体"/>
          <w:szCs w:val="21"/>
        </w:rPr>
        <w:t>⒕</w:t>
      </w:r>
      <w:r>
        <w:rPr>
          <w:rFonts w:ascii="宋体" w:hAnsi="宋体" w:eastAsia="宋体"/>
          <w:szCs w:val="21"/>
        </w:rPr>
        <w:fldChar w:fldCharType="end"/>
      </w:r>
      <w:r>
        <w:rPr>
          <w:rFonts w:ascii="宋体" w:hAnsi="宋体" w:eastAsia="宋体"/>
          <w:szCs w:val="21"/>
        </w:rPr>
        <w:t>“社会主义必须大力发展生产力，逐步消灭贫穷，不断提高人民的生活水平。否则，社会主义怎么能战胜资本主义？”</w:t>
      </w:r>
      <w:r>
        <w:rPr>
          <w:rFonts w:ascii="Cambria Math" w:hAnsi="Cambria Math" w:eastAsia="宋体" w:cs="Cambria Math"/>
          <w:szCs w:val="21"/>
        </w:rPr>
        <w:t>⑮</w:t>
      </w:r>
      <w:r>
        <w:rPr>
          <w:rFonts w:ascii="宋体" w:hAnsi="宋体" w:eastAsia="宋体"/>
          <w:szCs w:val="21"/>
        </w:rPr>
        <w:t>尤其是我国社会主义，虽然已经过几十年的建设，但由于走了不少弯路，经济文化还比较落后，至今仍与发达的资本主义国家在生产力水平上存在着较大差距，因此，将发展生产力作为最基本的任务，便成了消灭贫穷、赶超资本主义、恢复社会主义应有面貌的根本手段。邓小平同志说得好，最终说服不相信社会主义的人要靠我们的发展，如果我们本世纪内达到小康水平，那么，“到那时，社会主义中国的分量和作用就不同了，我们就可以对人类有较大的贡献。”</w:t>
      </w:r>
      <w:r>
        <w:rPr>
          <w:rFonts w:ascii="Cambria Math" w:hAnsi="Cambria Math" w:eastAsia="宋体" w:cs="Cambria Math"/>
          <w:szCs w:val="21"/>
        </w:rPr>
        <w:t>⑯</w:t>
      </w:r>
      <w:r>
        <w:rPr>
          <w:rFonts w:ascii="宋体" w:hAnsi="宋体" w:eastAsia="宋体"/>
          <w:szCs w:val="21"/>
        </w:rPr>
        <w:t>如果到下一个世纪前半世纪，我们达到中等发达国家的水平，“这不但是给占世界总人口四分之三的第三世界走出了一条路，更重要的是向人类表明，社会主义是必由之路，社会主义优于资本主义。”</w:t>
      </w:r>
      <w:r>
        <w:rPr>
          <w:rFonts w:ascii="Cambria Math" w:hAnsi="Cambria Math" w:eastAsia="宋体" w:cs="Cambria Math"/>
          <w:szCs w:val="21"/>
        </w:rPr>
        <w:t>⑰</w:t>
      </w:r>
      <w:r>
        <w:rPr>
          <w:rFonts w:ascii="宋体" w:hAnsi="宋体" w:eastAsia="宋体"/>
          <w:szCs w:val="21"/>
        </w:rPr>
        <w:t>可见，只有以发展生产力为基本任务，把国民经济搞上去，社会主义的生命力和优越性才能得到世界的公认，社会主义理论和信仰才能有感召力，也才能以事实说明“什么是科学社会主义”。</w:t>
      </w:r>
    </w:p>
    <w:p w14:paraId="19C54630">
      <w:pPr>
        <w:spacing w:line="400" w:lineRule="exact"/>
        <w:ind w:firstLine="420" w:firstLineChars="200"/>
        <w:rPr>
          <w:rFonts w:ascii="宋体" w:hAnsi="宋体" w:eastAsia="宋体"/>
          <w:szCs w:val="21"/>
        </w:rPr>
      </w:pPr>
      <w:r>
        <w:rPr>
          <w:rFonts w:hint="eastAsia" w:ascii="宋体" w:hAnsi="宋体" w:eastAsia="宋体"/>
          <w:szCs w:val="21"/>
        </w:rPr>
        <w:t>参考文献：</w:t>
      </w:r>
    </w:p>
    <w:p w14:paraId="40226053">
      <w:pPr>
        <w:spacing w:line="400" w:lineRule="exact"/>
        <w:ind w:firstLine="420" w:firstLineChars="200"/>
        <w:rPr>
          <w:rFonts w:ascii="宋体" w:hAnsi="宋体" w:eastAsia="宋体"/>
          <w:szCs w:val="21"/>
        </w:rPr>
      </w:pPr>
      <w:r>
        <w:rPr>
          <w:rFonts w:ascii="宋体" w:hAnsi="宋体" w:eastAsia="宋体"/>
          <w:szCs w:val="21"/>
        </w:rPr>
        <w:t>①《邓小平同志在武昌、深圳、珠海、上海等地的谈话要点》（1992年1月18日至2月21日）。</w:t>
      </w:r>
    </w:p>
    <w:p w14:paraId="01D63589">
      <w:pPr>
        <w:spacing w:line="400" w:lineRule="exact"/>
        <w:ind w:firstLine="420" w:firstLineChars="200"/>
        <w:rPr>
          <w:rFonts w:ascii="宋体" w:hAnsi="宋体" w:eastAsia="宋体"/>
          <w:szCs w:val="21"/>
        </w:rPr>
      </w:pPr>
      <w:r>
        <w:rPr>
          <w:rFonts w:ascii="宋体" w:hAnsi="宋体" w:eastAsia="宋体"/>
          <w:szCs w:val="21"/>
        </w:rPr>
        <w:t>②《建设有中国特色的社会主义》（增订本），第52页。</w:t>
      </w:r>
    </w:p>
    <w:p w14:paraId="11D07308">
      <w:pPr>
        <w:spacing w:line="400" w:lineRule="exact"/>
        <w:ind w:firstLine="420" w:firstLineChars="200"/>
        <w:rPr>
          <w:rFonts w:ascii="宋体" w:hAnsi="宋体" w:eastAsia="宋体"/>
          <w:szCs w:val="21"/>
        </w:rPr>
      </w:pPr>
      <w:r>
        <w:rPr>
          <w:rFonts w:ascii="宋体" w:hAnsi="宋体" w:eastAsia="宋体"/>
          <w:szCs w:val="21"/>
        </w:rPr>
        <w:t>③《列宁全集》第三卷，第62页。</w:t>
      </w:r>
    </w:p>
    <w:p w14:paraId="04D9BE79">
      <w:pPr>
        <w:spacing w:line="400" w:lineRule="exact"/>
        <w:ind w:firstLine="420" w:firstLineChars="200"/>
        <w:rPr>
          <w:rFonts w:ascii="宋体" w:hAnsi="宋体" w:eastAsia="宋体"/>
          <w:szCs w:val="21"/>
        </w:rPr>
      </w:pPr>
      <w:r>
        <w:rPr>
          <w:rFonts w:ascii="宋体" w:hAnsi="宋体" w:eastAsia="宋体"/>
          <w:szCs w:val="21"/>
        </w:rPr>
        <w:t>④《列宁全集》第三卷，第509页。</w:t>
      </w:r>
    </w:p>
    <w:p w14:paraId="306CD3CB">
      <w:pPr>
        <w:spacing w:line="400" w:lineRule="exact"/>
        <w:ind w:firstLine="420" w:firstLineChars="200"/>
        <w:rPr>
          <w:rFonts w:ascii="宋体" w:hAnsi="宋体" w:eastAsia="宋体"/>
          <w:szCs w:val="21"/>
        </w:rPr>
      </w:pPr>
      <w:r>
        <w:rPr>
          <w:rFonts w:ascii="宋体" w:hAnsi="宋体" w:eastAsia="宋体"/>
          <w:szCs w:val="21"/>
        </w:rPr>
        <w:t>⑤《邓小平文选》第三卷，第225页。</w:t>
      </w:r>
    </w:p>
    <w:p w14:paraId="5A05D030">
      <w:pPr>
        <w:spacing w:line="400" w:lineRule="exact"/>
        <w:ind w:firstLine="420" w:firstLineChars="200"/>
        <w:rPr>
          <w:rFonts w:ascii="宋体" w:hAnsi="宋体" w:eastAsia="宋体"/>
          <w:szCs w:val="21"/>
        </w:rPr>
      </w:pPr>
      <w:r>
        <w:rPr>
          <w:rFonts w:ascii="宋体" w:hAnsi="宋体" w:eastAsia="宋体"/>
          <w:szCs w:val="21"/>
        </w:rPr>
        <w:t>⑥《邓小平文选》第三卷，第328页。</w:t>
      </w:r>
    </w:p>
    <w:p w14:paraId="2C10992E">
      <w:pPr>
        <w:spacing w:line="400" w:lineRule="exact"/>
        <w:ind w:firstLine="420" w:firstLineChars="200"/>
        <w:rPr>
          <w:rFonts w:ascii="宋体" w:hAnsi="宋体" w:eastAsia="宋体"/>
          <w:szCs w:val="21"/>
        </w:rPr>
      </w:pPr>
      <w:r>
        <w:rPr>
          <w:rFonts w:ascii="宋体" w:hAnsi="宋体" w:eastAsia="宋体"/>
          <w:szCs w:val="21"/>
        </w:rPr>
        <w:t>⑦《邓小平文选》第三卷，第172页。</w:t>
      </w:r>
    </w:p>
    <w:p w14:paraId="13D14817">
      <w:pPr>
        <w:spacing w:line="400" w:lineRule="exact"/>
        <w:ind w:firstLine="420" w:firstLineChars="200"/>
        <w:rPr>
          <w:rFonts w:ascii="宋体" w:hAnsi="宋体" w:eastAsia="宋体"/>
          <w:szCs w:val="21"/>
        </w:rPr>
      </w:pPr>
      <w:r>
        <w:rPr>
          <w:rFonts w:ascii="宋体" w:hAnsi="宋体" w:eastAsia="宋体"/>
          <w:szCs w:val="21"/>
        </w:rPr>
        <w:t>⑧《邓小平文选》第三卷，第63页。</w:t>
      </w:r>
    </w:p>
    <w:p w14:paraId="5EC74DAE">
      <w:pPr>
        <w:spacing w:line="400" w:lineRule="exact"/>
        <w:ind w:firstLine="420" w:firstLineChars="200"/>
        <w:rPr>
          <w:rFonts w:ascii="宋体" w:hAnsi="宋体" w:eastAsia="宋体"/>
          <w:szCs w:val="21"/>
        </w:rPr>
      </w:pPr>
      <w:r>
        <w:rPr>
          <w:rFonts w:ascii="宋体" w:hAnsi="宋体" w:eastAsia="宋体"/>
          <w:szCs w:val="21"/>
        </w:rPr>
        <w:t>⑨《邓小平文选》第三卷，第138页。</w:t>
      </w:r>
    </w:p>
    <w:p w14:paraId="1EFBF650">
      <w:pPr>
        <w:spacing w:line="400" w:lineRule="exact"/>
        <w:ind w:firstLine="420" w:firstLineChars="200"/>
        <w:rPr>
          <w:rFonts w:ascii="宋体" w:hAnsi="宋体" w:eastAsia="宋体"/>
          <w:szCs w:val="21"/>
        </w:rPr>
      </w:pPr>
      <w:r>
        <w:rPr>
          <w:rFonts w:ascii="宋体" w:hAnsi="宋体" w:eastAsia="宋体"/>
          <w:szCs w:val="21"/>
        </w:rPr>
        <w:t>⑩《邓小平文选》第三卷，第149页。</w:t>
      </w:r>
    </w:p>
    <w:p w14:paraId="43251655">
      <w:pPr>
        <w:spacing w:line="400" w:lineRule="exact"/>
        <w:ind w:firstLine="420" w:firstLineChars="200"/>
        <w:rPr>
          <w:rFonts w:ascii="宋体" w:hAnsi="宋体" w:eastAsia="宋体"/>
          <w:szCs w:val="21"/>
        </w:rPr>
      </w:pPr>
      <w:r>
        <w:rPr>
          <w:rFonts w:ascii="Cambria Math" w:hAnsi="Cambria Math" w:eastAsia="宋体" w:cs="Cambria Math"/>
          <w:szCs w:val="21"/>
        </w:rPr>
        <w:t>⑪</w:t>
      </w:r>
      <w:r>
        <w:rPr>
          <w:rFonts w:ascii="宋体" w:hAnsi="宋体" w:eastAsia="宋体"/>
          <w:szCs w:val="21"/>
        </w:rPr>
        <w:t>《建设有中国特色的社会主义》（增订本），第</w:t>
      </w:r>
      <w:r>
        <w:rPr>
          <w:rFonts w:hint="eastAsia" w:ascii="宋体" w:hAnsi="宋体" w:eastAsia="宋体"/>
          <w:szCs w:val="21"/>
        </w:rPr>
        <w:t>115</w:t>
      </w:r>
      <w:r>
        <w:rPr>
          <w:rFonts w:ascii="宋体" w:hAnsi="宋体" w:eastAsia="宋体"/>
          <w:szCs w:val="21"/>
        </w:rPr>
        <w:t>页。</w:t>
      </w:r>
    </w:p>
    <w:p w14:paraId="00D6885C">
      <w:pPr>
        <w:spacing w:line="400" w:lineRule="exact"/>
        <w:ind w:firstLine="420" w:firstLineChars="200"/>
        <w:rPr>
          <w:rFonts w:ascii="宋体" w:hAnsi="宋体" w:eastAsia="宋体"/>
          <w:szCs w:val="21"/>
        </w:rPr>
      </w:pPr>
      <w:r>
        <w:rPr>
          <w:rFonts w:ascii="Cambria Math" w:hAnsi="Cambria Math" w:eastAsia="宋体" w:cs="Cambria Math"/>
          <w:szCs w:val="21"/>
        </w:rPr>
        <w:t>⑫</w:t>
      </w:r>
      <w:r>
        <w:rPr>
          <w:rFonts w:ascii="宋体" w:hAnsi="宋体" w:eastAsia="宋体"/>
          <w:szCs w:val="21"/>
        </w:rPr>
        <w:t>《邓小平文选》（1975年-1982年），人民出版社83年版，第168页。</w:t>
      </w:r>
    </w:p>
    <w:p w14:paraId="4139DDDB">
      <w:pPr>
        <w:spacing w:line="400" w:lineRule="exact"/>
        <w:ind w:firstLine="420" w:firstLineChars="200"/>
        <w:rPr>
          <w:rFonts w:ascii="宋体" w:hAnsi="宋体" w:eastAsia="宋体"/>
          <w:szCs w:val="21"/>
        </w:rPr>
      </w:pPr>
      <w:r>
        <w:rPr>
          <w:rFonts w:ascii="Cambria Math" w:hAnsi="Cambria Math" w:eastAsia="宋体" w:cs="Cambria Math"/>
          <w:szCs w:val="21"/>
        </w:rPr>
        <w:t>⑬</w:t>
      </w:r>
      <w:r>
        <w:rPr>
          <w:rFonts w:ascii="宋体" w:hAnsi="宋体" w:eastAsia="宋体"/>
          <w:szCs w:val="21"/>
        </w:rPr>
        <w:t>《邓小平文选》第三卷，第255页。</w:t>
      </w:r>
    </w:p>
    <w:p w14:paraId="6400E962">
      <w:pPr>
        <w:spacing w:line="400" w:lineRule="exact"/>
        <w:ind w:firstLine="420" w:firstLineChars="200"/>
        <w:rPr>
          <w:rFonts w:ascii="宋体" w:hAnsi="宋体" w:eastAsia="宋体"/>
          <w:szCs w:val="21"/>
        </w:rPr>
      </w:pPr>
      <w:r>
        <w:rPr>
          <w:rFonts w:ascii="宋体" w:hAnsi="宋体" w:eastAsia="宋体"/>
          <w:szCs w:val="21"/>
        </w:rPr>
        <w:fldChar w:fldCharType="begin"/>
      </w:r>
      <w:r>
        <w:rPr>
          <w:rFonts w:ascii="宋体" w:hAnsi="宋体" w:eastAsia="宋体"/>
          <w:szCs w:val="21"/>
        </w:rPr>
        <w:instrText xml:space="preserve"> </w:instrText>
      </w:r>
      <w:r>
        <w:rPr>
          <w:rFonts w:hint="eastAsia" w:ascii="宋体" w:hAnsi="宋体" w:eastAsia="宋体"/>
          <w:szCs w:val="21"/>
        </w:rPr>
        <w:instrText xml:space="preserve">= 14 \* GB1</w:instrText>
      </w:r>
      <w:r>
        <w:rPr>
          <w:rFonts w:ascii="宋体" w:hAnsi="宋体" w:eastAsia="宋体"/>
          <w:szCs w:val="21"/>
        </w:rPr>
        <w:instrText xml:space="preserve"> </w:instrText>
      </w:r>
      <w:r>
        <w:rPr>
          <w:rFonts w:ascii="宋体" w:hAnsi="宋体" w:eastAsia="宋体"/>
          <w:szCs w:val="21"/>
        </w:rPr>
        <w:fldChar w:fldCharType="separate"/>
      </w:r>
      <w:r>
        <w:rPr>
          <w:rFonts w:hint="eastAsia" w:ascii="宋体" w:hAnsi="宋体" w:eastAsia="宋体"/>
          <w:szCs w:val="21"/>
        </w:rPr>
        <w:t>⒕</w:t>
      </w:r>
      <w:r>
        <w:rPr>
          <w:rFonts w:ascii="宋体" w:hAnsi="宋体" w:eastAsia="宋体"/>
          <w:szCs w:val="21"/>
        </w:rPr>
        <w:fldChar w:fldCharType="end"/>
      </w:r>
      <w:r>
        <w:rPr>
          <w:rFonts w:ascii="宋体" w:hAnsi="宋体" w:eastAsia="宋体"/>
          <w:szCs w:val="21"/>
        </w:rPr>
        <w:t>《邓小平文选》第三卷，第356页。</w:t>
      </w:r>
    </w:p>
    <w:p w14:paraId="12063D34">
      <w:pPr>
        <w:spacing w:line="400" w:lineRule="exact"/>
        <w:ind w:firstLine="420" w:firstLineChars="200"/>
        <w:rPr>
          <w:rFonts w:ascii="宋体" w:hAnsi="宋体" w:eastAsia="宋体"/>
          <w:szCs w:val="21"/>
        </w:rPr>
      </w:pPr>
      <w:r>
        <w:rPr>
          <w:rFonts w:ascii="Cambria Math" w:hAnsi="Cambria Math" w:eastAsia="宋体" w:cs="Cambria Math"/>
          <w:szCs w:val="21"/>
        </w:rPr>
        <w:t>⑮</w:t>
      </w:r>
      <w:r>
        <w:rPr>
          <w:rFonts w:ascii="宋体" w:hAnsi="宋体" w:eastAsia="宋体"/>
          <w:szCs w:val="21"/>
        </w:rPr>
        <w:t>《邓小平文选》第三卷，第10页。</w:t>
      </w:r>
    </w:p>
    <w:p w14:paraId="1466BD40">
      <w:pPr>
        <w:spacing w:line="400" w:lineRule="exact"/>
        <w:ind w:firstLine="420" w:firstLineChars="200"/>
        <w:rPr>
          <w:rFonts w:ascii="宋体" w:hAnsi="宋体" w:eastAsia="宋体"/>
          <w:szCs w:val="21"/>
        </w:rPr>
      </w:pPr>
      <w:r>
        <w:rPr>
          <w:rFonts w:ascii="Cambria Math" w:hAnsi="Cambria Math" w:eastAsia="宋体" w:cs="Cambria Math"/>
          <w:szCs w:val="21"/>
        </w:rPr>
        <w:t>⑯</w:t>
      </w:r>
      <w:r>
        <w:rPr>
          <w:rFonts w:ascii="宋体" w:hAnsi="宋体" w:eastAsia="宋体"/>
          <w:szCs w:val="21"/>
        </w:rPr>
        <w:t>《建设有中国特色的社会主义》（增订本），第123页。</w:t>
      </w:r>
    </w:p>
    <w:p w14:paraId="4476ED0F">
      <w:pPr>
        <w:spacing w:line="400" w:lineRule="exact"/>
        <w:ind w:firstLine="420" w:firstLineChars="200"/>
        <w:rPr>
          <w:rFonts w:ascii="宋体" w:hAnsi="宋体" w:eastAsia="宋体"/>
          <w:szCs w:val="21"/>
        </w:rPr>
      </w:pPr>
      <w:r>
        <w:rPr>
          <w:rFonts w:ascii="Cambria Math" w:hAnsi="Cambria Math" w:eastAsia="宋体" w:cs="Cambria Math"/>
          <w:szCs w:val="21"/>
        </w:rPr>
        <w:t>⑰</w:t>
      </w:r>
      <w:r>
        <w:rPr>
          <w:rFonts w:ascii="宋体" w:hAnsi="宋体" w:eastAsia="宋体"/>
          <w:szCs w:val="21"/>
        </w:rPr>
        <w:t>《邓小平同志重要谈话》（1987年2月-7月），第23页。</w:t>
      </w:r>
    </w:p>
    <w:p w14:paraId="217123C1">
      <w:pPr>
        <w:pStyle w:val="4"/>
        <w:spacing w:line="400" w:lineRule="exact"/>
        <w:ind w:firstLine="420" w:firstLineChars="200"/>
        <w:rPr>
          <w:rFonts w:ascii="宋体" w:hAnsi="宋体" w:eastAsia="宋体"/>
        </w:rPr>
      </w:pPr>
      <w:r>
        <w:rPr>
          <w:rFonts w:hint="eastAsia" w:ascii="宋体" w:hAnsi="宋体" w:eastAsia="宋体"/>
        </w:rPr>
        <w:t>（原载《</w:t>
      </w:r>
      <w:bookmarkStart w:id="132" w:name="_Hlk111728404"/>
      <w:r>
        <w:rPr>
          <w:rFonts w:hint="eastAsia" w:ascii="宋体" w:hAnsi="宋体" w:eastAsia="宋体"/>
        </w:rPr>
        <w:t>中国财政教育</w:t>
      </w:r>
      <w:bookmarkEnd w:id="132"/>
      <w:r>
        <w:rPr>
          <w:rFonts w:hint="eastAsia" w:ascii="宋体" w:hAnsi="宋体" w:eastAsia="宋体"/>
        </w:rPr>
        <w:t>》</w:t>
      </w:r>
      <w:bookmarkStart w:id="133" w:name="_Hlk111728417"/>
      <w:r>
        <w:rPr>
          <w:rFonts w:hint="eastAsia" w:ascii="宋体" w:hAnsi="宋体" w:eastAsia="宋体"/>
        </w:rPr>
        <w:t>1995年第4期</w:t>
      </w:r>
      <w:bookmarkEnd w:id="133"/>
      <w:r>
        <w:rPr>
          <w:rFonts w:hint="eastAsia" w:ascii="宋体" w:hAnsi="宋体" w:eastAsia="宋体"/>
        </w:rPr>
        <w:t>，第二作者为</w:t>
      </w:r>
      <w:r>
        <w:rPr>
          <w:rFonts w:ascii="宋体" w:hAnsi="宋体" w:eastAsia="宋体"/>
        </w:rPr>
        <w:t>刘元池</w:t>
      </w:r>
      <w:r>
        <w:rPr>
          <w:rFonts w:hint="eastAsia" w:ascii="宋体" w:hAnsi="宋体" w:eastAsia="宋体"/>
        </w:rPr>
        <w:t>）</w:t>
      </w:r>
    </w:p>
    <w:p w14:paraId="624F825C">
      <w:pPr>
        <w:autoSpaceDE w:val="0"/>
        <w:spacing w:line="400" w:lineRule="exact"/>
        <w:ind w:firstLine="420" w:firstLineChars="200"/>
        <w:jc w:val="left"/>
        <w:rPr>
          <w:rFonts w:ascii="宋体" w:hAnsi="宋体"/>
        </w:rPr>
      </w:pPr>
    </w:p>
    <w:p w14:paraId="6E9529F3">
      <w:pPr>
        <w:spacing w:line="400" w:lineRule="exact"/>
        <w:ind w:firstLine="420" w:firstLineChars="200"/>
        <w:rPr>
          <w:rFonts w:ascii="宋体" w:hAnsi="宋体" w:eastAsia="宋体" w:cs="宋体"/>
          <w:szCs w:val="21"/>
        </w:rPr>
      </w:pPr>
    </w:p>
    <w:p w14:paraId="021114AD">
      <w:pPr>
        <w:pStyle w:val="2"/>
      </w:pPr>
      <w:bookmarkStart w:id="134" w:name="_Toc93074494"/>
      <w:bookmarkStart w:id="135" w:name="_Toc23193"/>
      <w:bookmarkStart w:id="136" w:name="_Toc255064131"/>
      <w:r>
        <w:rPr>
          <w:rFonts w:hint="eastAsia"/>
        </w:rPr>
        <w:t>1996年</w:t>
      </w:r>
      <w:bookmarkEnd w:id="134"/>
      <w:bookmarkEnd w:id="135"/>
      <w:bookmarkEnd w:id="136"/>
    </w:p>
    <w:p w14:paraId="74E174EE">
      <w:pPr>
        <w:pStyle w:val="3"/>
        <w:rPr>
          <w:lang w:val="en-US"/>
        </w:rPr>
      </w:pPr>
      <w:bookmarkStart w:id="137" w:name="_Toc1073"/>
      <w:bookmarkStart w:id="138" w:name="_Toc485490305"/>
      <w:bookmarkStart w:id="139" w:name="_Toc93074495"/>
      <w:bookmarkStart w:id="140" w:name="_Toc257922048"/>
      <w:r>
        <w:rPr>
          <w:rFonts w:hint="eastAsia"/>
          <w:lang w:val="en-US"/>
        </w:rPr>
        <w:t>公平、效率与经济人分析——与张五常先生商榷之二</w:t>
      </w:r>
      <w:bookmarkEnd w:id="137"/>
      <w:bookmarkEnd w:id="138"/>
    </w:p>
    <w:p w14:paraId="084FB365">
      <w:pPr>
        <w:pStyle w:val="14"/>
        <w:spacing w:after="580" w:line="400" w:lineRule="exact"/>
        <w:ind w:firstLine="420" w:firstLineChars="200"/>
        <w:jc w:val="both"/>
        <w:rPr>
          <w:sz w:val="21"/>
          <w:szCs w:val="21"/>
        </w:rPr>
      </w:pPr>
      <w:r>
        <w:rPr>
          <w:rFonts w:hint="eastAsia"/>
          <w:color w:val="000000"/>
          <w:sz w:val="21"/>
          <w:szCs w:val="21"/>
        </w:rPr>
        <w:t>〔内容提要〕本文阐述经济公平与高</w:t>
      </w:r>
      <w:r>
        <w:rPr>
          <w:rFonts w:hint="eastAsia"/>
          <w:color w:val="000000"/>
          <w:sz w:val="21"/>
          <w:szCs w:val="21"/>
          <w:lang w:val="en-US" w:eastAsia="zh-CN"/>
        </w:rPr>
        <w:t>效率</w:t>
      </w:r>
      <w:r>
        <w:rPr>
          <w:rFonts w:hint="eastAsia"/>
          <w:color w:val="000000"/>
          <w:sz w:val="21"/>
          <w:szCs w:val="21"/>
        </w:rPr>
        <w:t>、高效率与经济人、经济人与反</w:t>
      </w:r>
      <w:r>
        <w:rPr>
          <w:rFonts w:hint="eastAsia"/>
          <w:color w:val="000000"/>
          <w:sz w:val="21"/>
          <w:szCs w:val="21"/>
          <w:lang w:val="en-US" w:eastAsia="zh-CN"/>
        </w:rPr>
        <w:t>贪腐</w:t>
      </w:r>
      <w:r>
        <w:rPr>
          <w:rFonts w:hint="eastAsia"/>
          <w:color w:val="000000"/>
          <w:sz w:val="21"/>
          <w:szCs w:val="21"/>
        </w:rPr>
        <w:t>三个相关问题。作者密切联系当代经济现实，分析公平与效率的交促互</w:t>
      </w:r>
      <w:r>
        <w:rPr>
          <w:rFonts w:hint="eastAsia"/>
          <w:color w:val="000000"/>
          <w:sz w:val="21"/>
          <w:szCs w:val="21"/>
          <w:lang w:val="en-US" w:eastAsia="zh-CN"/>
        </w:rPr>
        <w:t>补</w:t>
      </w:r>
      <w:r>
        <w:rPr>
          <w:rFonts w:hint="eastAsia"/>
          <w:color w:val="000000"/>
          <w:sz w:val="21"/>
          <w:szCs w:val="21"/>
        </w:rPr>
        <w:t>关系，提出高效率不能完全脱离以合理的公有制经济体制为基础的公平分配，其最优结合的载休是市场型按劳分配，并能通过市场竞争达到共同富裕；多层面探讨经济行为的利己性和利他性，重新界定经济人的</w:t>
      </w:r>
      <w:r>
        <w:rPr>
          <w:rFonts w:hint="eastAsia"/>
          <w:color w:val="000000"/>
          <w:sz w:val="21"/>
          <w:szCs w:val="21"/>
          <w:lang w:val="en-US" w:eastAsia="zh-CN"/>
        </w:rPr>
        <w:t>内涵，</w:t>
      </w:r>
      <w:r>
        <w:rPr>
          <w:rFonts w:hint="eastAsia"/>
          <w:color w:val="000000"/>
          <w:sz w:val="21"/>
          <w:szCs w:val="21"/>
        </w:rPr>
        <w:t>批评高效率来源于多产制的自私人、人的本性是天生完全自私的和贬低市场经济条件下建设社会主义植种</w:t>
      </w:r>
      <w:r>
        <w:rPr>
          <w:rFonts w:hint="eastAsia"/>
          <w:color w:val="000000"/>
          <w:sz w:val="21"/>
          <w:szCs w:val="21"/>
          <w:lang w:val="zh-CN" w:eastAsia="zh-CN" w:bidi="zh-CN"/>
        </w:rPr>
        <w:t>文</w:t>
      </w:r>
      <w:r>
        <w:rPr>
          <w:rFonts w:hint="eastAsia"/>
          <w:color w:val="000000"/>
          <w:sz w:val="21"/>
          <w:szCs w:val="21"/>
        </w:rPr>
        <w:t>明等观点；反对误用经济人假设为</w:t>
      </w:r>
      <w:r>
        <w:rPr>
          <w:rFonts w:hint="eastAsia"/>
          <w:color w:val="000000"/>
          <w:sz w:val="21"/>
          <w:szCs w:val="21"/>
          <w:lang w:eastAsia="zh-CN"/>
        </w:rPr>
        <w:t>贪腐</w:t>
      </w:r>
      <w:r>
        <w:rPr>
          <w:rFonts w:hint="eastAsia"/>
          <w:color w:val="000000"/>
          <w:sz w:val="21"/>
          <w:szCs w:val="21"/>
        </w:rPr>
        <w:t>行为辩解</w:t>
      </w:r>
      <w:r>
        <w:rPr>
          <w:rFonts w:hint="eastAsia"/>
          <w:i/>
          <w:iCs/>
          <w:color w:val="000000"/>
          <w:sz w:val="21"/>
          <w:szCs w:val="21"/>
        </w:rPr>
        <w:t>,</w:t>
      </w:r>
      <w:r>
        <w:rPr>
          <w:rFonts w:hint="eastAsia"/>
          <w:color w:val="000000"/>
          <w:sz w:val="21"/>
          <w:szCs w:val="21"/>
        </w:rPr>
        <w:t>研究了贪腐的成因、反贪腐的对策和前景，指出与法人公有产权、自由联合劳动和市场垄断竞争的</w:t>
      </w:r>
      <w:r>
        <w:rPr>
          <w:rFonts w:hint="eastAsia"/>
          <w:color w:val="000000"/>
          <w:sz w:val="21"/>
          <w:szCs w:val="21"/>
          <w:lang w:eastAsia="zh-CN"/>
        </w:rPr>
        <w:t>经济关系</w:t>
      </w:r>
      <w:r>
        <w:rPr>
          <w:rFonts w:hint="eastAsia"/>
          <w:color w:val="000000"/>
          <w:sz w:val="21"/>
          <w:szCs w:val="21"/>
        </w:rPr>
        <w:t>相适应，政治上必须建立一个民主和法制都十分</w:t>
      </w:r>
      <w:r>
        <w:rPr>
          <w:rFonts w:hint="eastAsia"/>
          <w:color w:val="000000"/>
          <w:sz w:val="21"/>
          <w:szCs w:val="21"/>
          <w:lang w:eastAsia="zh-CN"/>
        </w:rPr>
        <w:t>健全</w:t>
      </w:r>
      <w:r>
        <w:rPr>
          <w:rFonts w:hint="eastAsia"/>
          <w:color w:val="000000"/>
          <w:sz w:val="21"/>
          <w:szCs w:val="21"/>
        </w:rPr>
        <w:t>的“</w:t>
      </w:r>
      <w:r>
        <w:rPr>
          <w:rFonts w:hint="eastAsia"/>
          <w:color w:val="000000"/>
          <w:sz w:val="21"/>
          <w:szCs w:val="21"/>
          <w:lang w:val="en-US" w:eastAsia="zh-CN"/>
        </w:rPr>
        <w:t>精干</w:t>
      </w:r>
      <w:r>
        <w:rPr>
          <w:rFonts w:hint="eastAsia"/>
          <w:color w:val="000000"/>
          <w:sz w:val="21"/>
          <w:szCs w:val="21"/>
        </w:rPr>
        <w:t>、</w:t>
      </w:r>
      <w:r>
        <w:rPr>
          <w:rFonts w:hint="eastAsia"/>
          <w:color w:val="000000"/>
          <w:sz w:val="21"/>
          <w:szCs w:val="21"/>
          <w:lang w:val="en-US" w:eastAsia="zh-CN"/>
        </w:rPr>
        <w:t>高效</w:t>
      </w:r>
      <w:r>
        <w:rPr>
          <w:rFonts w:hint="eastAsia"/>
          <w:color w:val="000000"/>
          <w:sz w:val="21"/>
          <w:szCs w:val="21"/>
        </w:rPr>
        <w:t>、廉洁、民主</w:t>
      </w:r>
      <w:r>
        <w:rPr>
          <w:rFonts w:hint="eastAsia"/>
          <w:color w:val="000000"/>
          <w:sz w:val="21"/>
          <w:szCs w:val="21"/>
          <w:lang w:eastAsia="zh-CN"/>
        </w:rPr>
        <w:t>”</w:t>
      </w:r>
      <w:r>
        <w:rPr>
          <w:rFonts w:hint="eastAsia"/>
          <w:color w:val="000000"/>
          <w:sz w:val="21"/>
          <w:szCs w:val="21"/>
        </w:rPr>
        <w:t>的</w:t>
      </w:r>
      <w:r>
        <w:rPr>
          <w:rFonts w:hint="eastAsia"/>
          <w:color w:val="000000"/>
          <w:sz w:val="21"/>
          <w:szCs w:val="21"/>
          <w:lang w:val="zh-CN" w:eastAsia="zh-CN" w:bidi="zh-CN"/>
        </w:rPr>
        <w:t>政府。</w:t>
      </w:r>
    </w:p>
    <w:p w14:paraId="74A1D094">
      <w:pPr>
        <w:pStyle w:val="14"/>
        <w:spacing w:after="160" w:line="400" w:lineRule="exact"/>
        <w:ind w:firstLine="420" w:firstLineChars="200"/>
        <w:jc w:val="center"/>
        <w:rPr>
          <w:b/>
          <w:bCs/>
          <w:sz w:val="21"/>
          <w:szCs w:val="21"/>
        </w:rPr>
      </w:pPr>
      <w:r>
        <w:rPr>
          <w:rFonts w:hint="eastAsia"/>
          <w:b/>
          <w:bCs/>
          <w:color w:val="000000"/>
          <w:sz w:val="21"/>
          <w:szCs w:val="21"/>
        </w:rPr>
        <w:t>经济公平与高效率</w:t>
      </w:r>
    </w:p>
    <w:p w14:paraId="7ECBA204">
      <w:pPr>
        <w:pStyle w:val="14"/>
        <w:spacing w:line="400" w:lineRule="exact"/>
        <w:ind w:firstLine="420" w:firstLineChars="200"/>
        <w:jc w:val="both"/>
        <w:rPr>
          <w:color w:val="000000"/>
          <w:sz w:val="21"/>
          <w:szCs w:val="21"/>
        </w:rPr>
      </w:pPr>
      <w:r>
        <w:rPr>
          <w:rFonts w:hint="eastAsia"/>
          <w:color w:val="000000"/>
          <w:sz w:val="21"/>
          <w:szCs w:val="21"/>
        </w:rPr>
        <w:t>公平与效率是经济学论争的主题。人们把公平和效率的难题称作经济学说史上的</w:t>
      </w:r>
      <w:r>
        <w:rPr>
          <w:rFonts w:hint="eastAsia"/>
          <w:color w:val="000000"/>
          <w:sz w:val="21"/>
          <w:szCs w:val="21"/>
          <w:lang w:val="zh-CN" w:eastAsia="zh-CN" w:bidi="zh-CN"/>
        </w:rPr>
        <w:t>“哥德</w:t>
      </w:r>
      <w:r>
        <w:rPr>
          <w:rFonts w:hint="eastAsia"/>
          <w:color w:val="000000"/>
          <w:sz w:val="21"/>
          <w:szCs w:val="21"/>
        </w:rPr>
        <w:t>巴赫猜想</w:t>
      </w:r>
      <w:r>
        <w:rPr>
          <w:rFonts w:hint="eastAsia"/>
          <w:color w:val="000000"/>
          <w:sz w:val="21"/>
          <w:szCs w:val="21"/>
          <w:lang w:val="zh-CN" w:eastAsia="zh-CN" w:bidi="zh-CN"/>
        </w:rPr>
        <w:t>”，缘</w:t>
      </w:r>
      <w:r>
        <w:rPr>
          <w:rFonts w:hint="eastAsia"/>
          <w:color w:val="000000"/>
          <w:sz w:val="21"/>
          <w:szCs w:val="21"/>
        </w:rPr>
        <w:t>由在于</w:t>
      </w:r>
      <w:r>
        <w:rPr>
          <w:rFonts w:hint="eastAsia"/>
          <w:color w:val="000000"/>
          <w:sz w:val="21"/>
          <w:szCs w:val="21"/>
          <w:lang w:eastAsia="zh-CN"/>
        </w:rPr>
        <w:t>：</w:t>
      </w:r>
      <w:r>
        <w:rPr>
          <w:rFonts w:hint="eastAsia"/>
          <w:color w:val="000000"/>
          <w:sz w:val="21"/>
          <w:szCs w:val="21"/>
        </w:rPr>
        <w:t>社会经济资源的配置效率是人类经济活动追求的目标，而经济主体在社会生产中的起点、机会、过程和结果的公平，也是人类经济活动追求的目标，这两大目标之间的内在关联和制度安排，就成为各派经济学解答不尽的两难选择。张五常教授在评论中国经济改革和发展吋，也多次阐述公平与效率的关系问题（本文引言均出自他的四本书：《卖桔者言》、《中国的前途》、《再论中国》和《中国的经济革命〉）。</w:t>
      </w:r>
    </w:p>
    <w:p w14:paraId="65137527">
      <w:pPr>
        <w:pStyle w:val="14"/>
        <w:spacing w:line="400" w:lineRule="exact"/>
        <w:ind w:firstLine="420" w:firstLineChars="200"/>
        <w:jc w:val="both"/>
        <w:rPr>
          <w:sz w:val="21"/>
          <w:szCs w:val="21"/>
          <w:lang w:eastAsia="zh-CN"/>
        </w:rPr>
      </w:pPr>
      <w:r>
        <w:rPr>
          <w:rFonts w:hint="eastAsia"/>
          <w:color w:val="000000"/>
          <w:sz w:val="21"/>
          <w:szCs w:val="21"/>
        </w:rPr>
        <w:t>张五常先生的基本观点是:“笫一,在有健全、有保障的私有产权制度下，像今天所有的经济发达的国家，绝大部分市民的收入或财富都不在</w:t>
      </w:r>
      <w:r>
        <w:rPr>
          <w:rFonts w:hint="eastAsia"/>
          <w:color w:val="000000"/>
          <w:sz w:val="21"/>
          <w:szCs w:val="21"/>
          <w:lang w:eastAsia="zh-CN"/>
        </w:rPr>
        <w:t>‘</w:t>
      </w:r>
      <w:r>
        <w:rPr>
          <w:rFonts w:hint="eastAsia"/>
          <w:color w:val="000000"/>
          <w:sz w:val="21"/>
          <w:szCs w:val="21"/>
        </w:rPr>
        <w:t>两极'，而是在两极的中间</w:t>
      </w:r>
      <w:r>
        <w:rPr>
          <w:rFonts w:hint="eastAsia"/>
          <w:color w:val="000000"/>
          <w:sz w:val="21"/>
          <w:szCs w:val="21"/>
          <w:lang w:eastAsia="zh-CN"/>
        </w:rPr>
        <w:t>。</w:t>
      </w:r>
      <w:r>
        <w:rPr>
          <w:rFonts w:hint="eastAsia"/>
          <w:color w:val="000000"/>
          <w:sz w:val="21"/>
          <w:szCs w:val="21"/>
        </w:rPr>
        <w:t>在私产制度下，大富由天、由本领,而不是由刮龙、剥削而得。……第二,共产政制下的</w:t>
      </w:r>
      <w:r>
        <w:rPr>
          <w:rFonts w:hint="eastAsia"/>
          <w:color w:val="000000"/>
          <w:sz w:val="21"/>
          <w:szCs w:val="21"/>
          <w:lang w:eastAsia="zh-CN"/>
        </w:rPr>
        <w:t>‘</w:t>
      </w:r>
      <w:r>
        <w:rPr>
          <w:rFonts w:hint="eastAsia"/>
          <w:color w:val="000000"/>
          <w:sz w:val="21"/>
          <w:szCs w:val="21"/>
        </w:rPr>
        <w:t>两极分化'，显然是比健全私产制度的严重得多</w:t>
      </w:r>
      <w:r>
        <w:rPr>
          <w:rFonts w:hint="eastAsia"/>
          <w:color w:val="000000"/>
          <w:sz w:val="21"/>
          <w:szCs w:val="21"/>
          <w:lang w:eastAsia="zh-CN"/>
        </w:rPr>
        <w:t>。</w:t>
      </w:r>
      <w:r>
        <w:rPr>
          <w:rFonts w:hint="eastAsia"/>
          <w:color w:val="000000"/>
          <w:sz w:val="21"/>
          <w:szCs w:val="21"/>
          <w:lang w:val="en-US" w:eastAsia="zh-CN"/>
        </w:rPr>
        <w:t>1979</w:t>
      </w:r>
      <w:r>
        <w:rPr>
          <w:rFonts w:hint="eastAsia"/>
          <w:color w:val="000000"/>
          <w:sz w:val="21"/>
          <w:szCs w:val="21"/>
        </w:rPr>
        <w:t>年我到中国一行时所见，那些拥有可观特权的干部在物质上（除金钱以外）的收益，与一般市民收入差距之大，令人咋舌。</w:t>
      </w:r>
      <w:r>
        <w:rPr>
          <w:rFonts w:hint="eastAsia"/>
          <w:color w:val="000000"/>
          <w:sz w:val="21"/>
          <w:szCs w:val="21"/>
          <w:lang w:val="zh-CN" w:eastAsia="zh-CN" w:bidi="zh-CN"/>
        </w:rPr>
        <w:t>……</w:t>
      </w:r>
      <w:r>
        <w:rPr>
          <w:rFonts w:hint="eastAsia"/>
          <w:color w:val="000000"/>
          <w:sz w:val="21"/>
          <w:szCs w:val="21"/>
        </w:rPr>
        <w:t>第三，就算是在私产制度下有两极分化（一般而言,这分化是不存在的），我们也得承认,在发达之邦或地区的，</w:t>
      </w:r>
      <w:r>
        <w:rPr>
          <w:rFonts w:hint="eastAsia"/>
          <w:color w:val="000000"/>
          <w:sz w:val="21"/>
          <w:szCs w:val="21"/>
          <w:lang w:eastAsia="zh-CN"/>
        </w:rPr>
        <w:t>‘</w:t>
      </w:r>
      <w:r>
        <w:rPr>
          <w:rFonts w:hint="eastAsia"/>
          <w:color w:val="000000"/>
          <w:sz w:val="21"/>
          <w:szCs w:val="21"/>
        </w:rPr>
        <w:t>贫民’（像香港华富村的</w:t>
      </w:r>
      <w:r>
        <w:rPr>
          <w:rFonts w:hint="eastAsia"/>
          <w:color w:val="000000"/>
          <w:sz w:val="21"/>
          <w:szCs w:val="21"/>
          <w:lang w:val="zh-CN" w:eastAsia="zh-CN" w:bidi="zh-CN"/>
        </w:rPr>
        <w:t>“廉</w:t>
      </w:r>
      <w:r>
        <w:rPr>
          <w:rFonts w:hint="eastAsia"/>
          <w:color w:val="000000"/>
          <w:sz w:val="21"/>
          <w:szCs w:val="21"/>
        </w:rPr>
        <w:t>租屋”居民），生活水平要比中国的万元户高岀十倍八倍。我们要关心的是平民的生活水平，而不是什么贫富的差距，</w:t>
      </w:r>
      <w:r>
        <w:rPr>
          <w:rFonts w:hint="eastAsia"/>
          <w:color w:val="000000"/>
          <w:sz w:val="21"/>
          <w:szCs w:val="21"/>
          <w:lang w:eastAsia="zh-CN"/>
        </w:rPr>
        <w:t>‘</w:t>
      </w:r>
      <w:r>
        <w:rPr>
          <w:rFonts w:hint="eastAsia"/>
          <w:color w:val="000000"/>
          <w:sz w:val="21"/>
          <w:szCs w:val="21"/>
        </w:rPr>
        <w:t>劫’富而无济于贫</w:t>
      </w:r>
      <w:r>
        <w:rPr>
          <w:rFonts w:hint="eastAsia"/>
          <w:color w:val="000000"/>
          <w:sz w:val="21"/>
          <w:szCs w:val="21"/>
          <w:lang w:val="zh-CN" w:eastAsia="zh-CN" w:bidi="zh-CN"/>
        </w:rPr>
        <w:t>。”第</w:t>
      </w:r>
      <w:r>
        <w:rPr>
          <w:rFonts w:hint="eastAsia"/>
          <w:color w:val="000000"/>
          <w:sz w:val="21"/>
          <w:szCs w:val="21"/>
        </w:rPr>
        <w:t>四，</w:t>
      </w:r>
      <w:r>
        <w:rPr>
          <w:rFonts w:hint="eastAsia"/>
          <w:color w:val="000000"/>
          <w:sz w:val="21"/>
          <w:szCs w:val="21"/>
          <w:lang w:val="zh-CN" w:eastAsia="zh-CN" w:bidi="zh-CN"/>
        </w:rPr>
        <w:t>“一万</w:t>
      </w:r>
      <w:r>
        <w:rPr>
          <w:rFonts w:hint="eastAsia"/>
          <w:color w:val="000000"/>
          <w:sz w:val="21"/>
          <w:szCs w:val="21"/>
        </w:rPr>
        <w:t>个人为求富有而拼命工作，心疲力倦，但达者只得几人！当然，这</w:t>
      </w:r>
      <w:r>
        <w:rPr>
          <w:rFonts w:hint="eastAsia"/>
          <w:color w:val="000000"/>
          <w:sz w:val="21"/>
          <w:szCs w:val="21"/>
          <w:lang w:val="en-US" w:eastAsia="zh-CN"/>
        </w:rPr>
        <w:t>一</w:t>
      </w:r>
      <w:r>
        <w:rPr>
          <w:rFonts w:hint="eastAsia"/>
          <w:color w:val="000000"/>
          <w:sz w:val="21"/>
          <w:szCs w:val="21"/>
        </w:rPr>
        <w:t>万人大都明白，他们发达的机会是微乎其微。但在私产制度中，他们毕竟认为机会是存在的。因为这个机会的存在，他们便有希望，所以拼命地干，虽干而不'发'，但社会却因为他们的刻苦耐劳的干劲而得益了。这是财富不均对社会最大的贡献。</w:t>
      </w:r>
      <w:r>
        <w:rPr>
          <w:rFonts w:hint="eastAsia"/>
          <w:color w:val="000000"/>
          <w:sz w:val="21"/>
          <w:szCs w:val="21"/>
          <w:lang w:val="zh-CN" w:eastAsia="zh-CN" w:bidi="zh-CN"/>
        </w:rPr>
        <w:t>……</w:t>
      </w:r>
      <w:r>
        <w:rPr>
          <w:rFonts w:hint="eastAsia"/>
          <w:color w:val="000000"/>
          <w:sz w:val="21"/>
          <w:szCs w:val="21"/>
        </w:rPr>
        <w:t>人的工作意向不同，魄力不同，眼光不同，天资不同，知识不同，机遇不同，而市场的赏罚也是不同的，那又怎可以</w:t>
      </w:r>
      <w:r>
        <w:rPr>
          <w:rFonts w:hint="eastAsia"/>
          <w:color w:val="000000"/>
          <w:sz w:val="21"/>
          <w:szCs w:val="21"/>
          <w:lang w:eastAsia="zh-CN"/>
        </w:rPr>
        <w:t>‘</w:t>
      </w:r>
      <w:r>
        <w:rPr>
          <w:rFonts w:hint="eastAsia"/>
          <w:color w:val="000000"/>
          <w:sz w:val="21"/>
          <w:szCs w:val="21"/>
        </w:rPr>
        <w:t>共同富裕'呢”？对于上述基本观点，可以提岀三个商讨性问题</w:t>
      </w:r>
      <w:r>
        <w:rPr>
          <w:rFonts w:hint="eastAsia"/>
          <w:color w:val="000000"/>
          <w:sz w:val="21"/>
          <w:szCs w:val="21"/>
          <w:lang w:val="en-US" w:eastAsia="zh-CN" w:bidi="en-US"/>
        </w:rPr>
        <w:t>：</w:t>
      </w:r>
    </w:p>
    <w:p w14:paraId="36824331">
      <w:pPr>
        <w:pStyle w:val="14"/>
        <w:spacing w:line="400" w:lineRule="exact"/>
        <w:ind w:firstLine="420" w:firstLineChars="200"/>
        <w:rPr>
          <w:sz w:val="21"/>
          <w:szCs w:val="21"/>
        </w:rPr>
      </w:pPr>
      <w:r>
        <w:rPr>
          <w:rFonts w:hint="eastAsia"/>
          <w:color w:val="000000"/>
          <w:sz w:val="21"/>
          <w:szCs w:val="21"/>
          <w:lang w:val="en-US" w:eastAsia="zh-CN"/>
        </w:rPr>
        <w:t>第</w:t>
      </w:r>
      <w:r>
        <w:rPr>
          <w:rFonts w:hint="eastAsia"/>
          <w:color w:val="000000"/>
          <w:sz w:val="21"/>
          <w:szCs w:val="21"/>
        </w:rPr>
        <w:t>一,改革前的中国，是否比美国等发达资本主义国家的“两极分化</w:t>
      </w:r>
      <w:r>
        <w:rPr>
          <w:rFonts w:hint="eastAsia"/>
          <w:color w:val="000000"/>
          <w:sz w:val="21"/>
          <w:szCs w:val="21"/>
          <w:lang w:val="zh-CN" w:eastAsia="zh-CN" w:bidi="zh-CN"/>
        </w:rPr>
        <w:t>”更</w:t>
      </w:r>
      <w:r>
        <w:rPr>
          <w:rFonts w:hint="eastAsia"/>
          <w:color w:val="000000"/>
          <w:sz w:val="21"/>
          <w:szCs w:val="21"/>
        </w:rPr>
        <w:t>严重？</w:t>
      </w:r>
    </w:p>
    <w:p w14:paraId="3E588977">
      <w:pPr>
        <w:pStyle w:val="14"/>
        <w:spacing w:line="400" w:lineRule="exact"/>
        <w:ind w:firstLine="420" w:firstLineChars="200"/>
        <w:jc w:val="both"/>
        <w:rPr>
          <w:sz w:val="21"/>
          <w:szCs w:val="21"/>
        </w:rPr>
      </w:pPr>
      <w:r>
        <w:rPr>
          <w:rFonts w:hint="eastAsia"/>
          <w:color w:val="000000"/>
          <w:sz w:val="21"/>
          <w:szCs w:val="21"/>
        </w:rPr>
        <w:t>先说美国。</w:t>
      </w:r>
      <w:r>
        <w:rPr>
          <w:rFonts w:hint="eastAsia"/>
          <w:color w:val="000000"/>
          <w:sz w:val="21"/>
          <w:szCs w:val="21"/>
          <w:lang w:val="en-US" w:eastAsia="zh-CN" w:bidi="en-US"/>
        </w:rPr>
        <w:t>1980-1992</w:t>
      </w:r>
      <w:r>
        <w:rPr>
          <w:rFonts w:hint="eastAsia"/>
          <w:color w:val="000000"/>
          <w:sz w:val="21"/>
          <w:szCs w:val="21"/>
        </w:rPr>
        <w:t>年，上层家庭的收入增加15</w:t>
      </w:r>
      <w:r>
        <w:rPr>
          <w:rFonts w:hint="eastAsia"/>
          <w:color w:val="000000"/>
          <w:sz w:val="21"/>
          <w:szCs w:val="21"/>
          <w:lang w:val="en-US" w:eastAsia="zh-CN"/>
        </w:rPr>
        <w:t>.</w:t>
      </w:r>
      <w:r>
        <w:rPr>
          <w:rFonts w:hint="eastAsia"/>
          <w:color w:val="000000"/>
          <w:sz w:val="21"/>
          <w:szCs w:val="21"/>
        </w:rPr>
        <w:t>9%,而下层家庭的收入却下降</w:t>
      </w:r>
      <w:r>
        <w:rPr>
          <w:rFonts w:hint="eastAsia"/>
          <w:color w:val="000000"/>
          <w:sz w:val="21"/>
          <w:szCs w:val="21"/>
          <w:lang w:val="en-US" w:eastAsia="zh-CN" w:bidi="en-US"/>
        </w:rPr>
        <w:t>6.8%o</w:t>
      </w:r>
      <w:r>
        <w:rPr>
          <w:rFonts w:hint="eastAsia"/>
          <w:color w:val="000000"/>
          <w:sz w:val="21"/>
          <w:szCs w:val="21"/>
        </w:rPr>
        <w:t>目前,25%的上层家庭的收入占全国家庭总收入的51</w:t>
      </w:r>
      <w:r>
        <w:rPr>
          <w:rFonts w:hint="eastAsia"/>
          <w:color w:val="000000"/>
          <w:sz w:val="21"/>
          <w:szCs w:val="21"/>
          <w:lang w:val="en-US" w:eastAsia="zh-CN"/>
        </w:rPr>
        <w:t>.</w:t>
      </w:r>
      <w:r>
        <w:rPr>
          <w:rFonts w:hint="eastAsia"/>
          <w:color w:val="000000"/>
          <w:sz w:val="21"/>
          <w:szCs w:val="21"/>
        </w:rPr>
        <w:t>3%,而另25%的下层家庭的收入占总收入的6</w:t>
      </w:r>
      <w:r>
        <w:rPr>
          <w:rFonts w:hint="eastAsia"/>
          <w:color w:val="000000"/>
          <w:sz w:val="21"/>
          <w:szCs w:val="21"/>
          <w:lang w:val="en-US" w:eastAsia="zh-CN"/>
        </w:rPr>
        <w:t>.</w:t>
      </w:r>
      <w:r>
        <w:rPr>
          <w:rFonts w:hint="eastAsia"/>
          <w:color w:val="000000"/>
          <w:sz w:val="21"/>
          <w:szCs w:val="21"/>
        </w:rPr>
        <w:t>5%,这使上层与下层家庭收入的贫富差别，从1980年的</w:t>
      </w:r>
      <w:r>
        <w:rPr>
          <w:rFonts w:hint="eastAsia"/>
          <w:color w:val="000000"/>
          <w:sz w:val="21"/>
          <w:szCs w:val="21"/>
          <w:lang w:val="en-US" w:eastAsia="zh-CN" w:bidi="en-US"/>
        </w:rPr>
        <w:t>6.</w:t>
      </w:r>
      <w:r>
        <w:rPr>
          <w:rFonts w:hint="eastAsia"/>
          <w:color w:val="000000"/>
          <w:sz w:val="21"/>
          <w:szCs w:val="21"/>
        </w:rPr>
        <w:t>38倍提高到1992年的</w:t>
      </w:r>
      <w:r>
        <w:rPr>
          <w:rFonts w:hint="eastAsia"/>
          <w:color w:val="000000"/>
          <w:sz w:val="21"/>
          <w:szCs w:val="21"/>
          <w:lang w:val="en-US" w:eastAsia="zh-CN" w:bidi="en-US"/>
        </w:rPr>
        <w:t>7.9</w:t>
      </w:r>
      <w:r>
        <w:rPr>
          <w:rFonts w:hint="eastAsia"/>
          <w:color w:val="000000"/>
          <w:sz w:val="21"/>
          <w:szCs w:val="21"/>
        </w:rPr>
        <w:t>倍</w:t>
      </w:r>
      <w:r>
        <w:rPr>
          <w:rFonts w:hint="eastAsia"/>
          <w:color w:val="000000"/>
          <w:sz w:val="21"/>
          <w:szCs w:val="21"/>
          <w:lang w:eastAsia="zh-CN"/>
        </w:rPr>
        <w:t>。</w:t>
      </w:r>
      <w:r>
        <w:rPr>
          <w:rStyle w:val="12"/>
          <w:rFonts w:hint="eastAsia" w:ascii="宋体" w:hAnsi="宋体" w:eastAsia="宋体" w:cs="宋体"/>
          <w:color w:val="000000"/>
          <w:sz w:val="21"/>
          <w:szCs w:val="21"/>
        </w:rPr>
        <w:footnoteReference w:id="59"/>
      </w:r>
      <w:r>
        <w:rPr>
          <w:rFonts w:hint="eastAsia"/>
          <w:color w:val="000000"/>
          <w:sz w:val="21"/>
          <w:szCs w:val="21"/>
        </w:rPr>
        <w:t>在资本积累的“马太效应</w:t>
      </w:r>
      <w:r>
        <w:rPr>
          <w:rFonts w:hint="eastAsia"/>
          <w:color w:val="000000"/>
          <w:sz w:val="21"/>
          <w:szCs w:val="21"/>
          <w:lang w:val="zh-CN" w:eastAsia="zh-CN" w:bidi="zh-CN"/>
        </w:rPr>
        <w:t>”下</w:t>
      </w:r>
      <w:r>
        <w:rPr>
          <w:rFonts w:hint="eastAsia"/>
          <w:color w:val="000000"/>
          <w:sz w:val="21"/>
          <w:szCs w:val="21"/>
        </w:rPr>
        <w:t>，贫富差距还主要不表现在收入水平上，而表现在财富占有上。70年代,占人口20%的最富阶层在工资总收入中占42</w:t>
      </w:r>
      <w:r>
        <w:rPr>
          <w:rFonts w:hint="eastAsia"/>
          <w:color w:val="000000"/>
          <w:sz w:val="21"/>
          <w:szCs w:val="21"/>
          <w:lang w:val="en-US" w:eastAsia="zh-CN"/>
        </w:rPr>
        <w:t>.</w:t>
      </w:r>
      <w:r>
        <w:rPr>
          <w:rFonts w:hint="eastAsia"/>
          <w:color w:val="000000"/>
          <w:sz w:val="21"/>
          <w:szCs w:val="21"/>
        </w:rPr>
        <w:t>7%,但在其资产总收入中却占76%,而20%的最穷阶层在工资总收入中占4</w:t>
      </w:r>
      <w:r>
        <w:rPr>
          <w:rFonts w:hint="eastAsia"/>
          <w:color w:val="000000"/>
          <w:sz w:val="21"/>
          <w:szCs w:val="21"/>
          <w:lang w:val="en-US" w:eastAsia="zh-CN"/>
        </w:rPr>
        <w:t>.</w:t>
      </w:r>
      <w:r>
        <w:rPr>
          <w:rFonts w:hint="eastAsia"/>
          <w:color w:val="000000"/>
          <w:sz w:val="21"/>
          <w:szCs w:val="21"/>
        </w:rPr>
        <w:t>7%,在资产总收入中却只占0</w:t>
      </w:r>
      <w:r>
        <w:rPr>
          <w:rFonts w:hint="eastAsia"/>
          <w:color w:val="000000"/>
          <w:sz w:val="21"/>
          <w:szCs w:val="21"/>
          <w:lang w:val="en-US" w:eastAsia="zh-CN"/>
        </w:rPr>
        <w:t>.</w:t>
      </w:r>
      <w:r>
        <w:rPr>
          <w:rFonts w:hint="eastAsia"/>
          <w:color w:val="000000"/>
          <w:sz w:val="21"/>
          <w:szCs w:val="21"/>
        </w:rPr>
        <w:t>2%。</w:t>
      </w:r>
      <w:r>
        <w:rPr>
          <w:rStyle w:val="12"/>
          <w:rFonts w:hint="eastAsia" w:ascii="宋体" w:hAnsi="宋体" w:eastAsia="宋体" w:cs="宋体"/>
          <w:color w:val="000000"/>
          <w:sz w:val="21"/>
          <w:szCs w:val="21"/>
        </w:rPr>
        <w:footnoteReference w:id="60"/>
      </w:r>
      <w:r>
        <w:rPr>
          <w:rFonts w:hint="eastAsia"/>
          <w:color w:val="000000"/>
          <w:sz w:val="21"/>
          <w:szCs w:val="21"/>
        </w:rPr>
        <w:t>此外，根据美国联邦储备委员会和国内税务局发表的联合调査报告,1989年全国家庭净资产共计</w:t>
      </w:r>
      <w:r>
        <w:rPr>
          <w:rFonts w:hint="eastAsia"/>
          <w:color w:val="000000"/>
          <w:sz w:val="21"/>
          <w:szCs w:val="21"/>
          <w:lang w:val="en-US" w:eastAsia="zh-CN" w:bidi="en-US"/>
        </w:rPr>
        <w:t>15.1</w:t>
      </w:r>
      <w:r>
        <w:rPr>
          <w:rFonts w:hint="eastAsia"/>
          <w:color w:val="000000"/>
          <w:sz w:val="21"/>
          <w:szCs w:val="21"/>
        </w:rPr>
        <w:t>万亿美元，包括住宅、其他不动产、股票、债券、汽车和银行存款等，其分配比例是：1%的最富家庭占37%,另外9%的富有家庭占31%,其余90%的家庭仅占32%</w:t>
      </w:r>
      <w:r>
        <w:rPr>
          <w:rFonts w:hint="eastAsia"/>
          <w:color w:val="000000"/>
          <w:sz w:val="21"/>
          <w:szCs w:val="21"/>
          <w:lang w:eastAsia="zh-CN"/>
        </w:rPr>
        <w:t>；</w:t>
      </w:r>
      <w:r>
        <w:rPr>
          <w:rFonts w:hint="eastAsia"/>
          <w:color w:val="000000"/>
          <w:sz w:val="21"/>
          <w:szCs w:val="21"/>
        </w:rPr>
        <w:t>而在1983年，这3类家庭所占资产的比例，分别为31%,35%和33%。可见,80年代财富分配的确更加悬殊，10%的上层家庭拥有2/3以上的社会财富。</w:t>
      </w:r>
      <w:r>
        <w:rPr>
          <w:rFonts w:hint="eastAsia"/>
          <w:color w:val="000000"/>
          <w:sz w:val="21"/>
          <w:szCs w:val="21"/>
          <w:lang w:val="zh-CN" w:eastAsia="zh-CN" w:bidi="zh-CN"/>
        </w:rPr>
        <w:t>还是附</w:t>
      </w:r>
      <w:r>
        <w:rPr>
          <w:rFonts w:hint="eastAsia"/>
          <w:color w:val="000000"/>
          <w:sz w:val="21"/>
          <w:szCs w:val="21"/>
        </w:rPr>
        <w:t>佛大学经济史学家克劳迪娅</w:t>
      </w:r>
      <w:r>
        <w:rPr>
          <w:rFonts w:hint="eastAsia"/>
          <w:color w:val="000000"/>
          <w:sz w:val="21"/>
          <w:szCs w:val="21"/>
          <w:lang w:val="en-US" w:eastAsia="zh-CN"/>
        </w:rPr>
        <w:t>·</w:t>
      </w:r>
      <w:r>
        <w:rPr>
          <w:rFonts w:hint="eastAsia"/>
          <w:color w:val="000000"/>
          <w:sz w:val="21"/>
          <w:szCs w:val="21"/>
        </w:rPr>
        <w:t>戈尔丁讲了</w:t>
      </w:r>
      <w:r>
        <w:rPr>
          <w:rFonts w:hint="eastAsia"/>
          <w:color w:val="000000"/>
          <w:sz w:val="21"/>
          <w:szCs w:val="21"/>
          <w:lang w:val="en-US" w:eastAsia="zh-CN"/>
        </w:rPr>
        <w:t>真话：</w:t>
      </w:r>
      <w:r>
        <w:rPr>
          <w:rFonts w:hint="eastAsia"/>
          <w:color w:val="000000"/>
          <w:sz w:val="21"/>
          <w:szCs w:val="21"/>
        </w:rPr>
        <w:t>现在美国的贫富不平等状况是</w:t>
      </w:r>
      <w:r>
        <w:rPr>
          <w:rFonts w:hint="eastAsia"/>
          <w:color w:val="000000"/>
          <w:sz w:val="21"/>
          <w:szCs w:val="21"/>
          <w:lang w:val="en-US" w:eastAsia="zh-CN"/>
        </w:rPr>
        <w:t>战后</w:t>
      </w:r>
      <w:r>
        <w:rPr>
          <w:rFonts w:hint="eastAsia"/>
          <w:color w:val="000000"/>
          <w:sz w:val="21"/>
          <w:szCs w:val="21"/>
        </w:rPr>
        <w:t>最严重的。</w:t>
      </w:r>
      <w:r>
        <w:rPr>
          <w:rStyle w:val="12"/>
          <w:rFonts w:hint="eastAsia" w:ascii="宋体" w:hAnsi="宋体" w:eastAsia="宋体" w:cs="宋体"/>
          <w:color w:val="000000"/>
          <w:sz w:val="21"/>
          <w:szCs w:val="21"/>
        </w:rPr>
        <w:footnoteReference w:id="61"/>
      </w:r>
    </w:p>
    <w:p w14:paraId="659E6BD3">
      <w:pPr>
        <w:pStyle w:val="14"/>
        <w:spacing w:line="400" w:lineRule="exact"/>
        <w:ind w:firstLine="420" w:firstLineChars="200"/>
        <w:jc w:val="both"/>
        <w:rPr>
          <w:sz w:val="21"/>
          <w:szCs w:val="21"/>
        </w:rPr>
      </w:pPr>
      <w:r>
        <w:rPr>
          <w:rFonts w:hint="eastAsia"/>
          <w:color w:val="000000"/>
          <w:sz w:val="21"/>
          <w:szCs w:val="21"/>
        </w:rPr>
        <w:t>用不着再费笔墨,便完全有理由否定张五常先生的类似断言</w:t>
      </w:r>
      <w:r>
        <w:rPr>
          <w:rFonts w:hint="eastAsia"/>
          <w:color w:val="000000"/>
          <w:sz w:val="21"/>
          <w:szCs w:val="21"/>
          <w:lang w:eastAsia="zh-CN"/>
        </w:rPr>
        <w:t>——</w:t>
      </w:r>
      <w:r>
        <w:rPr>
          <w:rFonts w:hint="eastAsia"/>
          <w:color w:val="000000"/>
          <w:sz w:val="21"/>
          <w:szCs w:val="21"/>
          <w:lang w:val="zh-CN" w:eastAsia="zh-CN" w:bidi="zh-CN"/>
        </w:rPr>
        <w:t>“在</w:t>
      </w:r>
      <w:r>
        <w:rPr>
          <w:rFonts w:hint="eastAsia"/>
          <w:color w:val="000000"/>
          <w:sz w:val="21"/>
          <w:szCs w:val="21"/>
        </w:rPr>
        <w:t>有明确私产的制度下，</w:t>
      </w:r>
      <w:r>
        <w:rPr>
          <w:rFonts w:hint="eastAsia"/>
          <w:color w:val="000000"/>
          <w:sz w:val="21"/>
          <w:szCs w:val="21"/>
          <w:lang w:eastAsia="zh-CN"/>
        </w:rPr>
        <w:t>‘</w:t>
      </w:r>
      <w:r>
        <w:rPr>
          <w:rFonts w:hint="eastAsia"/>
          <w:color w:val="000000"/>
          <w:sz w:val="21"/>
          <w:szCs w:val="21"/>
        </w:rPr>
        <w:t>富者愈富，贫者愈贫</w:t>
      </w:r>
      <w:r>
        <w:rPr>
          <w:rFonts w:hint="eastAsia"/>
          <w:color w:val="000000"/>
          <w:sz w:val="21"/>
          <w:szCs w:val="21"/>
          <w:lang w:eastAsia="zh-CN"/>
        </w:rPr>
        <w:t>’</w:t>
      </w:r>
      <w:r>
        <w:rPr>
          <w:rFonts w:hint="eastAsia"/>
          <w:color w:val="000000"/>
          <w:sz w:val="21"/>
          <w:szCs w:val="21"/>
        </w:rPr>
        <w:t>这个观点，只是幻觉，是从来没有一般地发生过的”。事实上，尽管西方秋有制主体型国家居民的生活水平渐渐有所增长，可是，社会财富占有和收入分配上的贫富两极始终存在，其数百年繁多的分化演变，并没有根本消除贫富两极对立的现象。万人求富中</w:t>
      </w:r>
      <w:r>
        <w:rPr>
          <w:rFonts w:hint="eastAsia"/>
          <w:color w:val="000000"/>
          <w:sz w:val="21"/>
          <w:szCs w:val="21"/>
          <w:lang w:val="zh-CN" w:eastAsia="zh-CN" w:bidi="zh-CN"/>
        </w:rPr>
        <w:t>“达</w:t>
      </w:r>
      <w:r>
        <w:rPr>
          <w:rFonts w:hint="eastAsia"/>
          <w:color w:val="000000"/>
          <w:sz w:val="21"/>
          <w:szCs w:val="21"/>
        </w:rPr>
        <w:t>者只得几人</w:t>
      </w:r>
      <w:r>
        <w:rPr>
          <w:rFonts w:hint="eastAsia"/>
          <w:color w:val="000000"/>
          <w:sz w:val="21"/>
          <w:szCs w:val="21"/>
          <w:lang w:val="zh-CN" w:eastAsia="zh-CN" w:bidi="zh-CN"/>
        </w:rPr>
        <w:t>”，其</w:t>
      </w:r>
      <w:r>
        <w:rPr>
          <w:rFonts w:hint="eastAsia"/>
          <w:color w:val="000000"/>
          <w:sz w:val="21"/>
          <w:szCs w:val="21"/>
        </w:rPr>
        <w:t>余“虽干而不</w:t>
      </w:r>
      <w:r>
        <w:rPr>
          <w:rFonts w:hint="eastAsia"/>
          <w:color w:val="000000"/>
          <w:sz w:val="21"/>
          <w:szCs w:val="21"/>
          <w:lang w:eastAsia="zh-CN"/>
        </w:rPr>
        <w:t>‘</w:t>
      </w:r>
      <w:r>
        <w:rPr>
          <w:rFonts w:hint="eastAsia"/>
          <w:color w:val="000000"/>
          <w:sz w:val="21"/>
          <w:szCs w:val="21"/>
        </w:rPr>
        <w:t>发’</w:t>
      </w:r>
      <w:r>
        <w:rPr>
          <w:rFonts w:hint="eastAsia"/>
          <w:color w:val="000000"/>
          <w:sz w:val="21"/>
          <w:szCs w:val="21"/>
          <w:lang w:val="zh-CN" w:eastAsia="zh-CN" w:bidi="zh-CN"/>
        </w:rPr>
        <w:t>”，这</w:t>
      </w:r>
      <w:r>
        <w:rPr>
          <w:rFonts w:hint="eastAsia"/>
          <w:color w:val="000000"/>
          <w:sz w:val="21"/>
          <w:szCs w:val="21"/>
        </w:rPr>
        <w:t>句话倒是真实写照。所谓中产阶级不断壮大的说法，只不过增添了分析的层次性和丰富性而已。</w:t>
      </w:r>
    </w:p>
    <w:p w14:paraId="099B7671">
      <w:pPr>
        <w:pStyle w:val="14"/>
        <w:spacing w:line="400" w:lineRule="exact"/>
        <w:ind w:firstLine="420" w:firstLineChars="200"/>
        <w:jc w:val="both"/>
        <w:rPr>
          <w:color w:val="000000"/>
          <w:sz w:val="21"/>
          <w:szCs w:val="21"/>
        </w:rPr>
      </w:pPr>
      <w:r>
        <w:rPr>
          <w:rFonts w:hint="eastAsia"/>
          <w:color w:val="000000"/>
          <w:sz w:val="21"/>
          <w:szCs w:val="21"/>
        </w:rPr>
        <w:t>再说中国。1978年城镇居民个人收入的基尼系数只有</w:t>
      </w:r>
      <w:r>
        <w:rPr>
          <w:rFonts w:hint="eastAsia"/>
          <w:color w:val="000000"/>
          <w:sz w:val="21"/>
          <w:szCs w:val="21"/>
          <w:lang w:val="en-US" w:eastAsia="zh-CN" w:bidi="en-US"/>
        </w:rPr>
        <w:t>0.185（1990</w:t>
      </w:r>
      <w:r>
        <w:rPr>
          <w:rFonts w:hint="eastAsia"/>
          <w:color w:val="000000"/>
          <w:sz w:val="21"/>
          <w:szCs w:val="21"/>
        </w:rPr>
        <w:t>年为</w:t>
      </w:r>
      <w:r>
        <w:rPr>
          <w:rFonts w:hint="eastAsia"/>
          <w:color w:val="000000"/>
          <w:sz w:val="21"/>
          <w:szCs w:val="21"/>
          <w:lang w:val="en-US" w:eastAsia="zh-CN" w:bidi="en-US"/>
        </w:rPr>
        <w:t>0.23）,</w:t>
      </w:r>
      <w:r>
        <w:rPr>
          <w:rFonts w:hint="eastAsia"/>
          <w:color w:val="000000"/>
          <w:sz w:val="21"/>
          <w:szCs w:val="21"/>
        </w:rPr>
        <w:t>农村个人收入的基尼系数只有</w:t>
      </w:r>
      <w:r>
        <w:rPr>
          <w:rFonts w:hint="eastAsia"/>
          <w:color w:val="000000"/>
          <w:sz w:val="21"/>
          <w:szCs w:val="21"/>
          <w:lang w:val="en-US" w:eastAsia="zh-CN" w:bidi="en-US"/>
        </w:rPr>
        <w:t>0.212（1990</w:t>
      </w:r>
      <w:r>
        <w:rPr>
          <w:rFonts w:hint="eastAsia"/>
          <w:color w:val="000000"/>
          <w:sz w:val="21"/>
          <w:szCs w:val="21"/>
        </w:rPr>
        <w:t>年为0</w:t>
      </w:r>
      <w:r>
        <w:rPr>
          <w:rFonts w:hint="eastAsia"/>
          <w:color w:val="000000"/>
          <w:sz w:val="21"/>
          <w:szCs w:val="21"/>
          <w:lang w:val="en-US" w:eastAsia="zh-CN"/>
        </w:rPr>
        <w:t>.</w:t>
      </w:r>
      <w:r>
        <w:rPr>
          <w:rFonts w:hint="eastAsia"/>
          <w:color w:val="000000"/>
          <w:sz w:val="21"/>
          <w:szCs w:val="21"/>
        </w:rPr>
        <w:t>31）。按20%高收入户的平均收入与20%低收入户的平均收入相比较,1978年农村居民的比差只有</w:t>
      </w:r>
      <w:r>
        <w:rPr>
          <w:rFonts w:hint="eastAsia"/>
          <w:color w:val="000000"/>
          <w:sz w:val="21"/>
          <w:szCs w:val="21"/>
          <w:lang w:val="en-US" w:eastAsia="zh-CN" w:bidi="en-US"/>
        </w:rPr>
        <w:t>2.9</w:t>
      </w:r>
      <w:r>
        <w:rPr>
          <w:rFonts w:hint="eastAsia"/>
          <w:color w:val="000000"/>
          <w:sz w:val="21"/>
          <w:szCs w:val="21"/>
        </w:rPr>
        <w:t>倍（1992年为</w:t>
      </w:r>
      <w:r>
        <w:rPr>
          <w:rFonts w:hint="eastAsia"/>
          <w:color w:val="000000"/>
          <w:sz w:val="21"/>
          <w:szCs w:val="21"/>
          <w:lang w:val="en-US" w:eastAsia="zh-CN" w:bidi="en-US"/>
        </w:rPr>
        <w:t>6.2</w:t>
      </w:r>
      <w:r>
        <w:rPr>
          <w:rFonts w:hint="eastAsia"/>
          <w:color w:val="000000"/>
          <w:sz w:val="21"/>
          <w:szCs w:val="21"/>
        </w:rPr>
        <w:t>倍），1983年城市居民的比差只有</w:t>
      </w:r>
      <w:r>
        <w:rPr>
          <w:rFonts w:hint="eastAsia"/>
          <w:color w:val="000000"/>
          <w:sz w:val="21"/>
          <w:szCs w:val="21"/>
          <w:lang w:val="en-US" w:eastAsia="zh-CN" w:bidi="en-US"/>
        </w:rPr>
        <w:t>2.3</w:t>
      </w:r>
      <w:r>
        <w:rPr>
          <w:rFonts w:hint="eastAsia"/>
          <w:color w:val="000000"/>
          <w:sz w:val="21"/>
          <w:szCs w:val="21"/>
        </w:rPr>
        <w:t>倍（1992年为</w:t>
      </w:r>
      <w:r>
        <w:rPr>
          <w:rFonts w:hint="eastAsia"/>
          <w:color w:val="000000"/>
          <w:sz w:val="21"/>
          <w:szCs w:val="21"/>
          <w:lang w:val="en-US" w:eastAsia="zh-CN" w:bidi="en-US"/>
        </w:rPr>
        <w:t>2.6</w:t>
      </w:r>
      <w:r>
        <w:rPr>
          <w:rFonts w:hint="eastAsia"/>
          <w:color w:val="000000"/>
          <w:sz w:val="21"/>
          <w:szCs w:val="21"/>
        </w:rPr>
        <w:t>倍）。面对我国当时很少有私人资产的这些收入统计数字和事实，或者光说几句“在中国，高级干部所受的待遇，跟一般百姓有天渊之别</w:t>
      </w:r>
      <w:r>
        <w:rPr>
          <w:rFonts w:hint="eastAsia"/>
          <w:color w:val="000000"/>
          <w:sz w:val="21"/>
          <w:szCs w:val="21"/>
          <w:lang w:val="zh-CN" w:eastAsia="zh-CN" w:bidi="zh-CN"/>
        </w:rPr>
        <w:t>”一</w:t>
      </w:r>
      <w:r>
        <w:rPr>
          <w:rFonts w:hint="eastAsia"/>
          <w:color w:val="000000"/>
          <w:sz w:val="21"/>
          <w:szCs w:val="21"/>
        </w:rPr>
        <w:t>类的话，就贸然得出改革前中国的</w:t>
      </w:r>
      <w:r>
        <w:rPr>
          <w:rFonts w:hint="eastAsia"/>
          <w:color w:val="000000"/>
          <w:sz w:val="21"/>
          <w:szCs w:val="21"/>
          <w:lang w:val="zh-CN" w:eastAsia="zh-CN" w:bidi="zh-CN"/>
        </w:rPr>
        <w:t>“两极</w:t>
      </w:r>
      <w:r>
        <w:rPr>
          <w:rFonts w:hint="eastAsia"/>
          <w:color w:val="000000"/>
          <w:sz w:val="21"/>
          <w:szCs w:val="21"/>
        </w:rPr>
        <w:t>分化”比美国等西方国家严重得多的结论，似乎太缺乏依据。实际上中国公众大都知晓，传统社会主义社会中高级干部与一般群众的贫富差别，远远低于资本主义国家（近闻英国高干</w:t>
      </w:r>
      <w:r>
        <w:rPr>
          <w:rFonts w:hint="eastAsia"/>
          <w:color w:val="000000"/>
          <w:sz w:val="21"/>
          <w:szCs w:val="21"/>
          <w:lang w:val="en-US" w:eastAsia="zh-CN" w:bidi="en-US"/>
        </w:rPr>
        <w:t>——</w:t>
      </w:r>
      <w:r>
        <w:rPr>
          <w:rFonts w:hint="eastAsia"/>
          <w:color w:val="000000"/>
          <w:sz w:val="21"/>
          <w:szCs w:val="21"/>
        </w:rPr>
        <w:t>女王的年收入1600万美元，个人</w:t>
      </w:r>
      <w:r>
        <w:rPr>
          <w:rFonts w:hint="eastAsia"/>
          <w:color w:val="000000"/>
          <w:sz w:val="21"/>
          <w:szCs w:val="21"/>
          <w:lang w:val="zh-CN" w:eastAsia="zh-CN" w:bidi="zh-CN"/>
        </w:rPr>
        <w:t>财富累</w:t>
      </w:r>
      <w:r>
        <w:rPr>
          <w:rFonts w:hint="eastAsia"/>
          <w:color w:val="000000"/>
          <w:sz w:val="21"/>
          <w:szCs w:val="21"/>
        </w:rPr>
        <w:t>积超过80亿美元</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62"/>
      </w:r>
      <w:r>
        <w:rPr>
          <w:rFonts w:hint="eastAsia"/>
          <w:color w:val="000000"/>
          <w:sz w:val="21"/>
          <w:szCs w:val="21"/>
        </w:rPr>
        <w:t>可是，我们在书中从未看到像抨击中国高干那样的</w:t>
      </w:r>
      <w:r>
        <w:rPr>
          <w:rFonts w:hint="eastAsia"/>
          <w:color w:val="000000"/>
          <w:sz w:val="21"/>
          <w:szCs w:val="21"/>
          <w:lang w:val="zh-CN" w:eastAsia="zh-CN" w:bidi="zh-CN"/>
        </w:rPr>
        <w:t>“激进”议</w:t>
      </w:r>
      <w:r>
        <w:rPr>
          <w:rFonts w:hint="eastAsia"/>
          <w:color w:val="000000"/>
          <w:sz w:val="21"/>
          <w:szCs w:val="21"/>
        </w:rPr>
        <w:t>论）。</w:t>
      </w:r>
    </w:p>
    <w:p w14:paraId="2C1B7909">
      <w:pPr>
        <w:pStyle w:val="14"/>
        <w:spacing w:line="400" w:lineRule="exact"/>
        <w:ind w:firstLine="420" w:firstLineChars="200"/>
        <w:jc w:val="both"/>
        <w:rPr>
          <w:color w:val="000000"/>
          <w:sz w:val="21"/>
          <w:szCs w:val="21"/>
          <w:lang w:val="en-US" w:eastAsia="zh-CN" w:bidi="en-US"/>
        </w:rPr>
      </w:pPr>
      <w:r>
        <w:rPr>
          <w:rFonts w:hint="eastAsia"/>
          <w:color w:val="000000"/>
          <w:sz w:val="21"/>
          <w:szCs w:val="21"/>
          <w:lang w:val="en-US" w:eastAsia="zh-CN" w:bidi="en-US"/>
        </w:rPr>
        <w:t>此外，若用发达社会的</w:t>
      </w:r>
      <w:r>
        <w:rPr>
          <w:rFonts w:hint="eastAsia"/>
          <w:color w:val="000000"/>
          <w:sz w:val="21"/>
          <w:szCs w:val="21"/>
          <w:lang w:val="zh-CN" w:eastAsia="zh-CN" w:bidi="en-US"/>
        </w:rPr>
        <w:t>“贫民”比</w:t>
      </w:r>
      <w:r>
        <w:rPr>
          <w:rFonts w:hint="eastAsia"/>
          <w:color w:val="000000"/>
          <w:sz w:val="21"/>
          <w:szCs w:val="21"/>
          <w:lang w:val="en-US" w:eastAsia="zh-CN" w:bidi="en-US"/>
        </w:rPr>
        <w:t>中国的</w:t>
      </w:r>
      <w:r>
        <w:rPr>
          <w:rFonts w:hint="eastAsia"/>
          <w:color w:val="000000"/>
          <w:sz w:val="21"/>
          <w:szCs w:val="21"/>
          <w:lang w:val="zh-CN" w:eastAsia="zh-CN" w:bidi="en-US"/>
        </w:rPr>
        <w:t>“万元</w:t>
      </w:r>
      <w:r>
        <w:rPr>
          <w:rFonts w:hint="eastAsia"/>
          <w:color w:val="000000"/>
          <w:sz w:val="21"/>
          <w:szCs w:val="21"/>
          <w:lang w:val="en-US" w:eastAsia="zh-CN" w:bidi="en-US"/>
        </w:rPr>
        <w:t>户”生活富裕，来证明美国等资本主义国家不存在两极分化，或者提岀中国改革无须防止两极分化,这大概误用了经济学的比较方法。因为当讨论一国（非全世界）是否出现或如何预防两极分化问题时，是不能随便拿两个不同国家的人来进行横向比较的。我们应当在探究贫富的合理差距中真正关心本国平民的生活水平和社会的共同富裕问题。</w:t>
      </w:r>
    </w:p>
    <w:p w14:paraId="34FF19A6">
      <w:pPr>
        <w:spacing w:line="400" w:lineRule="exact"/>
        <w:ind w:firstLine="420" w:firstLineChars="200"/>
        <w:rPr>
          <w:rFonts w:ascii="宋体" w:hAnsi="宋体" w:eastAsia="宋体" w:cs="宋体"/>
          <w:szCs w:val="21"/>
        </w:rPr>
      </w:pPr>
      <w:bookmarkStart w:id="141" w:name="_Toc30922"/>
      <w:r>
        <w:rPr>
          <w:rFonts w:hint="eastAsia" w:ascii="宋体" w:hAnsi="宋体" w:eastAsia="宋体" w:cs="宋体"/>
          <w:szCs w:val="21"/>
        </w:rPr>
        <w:t>第二，经济高效率可否脱离分配公平？</w:t>
      </w:r>
      <w:bookmarkEnd w:id="141"/>
    </w:p>
    <w:p w14:paraId="3987C4CE">
      <w:pPr>
        <w:pStyle w:val="14"/>
        <w:spacing w:line="400" w:lineRule="exact"/>
        <w:ind w:firstLine="420" w:firstLineChars="200"/>
        <w:jc w:val="both"/>
        <w:rPr>
          <w:sz w:val="21"/>
          <w:szCs w:val="21"/>
        </w:rPr>
      </w:pPr>
      <w:r>
        <w:rPr>
          <w:rFonts w:hint="eastAsia"/>
          <w:color w:val="000000"/>
          <w:sz w:val="21"/>
          <w:szCs w:val="21"/>
          <w:lang w:val="en-US" w:eastAsia="zh-CN"/>
        </w:rPr>
        <w:t>包</w:t>
      </w:r>
      <w:r>
        <w:rPr>
          <w:rFonts w:hint="eastAsia"/>
          <w:color w:val="000000"/>
          <w:sz w:val="21"/>
          <w:szCs w:val="21"/>
        </w:rPr>
        <w:t>括阿瑟•奥肯和勒纳在内的国际学术界流行思潮，是把公平和平等视为收入均等化或收入平均化，进而认为它们同效率间的关系是一种此消彼长的交替关系</w:t>
      </w:r>
      <w:r>
        <w:rPr>
          <w:rFonts w:hint="eastAsia"/>
          <w:color w:val="000000"/>
          <w:sz w:val="21"/>
          <w:szCs w:val="21"/>
          <w:lang w:val="zh-CN" w:eastAsia="zh-CN" w:bidi="zh-CN"/>
        </w:rPr>
        <w:t>，“鱼</w:t>
      </w:r>
      <w:r>
        <w:rPr>
          <w:rFonts w:hint="eastAsia"/>
          <w:color w:val="000000"/>
          <w:sz w:val="21"/>
          <w:szCs w:val="21"/>
        </w:rPr>
        <w:t>与熊掌不可兼得”。张五常</w:t>
      </w:r>
      <w:r>
        <w:rPr>
          <w:rFonts w:hint="eastAsia"/>
          <w:color w:val="000000"/>
          <w:sz w:val="21"/>
          <w:szCs w:val="21"/>
          <w:lang w:val="en-US" w:eastAsia="zh-CN"/>
        </w:rPr>
        <w:t>先生</w:t>
      </w:r>
      <w:r>
        <w:rPr>
          <w:rFonts w:hint="eastAsia"/>
          <w:color w:val="000000"/>
          <w:sz w:val="21"/>
          <w:szCs w:val="21"/>
        </w:rPr>
        <w:t>循着这条思路，声称</w:t>
      </w:r>
      <w:r>
        <w:rPr>
          <w:rFonts w:hint="eastAsia"/>
          <w:color w:val="000000"/>
          <w:sz w:val="21"/>
          <w:szCs w:val="21"/>
          <w:lang w:val="zh-CN" w:eastAsia="zh-CN" w:bidi="zh-CN"/>
        </w:rPr>
        <w:t>“要选</w:t>
      </w:r>
      <w:r>
        <w:rPr>
          <w:rFonts w:hint="eastAsia"/>
          <w:color w:val="000000"/>
          <w:sz w:val="21"/>
          <w:szCs w:val="21"/>
        </w:rPr>
        <w:t>择一个能够促长生产的制度，不管分配是否合理，而又尽可能援助一些贫困交迫的人，私产制度是唯一的选择”。这就产生一个经济高效率能否脱离合理分配或公平分配的问题。</w:t>
      </w:r>
    </w:p>
    <w:p w14:paraId="2895E1F6">
      <w:pPr>
        <w:pStyle w:val="14"/>
        <w:spacing w:line="400" w:lineRule="exact"/>
        <w:ind w:firstLine="420" w:firstLineChars="200"/>
        <w:jc w:val="both"/>
        <w:rPr>
          <w:sz w:val="21"/>
          <w:szCs w:val="21"/>
        </w:rPr>
      </w:pPr>
      <w:r>
        <w:rPr>
          <w:rFonts w:hint="eastAsia"/>
          <w:color w:val="000000"/>
          <w:sz w:val="21"/>
          <w:szCs w:val="21"/>
        </w:rPr>
        <w:t>首先，高效率是无法完全脱离以合理的公有制经济体制为基础的公平分配的。从世界范围观察，可以将所有制、体制、公平和效率这4个相关因素的结合</w:t>
      </w:r>
      <w:r>
        <w:rPr>
          <w:rFonts w:hint="eastAsia"/>
          <w:color w:val="000000"/>
          <w:sz w:val="21"/>
          <w:szCs w:val="21"/>
          <w:lang w:val="en-US" w:eastAsia="zh-CN"/>
        </w:rPr>
        <w:t>链</w:t>
      </w:r>
      <w:r>
        <w:rPr>
          <w:rFonts w:hint="eastAsia"/>
          <w:color w:val="000000"/>
          <w:sz w:val="21"/>
          <w:szCs w:val="21"/>
        </w:rPr>
        <w:t>分归4类</w:t>
      </w:r>
      <w:r>
        <w:rPr>
          <w:rFonts w:hint="eastAsia"/>
          <w:color w:val="000000"/>
          <w:sz w:val="21"/>
          <w:szCs w:val="21"/>
          <w:lang w:eastAsia="zh-CN"/>
        </w:rPr>
        <w:t>：</w:t>
      </w:r>
      <w:r>
        <w:rPr>
          <w:rFonts w:hint="eastAsia"/>
          <w:color w:val="000000"/>
          <w:sz w:val="21"/>
          <w:szCs w:val="21"/>
        </w:rPr>
        <w:t>公有制</w:t>
      </w:r>
      <w:r>
        <w:rPr>
          <w:rFonts w:hint="eastAsia"/>
          <w:color w:val="000000"/>
          <w:sz w:val="21"/>
          <w:szCs w:val="21"/>
          <w:lang w:val="en-US" w:eastAsia="zh-CN"/>
        </w:rPr>
        <w:t>→</w:t>
      </w:r>
      <w:r>
        <w:rPr>
          <w:rFonts w:hint="eastAsia"/>
          <w:color w:val="000000"/>
          <w:sz w:val="21"/>
          <w:szCs w:val="21"/>
        </w:rPr>
        <w:t>体制科学</w:t>
      </w:r>
      <w:r>
        <w:rPr>
          <w:rFonts w:hint="eastAsia"/>
          <w:color w:val="000000"/>
          <w:sz w:val="21"/>
          <w:szCs w:val="21"/>
          <w:lang w:val="en-US" w:eastAsia="zh-CN"/>
        </w:rPr>
        <w:t>→</w:t>
      </w:r>
      <w:r>
        <w:rPr>
          <w:rFonts w:hint="eastAsia"/>
          <w:color w:val="000000"/>
          <w:sz w:val="21"/>
          <w:szCs w:val="21"/>
        </w:rPr>
        <w:t>较公平</w:t>
      </w:r>
      <w:r>
        <w:rPr>
          <w:rFonts w:hint="eastAsia"/>
          <w:color w:val="000000"/>
          <w:sz w:val="21"/>
          <w:szCs w:val="21"/>
          <w:lang w:val="en-US" w:eastAsia="zh-CN"/>
        </w:rPr>
        <w:t>→</w:t>
      </w:r>
      <w:r>
        <w:rPr>
          <w:rFonts w:hint="eastAsia"/>
          <w:color w:val="000000"/>
          <w:sz w:val="21"/>
          <w:szCs w:val="21"/>
        </w:rPr>
        <w:t>高效率（效率I）</w:t>
      </w:r>
      <w:r>
        <w:rPr>
          <w:rFonts w:hint="eastAsia"/>
          <w:color w:val="000000"/>
          <w:sz w:val="21"/>
          <w:szCs w:val="21"/>
          <w:lang w:eastAsia="zh-CN"/>
        </w:rPr>
        <w:t>；</w:t>
      </w:r>
      <w:r>
        <w:rPr>
          <w:rFonts w:hint="eastAsia"/>
          <w:color w:val="000000"/>
          <w:sz w:val="21"/>
          <w:szCs w:val="21"/>
        </w:rPr>
        <w:t>私有制</w:t>
      </w:r>
      <w:r>
        <w:rPr>
          <w:rFonts w:hint="eastAsia"/>
          <w:color w:val="000000"/>
          <w:sz w:val="21"/>
          <w:szCs w:val="21"/>
          <w:lang w:val="en-US" w:eastAsia="zh-CN"/>
        </w:rPr>
        <w:t>→</w:t>
      </w:r>
      <w:r>
        <w:rPr>
          <w:rFonts w:hint="eastAsia"/>
          <w:color w:val="000000"/>
          <w:sz w:val="21"/>
          <w:szCs w:val="21"/>
        </w:rPr>
        <w:t>体制较科学</w:t>
      </w:r>
      <w:r>
        <w:rPr>
          <w:rFonts w:hint="eastAsia"/>
          <w:color w:val="000000"/>
          <w:sz w:val="21"/>
          <w:szCs w:val="21"/>
          <w:lang w:val="en-US" w:eastAsia="zh-CN"/>
        </w:rPr>
        <w:t>→</w:t>
      </w:r>
      <w:r>
        <w:rPr>
          <w:rFonts w:hint="eastAsia"/>
          <w:color w:val="000000"/>
          <w:sz w:val="21"/>
          <w:szCs w:val="21"/>
        </w:rPr>
        <w:t>不公平</w:t>
      </w:r>
      <w:r>
        <w:rPr>
          <w:rFonts w:hint="eastAsia"/>
          <w:color w:val="000000"/>
          <w:sz w:val="21"/>
          <w:szCs w:val="21"/>
          <w:lang w:val="en-US" w:eastAsia="zh-CN"/>
        </w:rPr>
        <w:t>→</w:t>
      </w:r>
      <w:r>
        <w:rPr>
          <w:rFonts w:hint="eastAsia"/>
          <w:color w:val="000000"/>
          <w:sz w:val="21"/>
          <w:szCs w:val="21"/>
        </w:rPr>
        <w:t>中效率（效率</w:t>
      </w:r>
      <w:r>
        <w:rPr>
          <w:rFonts w:hint="eastAsia"/>
          <w:color w:val="000000"/>
          <w:sz w:val="21"/>
          <w:szCs w:val="21"/>
          <w:lang w:val="en-US" w:eastAsia="zh-CN"/>
        </w:rPr>
        <w:t>Ⅱ</w:t>
      </w:r>
      <w:r>
        <w:rPr>
          <w:rFonts w:hint="eastAsia"/>
          <w:color w:val="000000"/>
          <w:sz w:val="21"/>
          <w:szCs w:val="21"/>
        </w:rPr>
        <w:t>）；公有制</w:t>
      </w:r>
      <w:r>
        <w:rPr>
          <w:rFonts w:hint="eastAsia"/>
          <w:color w:val="000000"/>
          <w:sz w:val="21"/>
          <w:szCs w:val="21"/>
          <w:lang w:val="en-US" w:eastAsia="zh-CN"/>
        </w:rPr>
        <w:t>→</w:t>
      </w:r>
      <w:r>
        <w:rPr>
          <w:rFonts w:hint="eastAsia"/>
          <w:color w:val="000000"/>
          <w:sz w:val="21"/>
          <w:szCs w:val="21"/>
        </w:rPr>
        <w:t>体制不科学</w:t>
      </w:r>
      <w:r>
        <w:rPr>
          <w:rFonts w:hint="eastAsia"/>
          <w:color w:val="000000"/>
          <w:sz w:val="21"/>
          <w:szCs w:val="21"/>
          <w:lang w:val="en-US" w:eastAsia="zh-CN"/>
        </w:rPr>
        <w:t>→</w:t>
      </w:r>
      <w:r>
        <w:rPr>
          <w:rFonts w:hint="eastAsia"/>
          <w:color w:val="000000"/>
          <w:sz w:val="21"/>
          <w:szCs w:val="21"/>
        </w:rPr>
        <w:t>不公平</w:t>
      </w:r>
      <w:r>
        <w:rPr>
          <w:rFonts w:hint="eastAsia"/>
          <w:color w:val="000000"/>
          <w:sz w:val="21"/>
          <w:szCs w:val="21"/>
          <w:lang w:val="en-US" w:eastAsia="zh-CN"/>
        </w:rPr>
        <w:t>→</w:t>
      </w:r>
      <w:r>
        <w:rPr>
          <w:rFonts w:hint="eastAsia"/>
          <w:color w:val="000000"/>
          <w:sz w:val="21"/>
          <w:szCs w:val="21"/>
        </w:rPr>
        <w:t>次中效率（效率</w:t>
      </w:r>
      <w:r>
        <w:rPr>
          <w:rFonts w:hint="eastAsia"/>
          <w:color w:val="000000"/>
          <w:sz w:val="21"/>
          <w:szCs w:val="21"/>
          <w:lang w:val="en-US" w:eastAsia="zh-CN"/>
        </w:rPr>
        <w:t>Ⅲ</w:t>
      </w:r>
      <w:r>
        <w:rPr>
          <w:rFonts w:hint="eastAsia"/>
          <w:color w:val="000000"/>
          <w:sz w:val="21"/>
          <w:szCs w:val="21"/>
        </w:rPr>
        <w:t>）；私有制</w:t>
      </w:r>
      <w:r>
        <w:rPr>
          <w:rFonts w:hint="eastAsia"/>
          <w:color w:val="000000"/>
          <w:sz w:val="21"/>
          <w:szCs w:val="21"/>
          <w:lang w:val="en-US" w:eastAsia="zh-CN"/>
        </w:rPr>
        <w:t>→</w:t>
      </w:r>
      <w:r>
        <w:rPr>
          <w:rFonts w:hint="eastAsia"/>
          <w:color w:val="000000"/>
          <w:sz w:val="21"/>
          <w:szCs w:val="21"/>
        </w:rPr>
        <w:t>体制不科学</w:t>
      </w:r>
      <w:r>
        <w:rPr>
          <w:rFonts w:hint="eastAsia"/>
          <w:color w:val="000000"/>
          <w:sz w:val="21"/>
          <w:szCs w:val="21"/>
          <w:lang w:val="en-US" w:eastAsia="zh-CN"/>
        </w:rPr>
        <w:t>→</w:t>
      </w:r>
      <w:r>
        <w:rPr>
          <w:rFonts w:hint="eastAsia"/>
          <w:color w:val="000000"/>
          <w:sz w:val="21"/>
          <w:szCs w:val="21"/>
        </w:rPr>
        <w:t>不公平</w:t>
      </w:r>
      <w:r>
        <w:rPr>
          <w:rFonts w:hint="eastAsia"/>
          <w:color w:val="000000"/>
          <w:sz w:val="21"/>
          <w:szCs w:val="21"/>
          <w:lang w:val="en-US" w:eastAsia="zh-CN"/>
        </w:rPr>
        <w:t>→</w:t>
      </w:r>
      <w:r>
        <w:rPr>
          <w:rFonts w:hint="eastAsia"/>
          <w:color w:val="000000"/>
          <w:sz w:val="21"/>
          <w:szCs w:val="21"/>
        </w:rPr>
        <w:t>低效率（效率</w:t>
      </w:r>
      <w:r>
        <w:rPr>
          <w:rFonts w:hint="eastAsia"/>
          <w:color w:val="000000"/>
          <w:sz w:val="21"/>
          <w:szCs w:val="21"/>
          <w:lang w:val="en-US" w:eastAsia="zh-CN"/>
        </w:rPr>
        <w:t>Ⅳ</w:t>
      </w:r>
      <w:r>
        <w:rPr>
          <w:rFonts w:hint="eastAsia"/>
          <w:color w:val="000000"/>
          <w:sz w:val="21"/>
          <w:szCs w:val="21"/>
          <w:lang w:val="en-US" w:eastAsia="zh-CN" w:bidi="en-US"/>
        </w:rPr>
        <w:t>）。</w:t>
      </w:r>
      <w:r>
        <w:rPr>
          <w:rFonts w:hint="eastAsia"/>
          <w:color w:val="000000"/>
          <w:sz w:val="21"/>
          <w:szCs w:val="21"/>
        </w:rPr>
        <w:t>改革前中国和前苏联等社会主义国家属于</w:t>
      </w:r>
      <w:r>
        <w:rPr>
          <w:rFonts w:hint="eastAsia"/>
          <w:color w:val="000000"/>
          <w:sz w:val="21"/>
          <w:szCs w:val="21"/>
          <w:lang w:val="zh-CN" w:eastAsia="zh-CN" w:bidi="zh-CN"/>
        </w:rPr>
        <w:t>“效率</w:t>
      </w:r>
      <w:r>
        <w:rPr>
          <w:rFonts w:hint="eastAsia"/>
          <w:color w:val="000000"/>
          <w:sz w:val="21"/>
          <w:szCs w:val="21"/>
          <w:lang w:val="en-US" w:eastAsia="zh-CN" w:bidi="zh-CN"/>
        </w:rPr>
        <w:t>Ⅲ</w:t>
      </w:r>
      <w:r>
        <w:rPr>
          <w:rFonts w:hint="eastAsia"/>
          <w:color w:val="000000"/>
          <w:sz w:val="21"/>
          <w:szCs w:val="21"/>
        </w:rPr>
        <w:t>”，已超过属于</w:t>
      </w:r>
      <w:r>
        <w:rPr>
          <w:rFonts w:hint="eastAsia"/>
          <w:color w:val="000000"/>
          <w:sz w:val="21"/>
          <w:szCs w:val="21"/>
          <w:lang w:val="zh-CN" w:eastAsia="zh-CN" w:bidi="zh-CN"/>
        </w:rPr>
        <w:t>“效率</w:t>
      </w:r>
      <w:r>
        <w:rPr>
          <w:rFonts w:hint="eastAsia"/>
          <w:color w:val="000000"/>
          <w:sz w:val="21"/>
          <w:szCs w:val="21"/>
          <w:lang w:val="en-US" w:eastAsia="zh-CN" w:bidi="zh-CN"/>
        </w:rPr>
        <w:t>Ⅳ</w:t>
      </w:r>
      <w:r>
        <w:rPr>
          <w:rFonts w:hint="eastAsia"/>
          <w:color w:val="000000"/>
          <w:sz w:val="21"/>
          <w:szCs w:val="21"/>
          <w:lang w:val="en-US" w:eastAsia="zh-CN" w:bidi="en-US"/>
        </w:rPr>
        <w:t>”</w:t>
      </w:r>
      <w:r>
        <w:rPr>
          <w:rFonts w:hint="eastAsia"/>
          <w:color w:val="000000"/>
          <w:sz w:val="21"/>
          <w:szCs w:val="21"/>
        </w:rPr>
        <w:t>的多数欠发达资本主义国家，但尚未超过属于</w:t>
      </w:r>
      <w:r>
        <w:rPr>
          <w:rFonts w:hint="eastAsia"/>
          <w:color w:val="000000"/>
          <w:sz w:val="21"/>
          <w:szCs w:val="21"/>
          <w:lang w:val="zh-CN" w:eastAsia="zh-CN" w:bidi="zh-CN"/>
        </w:rPr>
        <w:t>“效率</w:t>
      </w:r>
      <w:r>
        <w:rPr>
          <w:rFonts w:hint="eastAsia"/>
          <w:color w:val="000000"/>
          <w:sz w:val="21"/>
          <w:szCs w:val="21"/>
          <w:lang w:val="en-US" w:eastAsia="zh-CN" w:bidi="zh-CN"/>
        </w:rPr>
        <w:t>Ⅱ</w:t>
      </w:r>
      <w:r>
        <w:rPr>
          <w:rFonts w:hint="eastAsia"/>
          <w:color w:val="000000"/>
          <w:sz w:val="21"/>
          <w:szCs w:val="21"/>
          <w:lang w:val="zh-CN" w:eastAsia="zh-CN" w:bidi="zh-CN"/>
        </w:rPr>
        <w:t>”的</w:t>
      </w:r>
      <w:r>
        <w:rPr>
          <w:rFonts w:hint="eastAsia"/>
          <w:color w:val="000000"/>
          <w:sz w:val="21"/>
          <w:szCs w:val="21"/>
        </w:rPr>
        <w:t>少数发达资本主义国家。改革的目的就是要进入</w:t>
      </w:r>
      <w:r>
        <w:rPr>
          <w:rFonts w:hint="eastAsia"/>
          <w:color w:val="000000"/>
          <w:sz w:val="21"/>
          <w:szCs w:val="21"/>
          <w:lang w:val="zh-CN" w:eastAsia="zh-CN" w:bidi="zh-CN"/>
        </w:rPr>
        <w:t>“效率</w:t>
      </w:r>
      <w:r>
        <w:rPr>
          <w:rFonts w:hint="eastAsia"/>
          <w:color w:val="000000"/>
          <w:sz w:val="21"/>
          <w:szCs w:val="21"/>
        </w:rPr>
        <w:t>I”的最佳状态。法律意义上的社会主义资产公有制，只是为微观和宏观经济的高效率以及比私有制更多的机会均等开辟了客观可能性，而要将这种可能性变为现实,须以科学的经济体制与分配机制为中介。当然,体制科学与否、合理与否,都是相对和动态的。依我所见，传统社会主义的不公平，主要表现在体制僵化和平均主义分配及其派生现象上</w:t>
      </w:r>
      <w:r>
        <w:rPr>
          <w:rFonts w:hint="eastAsia"/>
          <w:color w:val="000000"/>
          <w:sz w:val="21"/>
          <w:szCs w:val="21"/>
          <w:lang w:eastAsia="zh-CN"/>
        </w:rPr>
        <w:t>；</w:t>
      </w:r>
      <w:r>
        <w:rPr>
          <w:rFonts w:hint="eastAsia"/>
          <w:color w:val="000000"/>
          <w:sz w:val="21"/>
          <w:szCs w:val="21"/>
        </w:rPr>
        <w:t>资本主义的不公平，主要表现在私有财产制和按资分配及其派生现象上。如果盲目崇拜西方主流经济理论关于机会平等刑结果平等的肤浅之说，那就看不到即使在号称机会最平等的美国，由于财产占有反差巨大、带场机制时而失灵、接受教育环境不同、生活质量高低悬殊、种族和性别歧视等缘故，因而人们进入市场之前和参与市场竞争的过程中,机会和权利也存在许许多多的不平等性。那种认为西方属于不公平而高效率、东方属于公平而低效率的直观讲法，没有半句是对的。</w:t>
      </w:r>
    </w:p>
    <w:p w14:paraId="190A6D04">
      <w:pPr>
        <w:pStyle w:val="14"/>
        <w:spacing w:line="400" w:lineRule="exact"/>
        <w:ind w:firstLine="420" w:firstLineChars="200"/>
        <w:jc w:val="both"/>
        <w:rPr>
          <w:color w:val="000000"/>
          <w:sz w:val="21"/>
          <w:szCs w:val="21"/>
        </w:rPr>
      </w:pPr>
      <w:r>
        <w:rPr>
          <w:rFonts w:hint="eastAsia"/>
          <w:color w:val="000000"/>
          <w:sz w:val="21"/>
          <w:szCs w:val="21"/>
        </w:rPr>
        <w:t>其次，当代公平与效率最优结合的载体是市场型按劳分配。按劳分配显示的经济公平，具体表现为含有差别性的“劳动的平等和产品分配的平等</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63"/>
      </w:r>
      <w:r>
        <w:rPr>
          <w:rFonts w:hint="eastAsia"/>
          <w:color w:val="000000"/>
          <w:sz w:val="21"/>
          <w:szCs w:val="21"/>
        </w:rPr>
        <w:t>这种在起点、机会、过程和结果方面既有差别,又是平等的分配制度，相对按资分配来说，客观上是最公平的，也不存在公平与效率哪个优先的问题（只有从非公有制存在的意义上才能说</w:t>
      </w:r>
      <w:r>
        <w:rPr>
          <w:rFonts w:hint="eastAsia"/>
          <w:color w:val="000000"/>
          <w:sz w:val="21"/>
          <w:szCs w:val="21"/>
          <w:lang w:val="zh-CN" w:eastAsia="zh-CN" w:bidi="zh-CN"/>
        </w:rPr>
        <w:t>“效</w:t>
      </w:r>
      <w:r>
        <w:rPr>
          <w:rFonts w:hint="eastAsia"/>
          <w:color w:val="000000"/>
          <w:sz w:val="21"/>
          <w:szCs w:val="21"/>
        </w:rPr>
        <w:t>率优先”）。尽管我国法律允许按资分配这种不公平因素及其制度的局部存在，但并不意味着其经济性质就是没无偿占有他人劳动的公平分配。可见</w:t>
      </w:r>
      <w:r>
        <w:rPr>
          <w:rFonts w:hint="eastAsia"/>
          <w:color w:val="000000"/>
          <w:sz w:val="21"/>
          <w:szCs w:val="21"/>
          <w:lang w:eastAsia="zh-CN"/>
        </w:rPr>
        <w:t>，</w:t>
      </w:r>
      <w:r>
        <w:rPr>
          <w:rFonts w:hint="eastAsia"/>
          <w:color w:val="000000"/>
          <w:sz w:val="21"/>
          <w:szCs w:val="21"/>
        </w:rPr>
        <w:t>按劳分配式的经济公平具有客观性、阶级性和相对性。同时，只要不把这种公平曲解为收入和财富上的</w:t>
      </w:r>
      <w:r>
        <w:rPr>
          <w:rFonts w:hint="eastAsia"/>
          <w:color w:val="000000"/>
          <w:sz w:val="21"/>
          <w:szCs w:val="21"/>
          <w:lang w:val="zh-CN" w:eastAsia="zh-CN" w:bidi="zh-CN"/>
        </w:rPr>
        <w:t>“平均”或“均等”，通</w:t>
      </w:r>
      <w:r>
        <w:rPr>
          <w:rFonts w:hint="eastAsia"/>
          <w:color w:val="000000"/>
          <w:sz w:val="21"/>
          <w:szCs w:val="21"/>
        </w:rPr>
        <w:t>过有效的市场竞争和政策调节,按劳分配不论从微观或宏观角度来看，都必然直接和间接地促进效率达到极大化。这是因为,市场竞争所形成的按劳取酬的合理收入差距，已经能最大限度地发挥人的潜力，使劳动资源在社会规模上得到优化配置。国内外日趋增多的研究表明，公平与效率具有正相关联系,两者呈此长彼长、此消彼消的正反同向的交促关系和互补关系。</w:t>
      </w:r>
    </w:p>
    <w:p w14:paraId="4004F357">
      <w:pPr>
        <w:pStyle w:val="14"/>
        <w:spacing w:line="400" w:lineRule="exact"/>
        <w:ind w:firstLine="420" w:firstLineChars="200"/>
        <w:jc w:val="both"/>
        <w:rPr>
          <w:sz w:val="21"/>
          <w:szCs w:val="21"/>
        </w:rPr>
      </w:pPr>
      <w:r>
        <w:rPr>
          <w:rFonts w:hint="eastAsia"/>
          <w:color w:val="000000"/>
          <w:sz w:val="21"/>
          <w:szCs w:val="21"/>
        </w:rPr>
        <w:t>最后，收入和财富的差距并不都是效率提高的结果，其刺激效应达到一定程度后便具有递减趋势，甚至出现负面效应。例如,世界各国普遍存在的</w:t>
      </w:r>
      <w:r>
        <w:rPr>
          <w:rFonts w:hint="eastAsia"/>
          <w:color w:val="000000"/>
          <w:sz w:val="21"/>
          <w:szCs w:val="21"/>
          <w:lang w:val="zh-CN" w:eastAsia="zh-CN" w:bidi="zh-CN"/>
        </w:rPr>
        <w:t>“地下</w:t>
      </w:r>
      <w:r>
        <w:rPr>
          <w:rFonts w:hint="eastAsia"/>
          <w:color w:val="000000"/>
          <w:sz w:val="21"/>
          <w:szCs w:val="21"/>
        </w:rPr>
        <w:t>经济”</w:t>
      </w:r>
      <w:r>
        <w:rPr>
          <w:rFonts w:hint="eastAsia"/>
          <w:color w:val="000000"/>
          <w:sz w:val="21"/>
          <w:szCs w:val="21"/>
          <w:lang w:val="zh-CN" w:eastAsia="zh-CN" w:bidi="zh-CN"/>
        </w:rPr>
        <w:t>、“寻</w:t>
      </w:r>
      <w:r>
        <w:rPr>
          <w:rFonts w:hint="eastAsia"/>
          <w:color w:val="000000"/>
          <w:sz w:val="21"/>
          <w:szCs w:val="21"/>
        </w:rPr>
        <w:t>租</w:t>
      </w:r>
      <w:r>
        <w:rPr>
          <w:rFonts w:hint="eastAsia"/>
          <w:color w:val="000000"/>
          <w:sz w:val="21"/>
          <w:szCs w:val="21"/>
          <w:lang w:val="zh-CN" w:eastAsia="zh-CN" w:bidi="zh-CN"/>
        </w:rPr>
        <w:t>”活动</w:t>
      </w:r>
      <w:r>
        <w:rPr>
          <w:rFonts w:hint="eastAsia"/>
          <w:color w:val="000000"/>
          <w:sz w:val="21"/>
          <w:szCs w:val="21"/>
        </w:rPr>
        <w:t>、权钱交易等形成的巨大黑色收入和灰色收入，与效率的提高没有内在联系，有时反而是资源配置效率下降和损荚的结果。再如，一部分高收入者的工作效率已达顶点，继续加大分配差距不会增高效率</w:t>
      </w:r>
      <w:r>
        <w:rPr>
          <w:rFonts w:hint="eastAsia"/>
          <w:color w:val="000000"/>
          <w:sz w:val="21"/>
          <w:szCs w:val="21"/>
          <w:lang w:eastAsia="zh-CN"/>
        </w:rPr>
        <w:t>；</w:t>
      </w:r>
      <w:r>
        <w:rPr>
          <w:rFonts w:hint="eastAsia"/>
          <w:color w:val="000000"/>
          <w:sz w:val="21"/>
          <w:szCs w:val="21"/>
        </w:rPr>
        <w:t>也有一部分低收入者已不可能改变内外条件来增加收入，进而导致沮丧心态的产生和效率的</w:t>
      </w:r>
      <w:r>
        <w:rPr>
          <w:rFonts w:hint="eastAsia"/>
          <w:color w:val="000000"/>
          <w:sz w:val="21"/>
          <w:szCs w:val="21"/>
          <w:lang w:val="en-US" w:eastAsia="zh-CN"/>
        </w:rPr>
        <w:t>降低。</w:t>
      </w:r>
      <w:r>
        <w:rPr>
          <w:rFonts w:hint="eastAsia"/>
          <w:color w:val="000000"/>
          <w:sz w:val="21"/>
          <w:szCs w:val="21"/>
        </w:rPr>
        <w:t>换句话说</w:t>
      </w:r>
      <w:r>
        <w:rPr>
          <w:rFonts w:hint="eastAsia"/>
          <w:color w:val="000000"/>
          <w:sz w:val="21"/>
          <w:szCs w:val="21"/>
          <w:lang w:val="zh-CN" w:eastAsia="zh-CN" w:bidi="zh-CN"/>
        </w:rPr>
        <w:t>，“经</w:t>
      </w:r>
      <w:r>
        <w:rPr>
          <w:rFonts w:hint="eastAsia"/>
          <w:color w:val="000000"/>
          <w:sz w:val="21"/>
          <w:szCs w:val="21"/>
        </w:rPr>
        <w:t>济人</w:t>
      </w:r>
      <w:r>
        <w:rPr>
          <w:rFonts w:hint="eastAsia"/>
          <w:color w:val="000000"/>
          <w:sz w:val="21"/>
          <w:szCs w:val="21"/>
          <w:lang w:val="zh-CN" w:eastAsia="zh-CN" w:bidi="zh-CN"/>
        </w:rPr>
        <w:t>”接</w:t>
      </w:r>
      <w:r>
        <w:rPr>
          <w:rFonts w:hint="eastAsia"/>
          <w:color w:val="000000"/>
          <w:sz w:val="21"/>
          <w:szCs w:val="21"/>
        </w:rPr>
        <w:t>受高收入刺激的效率有着生理和社会限制，不会进行没有新增收益宙效率改进活动，过大的收入和财富差距必然损失社会总效率。</w:t>
      </w:r>
    </w:p>
    <w:p w14:paraId="18F835FC">
      <w:pPr>
        <w:pStyle w:val="14"/>
        <w:spacing w:line="400" w:lineRule="exact"/>
        <w:ind w:firstLine="420" w:firstLineChars="200"/>
        <w:jc w:val="both"/>
        <w:rPr>
          <w:sz w:val="21"/>
          <w:szCs w:val="21"/>
        </w:rPr>
      </w:pPr>
      <w:r>
        <w:rPr>
          <w:rFonts w:hint="eastAsia"/>
          <w:color w:val="000000"/>
          <w:sz w:val="21"/>
          <w:szCs w:val="21"/>
        </w:rPr>
        <w:t>第三,实行市场竞争，就不能达到共同富裕吗？</w:t>
      </w:r>
    </w:p>
    <w:p w14:paraId="053BD52C">
      <w:pPr>
        <w:pStyle w:val="14"/>
        <w:spacing w:line="400" w:lineRule="exact"/>
        <w:ind w:firstLine="420" w:firstLineChars="200"/>
        <w:jc w:val="both"/>
        <w:rPr>
          <w:sz w:val="21"/>
          <w:szCs w:val="21"/>
        </w:rPr>
      </w:pPr>
      <w:r>
        <w:rPr>
          <w:rFonts w:hint="eastAsia"/>
          <w:color w:val="000000"/>
          <w:sz w:val="21"/>
          <w:szCs w:val="21"/>
        </w:rPr>
        <w:t>国内外有些学者认为，发达国家贫富差别小，人民生活水平很高，已经实现了共同富裕</w:t>
      </w:r>
      <w:r>
        <w:rPr>
          <w:rFonts w:hint="eastAsia"/>
          <w:color w:val="000000"/>
          <w:sz w:val="21"/>
          <w:szCs w:val="21"/>
          <w:lang w:eastAsia="zh-CN"/>
        </w:rPr>
        <w:t>。</w:t>
      </w:r>
      <w:r>
        <w:rPr>
          <w:rFonts w:hint="eastAsia"/>
          <w:color w:val="000000"/>
          <w:sz w:val="21"/>
          <w:szCs w:val="21"/>
        </w:rPr>
        <w:t>而张五常先生则主张，各人的能力和机遇不同，市场的赏罚也不同，任何社会都不可能达到共同富裕。从他不认为西方国家已进入共同富裕的境地来说，有一定的客观正确性，但假如否定公有制和按劳分配范围内的市场竞争，能够达到共同富裕，则论据显得不足了。</w:t>
      </w:r>
    </w:p>
    <w:p w14:paraId="636DBD8B">
      <w:pPr>
        <w:pStyle w:val="14"/>
        <w:spacing w:line="400" w:lineRule="exact"/>
        <w:ind w:firstLine="420" w:firstLineChars="200"/>
        <w:jc w:val="both"/>
        <w:rPr>
          <w:color w:val="000000"/>
          <w:sz w:val="21"/>
          <w:szCs w:val="21"/>
        </w:rPr>
      </w:pPr>
      <w:r>
        <w:rPr>
          <w:rFonts w:hint="eastAsia"/>
          <w:color w:val="000000"/>
          <w:sz w:val="21"/>
          <w:szCs w:val="21"/>
        </w:rPr>
        <w:t>与计划经济相比，在市场经济条件下，等量劳动要求获得等量报酬这</w:t>
      </w:r>
      <w:r>
        <w:rPr>
          <w:rFonts w:hint="eastAsia"/>
          <w:color w:val="000000"/>
          <w:sz w:val="21"/>
          <w:szCs w:val="21"/>
          <w:lang w:val="en-US" w:eastAsia="zh-CN"/>
        </w:rPr>
        <w:t>一</w:t>
      </w:r>
      <w:r>
        <w:rPr>
          <w:rFonts w:hint="eastAsia"/>
          <w:color w:val="000000"/>
          <w:sz w:val="21"/>
          <w:szCs w:val="21"/>
        </w:rPr>
        <w:t>按劳分配的基本内涵未变，所改变的只是实现按劳分配的形式和途径。详细地说，一是按劳分配市场化,即由劳动力市场形成的劳动力价格的转化形式——工资,是劳动者与企业在市场上通过双向选择签订劳动合同的基础,因而是实现按劳分配的前提条件和方式</w:t>
      </w:r>
      <w:r>
        <w:rPr>
          <w:rFonts w:hint="eastAsia"/>
          <w:color w:val="000000"/>
          <w:sz w:val="21"/>
          <w:szCs w:val="21"/>
          <w:lang w:eastAsia="zh-CN"/>
        </w:rPr>
        <w:t>；</w:t>
      </w:r>
      <w:r>
        <w:rPr>
          <w:rFonts w:hint="eastAsia"/>
          <w:color w:val="000000"/>
          <w:sz w:val="21"/>
          <w:szCs w:val="21"/>
        </w:rPr>
        <w:t>二是按劳分配企业化</w:t>
      </w:r>
      <w:r>
        <w:rPr>
          <w:rFonts w:hint="eastAsia"/>
          <w:color w:val="000000"/>
          <w:sz w:val="21"/>
          <w:szCs w:val="21"/>
          <w:lang w:eastAsia="zh-CN"/>
        </w:rPr>
        <w:t>，</w:t>
      </w:r>
      <w:r>
        <w:rPr>
          <w:rFonts w:hint="eastAsia"/>
          <w:color w:val="000000"/>
          <w:sz w:val="21"/>
          <w:szCs w:val="21"/>
        </w:rPr>
        <w:t>即等量劳动得到等量报酬的原则只能在一个公有企业的范围内实现</w:t>
      </w:r>
      <w:r>
        <w:rPr>
          <w:rFonts w:hint="eastAsia"/>
          <w:color w:val="000000"/>
          <w:sz w:val="21"/>
          <w:szCs w:val="21"/>
          <w:lang w:eastAsia="zh-CN"/>
        </w:rPr>
        <w:t>，</w:t>
      </w:r>
      <w:r>
        <w:rPr>
          <w:rFonts w:hint="eastAsia"/>
          <w:color w:val="000000"/>
          <w:sz w:val="21"/>
          <w:szCs w:val="21"/>
        </w:rPr>
        <w:t>不同企业的劳动者消耗同量劳动，其报酬不一定相等。也就是说</w:t>
      </w:r>
      <w:r>
        <w:rPr>
          <w:rFonts w:hint="eastAsia"/>
          <w:color w:val="000000"/>
          <w:sz w:val="21"/>
          <w:szCs w:val="21"/>
          <w:lang w:eastAsia="zh-CN"/>
        </w:rPr>
        <w:t>，</w:t>
      </w:r>
      <w:r>
        <w:rPr>
          <w:rFonts w:hint="eastAsia"/>
          <w:color w:val="000000"/>
          <w:sz w:val="21"/>
          <w:szCs w:val="21"/>
        </w:rPr>
        <w:t>按劳分配的平等与商品交换的平等结合后，市场竞争会影响按劳分配实现的方式和程度，但若不与大私有制相结合，其本身无法带来两极分化，妨碍共同富裕。事实上，现阶段的共同富裕是脱离不了按劳分配这一主依的。倘若我国不重蹈为大多数资本主义国家所走过、又为库兹涅茨所描述的</w:t>
      </w:r>
      <w:r>
        <w:rPr>
          <w:rFonts w:hint="eastAsia"/>
          <w:color w:val="000000"/>
          <w:sz w:val="21"/>
          <w:szCs w:val="21"/>
          <w:lang w:val="zh-CN" w:eastAsia="zh-CN" w:bidi="zh-CN"/>
        </w:rPr>
        <w:t>“倒</w:t>
      </w:r>
      <w:r>
        <w:rPr>
          <w:rFonts w:hint="eastAsia"/>
          <w:color w:val="000000"/>
          <w:sz w:val="21"/>
          <w:szCs w:val="21"/>
          <w:lang w:val="en-US" w:eastAsia="zh-CN" w:bidi="en-US"/>
        </w:rPr>
        <w:t>U</w:t>
      </w:r>
      <w:r>
        <w:rPr>
          <w:rFonts w:hint="eastAsia"/>
          <w:color w:val="000000"/>
          <w:sz w:val="21"/>
          <w:szCs w:val="21"/>
        </w:rPr>
        <w:t>型道路</w:t>
      </w:r>
      <w:r>
        <w:rPr>
          <w:rFonts w:hint="eastAsia"/>
          <w:color w:val="000000"/>
          <w:sz w:val="21"/>
          <w:szCs w:val="21"/>
          <w:lang w:val="zh-CN" w:eastAsia="zh-CN" w:bidi="zh-CN"/>
        </w:rPr>
        <w:t>”，那</w:t>
      </w:r>
      <w:r>
        <w:rPr>
          <w:rFonts w:hint="eastAsia"/>
          <w:color w:val="000000"/>
          <w:sz w:val="21"/>
          <w:szCs w:val="21"/>
        </w:rPr>
        <w:t>么，就能通过逐步建立一种公平与效率兼得的良性循环，来推进全社会的共同富裕。很明显，不了解市场型按劳分配和共同富裕的实质,便想不通社会主义市场竞争的结果可以达到共同富裕之道理。</w:t>
      </w:r>
    </w:p>
    <w:p w14:paraId="040D5F0F">
      <w:pPr>
        <w:pStyle w:val="14"/>
        <w:spacing w:line="400" w:lineRule="exact"/>
        <w:ind w:firstLine="420" w:firstLineChars="200"/>
        <w:jc w:val="both"/>
        <w:rPr>
          <w:color w:val="000000"/>
          <w:sz w:val="21"/>
          <w:szCs w:val="21"/>
        </w:rPr>
      </w:pPr>
    </w:p>
    <w:p w14:paraId="10046299">
      <w:pPr>
        <w:pStyle w:val="14"/>
        <w:spacing w:after="160" w:line="400" w:lineRule="exact"/>
        <w:ind w:left="3520" w:firstLine="420" w:firstLineChars="200"/>
        <w:rPr>
          <w:b/>
          <w:bCs/>
          <w:sz w:val="21"/>
          <w:szCs w:val="21"/>
        </w:rPr>
      </w:pPr>
      <w:r>
        <w:rPr>
          <w:rFonts w:hint="eastAsia"/>
          <w:b/>
          <w:bCs/>
          <w:color w:val="000000"/>
          <w:sz w:val="21"/>
          <w:szCs w:val="21"/>
        </w:rPr>
        <w:t>高效率与经济人</w:t>
      </w:r>
    </w:p>
    <w:p w14:paraId="13473823">
      <w:pPr>
        <w:pStyle w:val="14"/>
        <w:spacing w:line="400" w:lineRule="exact"/>
        <w:ind w:firstLine="420" w:firstLineChars="200"/>
        <w:jc w:val="both"/>
        <w:rPr>
          <w:sz w:val="21"/>
          <w:szCs w:val="21"/>
        </w:rPr>
      </w:pPr>
      <w:r>
        <w:rPr>
          <w:rFonts w:hint="eastAsia"/>
          <w:color w:val="000000"/>
          <w:sz w:val="21"/>
          <w:szCs w:val="21"/>
        </w:rPr>
        <w:t>私有产权学派沿袭自英国亚当•斯密、西尼耳和约翰•穆勒以来西方主流经济困论，只把</w:t>
      </w:r>
      <w:r>
        <w:rPr>
          <w:rFonts w:hint="eastAsia"/>
          <w:color w:val="000000"/>
          <w:sz w:val="21"/>
          <w:szCs w:val="21"/>
          <w:lang w:val="zh-CN" w:eastAsia="zh-CN" w:bidi="zh-CN"/>
        </w:rPr>
        <w:t>“自</w:t>
      </w:r>
      <w:r>
        <w:rPr>
          <w:rFonts w:hint="eastAsia"/>
          <w:color w:val="000000"/>
          <w:sz w:val="21"/>
          <w:szCs w:val="21"/>
        </w:rPr>
        <w:t>私人”作为分析人类经济行为和市场经济的始点，并由此推演</w:t>
      </w:r>
      <w:r>
        <w:rPr>
          <w:rFonts w:hint="eastAsia"/>
          <w:color w:val="000000"/>
          <w:sz w:val="21"/>
          <w:szCs w:val="21"/>
          <w:lang w:eastAsia="zh-CN"/>
        </w:rPr>
        <w:t>，</w:t>
      </w:r>
      <w:r>
        <w:rPr>
          <w:rFonts w:hint="eastAsia"/>
          <w:color w:val="000000"/>
          <w:sz w:val="21"/>
          <w:szCs w:val="21"/>
        </w:rPr>
        <w:t>出高效率只来源于</w:t>
      </w:r>
      <w:r>
        <w:rPr>
          <w:rFonts w:hint="eastAsia"/>
          <w:color w:val="000000"/>
          <w:sz w:val="21"/>
          <w:szCs w:val="21"/>
          <w:lang w:val="zh-CN" w:eastAsia="zh-CN" w:bidi="zh-CN"/>
        </w:rPr>
        <w:t>“自私</w:t>
      </w:r>
      <w:r>
        <w:rPr>
          <w:rFonts w:hint="eastAsia"/>
          <w:color w:val="000000"/>
          <w:sz w:val="21"/>
          <w:szCs w:val="21"/>
        </w:rPr>
        <w:t>人”。张五常教授在以私有产权理论评述中国经济的改革和发展时，就经常地阐发这一观点。他写道</w:t>
      </w:r>
      <w:r>
        <w:rPr>
          <w:rFonts w:hint="eastAsia"/>
          <w:color w:val="000000"/>
          <w:sz w:val="21"/>
          <w:szCs w:val="21"/>
          <w:lang w:eastAsia="zh-CN"/>
        </w:rPr>
        <w:t>：</w:t>
      </w:r>
      <w:r>
        <w:rPr>
          <w:rFonts w:hint="eastAsia"/>
          <w:color w:val="000000"/>
          <w:sz w:val="21"/>
          <w:szCs w:val="21"/>
        </w:rPr>
        <w:t>(1)“经济学上最重要的基本假设是</w:t>
      </w:r>
      <w:r>
        <w:rPr>
          <w:rFonts w:hint="eastAsia"/>
          <w:color w:val="000000"/>
          <w:sz w:val="21"/>
          <w:szCs w:val="21"/>
          <w:lang w:eastAsia="zh-CN"/>
        </w:rPr>
        <w:t>：</w:t>
      </w:r>
      <w:r>
        <w:rPr>
          <w:rFonts w:hint="eastAsia"/>
          <w:color w:val="000000"/>
          <w:sz w:val="21"/>
          <w:szCs w:val="21"/>
        </w:rPr>
        <w:t>每一个人无论何时何地，都会在局限约束条件下争取他个人最大的利益。说得不雅一点，即每个人的行为都是一贯地、永远不变地，以自私为出发点。……在经济学的范畴内，任何行为都是这样看：捐钱、协助他人、上街行动等，都是以</w:t>
      </w:r>
      <w:r>
        <w:rPr>
          <w:rFonts w:hint="eastAsia"/>
          <w:color w:val="000000"/>
          <w:sz w:val="21"/>
          <w:szCs w:val="21"/>
          <w:lang w:eastAsia="zh-CN"/>
        </w:rPr>
        <w:t>‘</w:t>
      </w:r>
      <w:r>
        <w:rPr>
          <w:rFonts w:hint="eastAsia"/>
          <w:color w:val="000000"/>
          <w:sz w:val="21"/>
          <w:szCs w:val="21"/>
        </w:rPr>
        <w:t>自私'为岀发点。人的本质究竟是否自私,是哲学、生理学和心理学上的事。……至于自私本身是否真理，倒无关重要。”(2)“倘若人性是生而自私，不可更易的，那么，以利他主义为本的改革将必定带来浩劫。生物学现已开始找到证据,证明和皮肤色素一样，人性自私是遗传而不可以</w:t>
      </w:r>
      <w:r>
        <w:rPr>
          <w:rFonts w:hint="eastAsia"/>
          <w:color w:val="000000"/>
          <w:sz w:val="21"/>
          <w:szCs w:val="21"/>
          <w:lang w:val="en-US" w:eastAsia="zh-CN" w:bidi="en-US"/>
        </w:rPr>
        <w:t>,</w:t>
      </w:r>
      <w:r>
        <w:rPr>
          <w:rFonts w:hint="eastAsia"/>
          <w:color w:val="000000"/>
          <w:sz w:val="21"/>
          <w:szCs w:val="21"/>
        </w:rPr>
        <w:t>改变的；事实上，这是所有动物最重要的生存特征。”(3)“只有在私产制度下，人类才会为自私的原故设法将这些费用的比重尽量减低。这是从高斯的理论所演变岀来的对共产制度的最大贡献。”(4)“共产主义错估了人类的本性。唯物辩证主义以为可以通过教育将人类行为改变过来，无私地为共同的利益服务。”“此时今日，中国还在搞什么'精神文明’，什么八二开的报喜不报忧，什么'五讲、四美、三热爱’，什么主义坚持，等等，又怎能不教人悲从中来?</w:t>
      </w:r>
      <w:r>
        <w:rPr>
          <w:rFonts w:hint="eastAsia"/>
          <w:color w:val="000000"/>
          <w:sz w:val="21"/>
          <w:szCs w:val="21"/>
          <w:lang w:val="zh-CN" w:eastAsia="zh-CN" w:bidi="zh-CN"/>
        </w:rPr>
        <w:t>”这</w:t>
      </w:r>
      <w:r>
        <w:rPr>
          <w:rFonts w:hint="eastAsia"/>
          <w:color w:val="000000"/>
          <w:sz w:val="21"/>
          <w:szCs w:val="21"/>
        </w:rPr>
        <w:t>里提出三个问题,，可以将上述触及人类经济行为和心理的观点，引入深层次的讨论。</w:t>
      </w:r>
    </w:p>
    <w:p w14:paraId="2E41652B">
      <w:pPr>
        <w:pStyle w:val="14"/>
        <w:spacing w:line="400" w:lineRule="exact"/>
        <w:ind w:firstLine="420" w:firstLineChars="200"/>
        <w:jc w:val="both"/>
        <w:rPr>
          <w:color w:val="000000"/>
          <w:sz w:val="21"/>
          <w:szCs w:val="21"/>
        </w:rPr>
      </w:pPr>
      <w:r>
        <w:rPr>
          <w:rFonts w:hint="eastAsia"/>
          <w:color w:val="000000"/>
          <w:sz w:val="21"/>
          <w:szCs w:val="21"/>
          <w:lang w:val="en-US"/>
        </w:rPr>
        <w:t>第一</w:t>
      </w:r>
      <w:r>
        <w:rPr>
          <w:rFonts w:hint="eastAsia"/>
          <w:color w:val="000000"/>
          <w:sz w:val="21"/>
          <w:szCs w:val="21"/>
        </w:rPr>
        <w:t>,人的本性是不是</w:t>
      </w:r>
      <w:r>
        <w:rPr>
          <w:rFonts w:hint="eastAsia"/>
          <w:color w:val="000000"/>
          <w:sz w:val="21"/>
          <w:szCs w:val="21"/>
          <w:lang w:val="en-US"/>
        </w:rPr>
        <w:t>天生</w:t>
      </w:r>
      <w:r>
        <w:rPr>
          <w:rFonts w:hint="eastAsia"/>
          <w:color w:val="000000"/>
          <w:sz w:val="21"/>
          <w:szCs w:val="21"/>
        </w:rPr>
        <w:t>完全自私的？</w:t>
      </w:r>
    </w:p>
    <w:p w14:paraId="1DD2DCEB">
      <w:pPr>
        <w:pStyle w:val="14"/>
        <w:spacing w:line="400" w:lineRule="exact"/>
        <w:ind w:firstLine="420" w:firstLineChars="200"/>
        <w:jc w:val="both"/>
        <w:rPr>
          <w:sz w:val="21"/>
          <w:szCs w:val="21"/>
        </w:rPr>
      </w:pPr>
      <w:r>
        <w:rPr>
          <w:rFonts w:hint="eastAsia"/>
          <w:color w:val="000000"/>
          <w:sz w:val="21"/>
          <w:szCs w:val="21"/>
        </w:rPr>
        <w:t>与古今中外思想家争论“性本善</w:t>
      </w:r>
      <w:r>
        <w:rPr>
          <w:rFonts w:hint="eastAsia"/>
          <w:color w:val="000000"/>
          <w:sz w:val="21"/>
          <w:szCs w:val="21"/>
          <w:lang w:val="zh-CN" w:eastAsia="zh-CN" w:bidi="zh-CN"/>
        </w:rPr>
        <w:t>”和“</w:t>
      </w:r>
      <w:r>
        <w:rPr>
          <w:rFonts w:hint="eastAsia"/>
          <w:color w:val="000000"/>
          <w:sz w:val="21"/>
          <w:szCs w:val="21"/>
        </w:rPr>
        <w:t>性本恶</w:t>
      </w:r>
      <w:r>
        <w:rPr>
          <w:rFonts w:hint="eastAsia"/>
          <w:color w:val="000000"/>
          <w:sz w:val="21"/>
          <w:szCs w:val="21"/>
          <w:lang w:val="zh-CN" w:eastAsia="zh-CN" w:bidi="zh-CN"/>
        </w:rPr>
        <w:t>”有关</w:t>
      </w:r>
      <w:r>
        <w:rPr>
          <w:rFonts w:hint="eastAsia"/>
          <w:color w:val="000000"/>
          <w:sz w:val="21"/>
          <w:szCs w:val="21"/>
        </w:rPr>
        <w:t>，经济学家在探究人类经济活动的动因或动力时,要对人的本性和本质是否天生自私、完全自私、永恒自私这类问题发表意见。很明显，从</w:t>
      </w:r>
      <w:r>
        <w:rPr>
          <w:rFonts w:hint="eastAsia"/>
          <w:color w:val="000000"/>
          <w:sz w:val="21"/>
          <w:szCs w:val="21"/>
          <w:lang w:val="zh-CN" w:eastAsia="zh-CN" w:bidi="zh-CN"/>
        </w:rPr>
        <w:t>“人</w:t>
      </w:r>
      <w:r>
        <w:rPr>
          <w:rFonts w:hint="eastAsia"/>
          <w:color w:val="000000"/>
          <w:sz w:val="21"/>
          <w:szCs w:val="21"/>
        </w:rPr>
        <w:t>性是生而自私，不可更易”</w:t>
      </w:r>
      <w:r>
        <w:rPr>
          <w:rFonts w:hint="eastAsia"/>
          <w:color w:val="000000"/>
          <w:sz w:val="21"/>
          <w:szCs w:val="21"/>
          <w:lang w:val="zh-CN" w:eastAsia="zh-CN" w:bidi="zh-CN"/>
        </w:rPr>
        <w:t>，“帮</w:t>
      </w:r>
      <w:r>
        <w:rPr>
          <w:rFonts w:hint="eastAsia"/>
          <w:color w:val="000000"/>
          <w:sz w:val="21"/>
          <w:szCs w:val="21"/>
        </w:rPr>
        <w:t>朋友、教学生、为孩子劳碌，都是以自私为岀发点</w:t>
      </w:r>
      <w:r>
        <w:rPr>
          <w:rFonts w:hint="eastAsia"/>
          <w:color w:val="000000"/>
          <w:sz w:val="21"/>
          <w:szCs w:val="21"/>
          <w:lang w:val="zh-CN" w:eastAsia="zh-CN" w:bidi="zh-CN"/>
        </w:rPr>
        <w:t>”等众</w:t>
      </w:r>
      <w:r>
        <w:rPr>
          <w:rFonts w:hint="eastAsia"/>
          <w:color w:val="000000"/>
          <w:sz w:val="21"/>
          <w:szCs w:val="21"/>
        </w:rPr>
        <w:t>多言论中可以知晓，张五常先生坚定地主张:人性是天生自私的</w:t>
      </w:r>
      <w:r>
        <w:rPr>
          <w:rFonts w:hint="eastAsia"/>
          <w:color w:val="000000"/>
          <w:sz w:val="21"/>
          <w:szCs w:val="21"/>
          <w:lang w:eastAsia="zh-CN"/>
        </w:rPr>
        <w:t>；</w:t>
      </w:r>
      <w:r>
        <w:rPr>
          <w:rFonts w:hint="eastAsia"/>
          <w:color w:val="000000"/>
          <w:sz w:val="21"/>
          <w:szCs w:val="21"/>
        </w:rPr>
        <w:t>人性是完全自私的；人性是永恒自私的。但人类已有的行为表明，这三个命题均存在误点。</w:t>
      </w:r>
    </w:p>
    <w:p w14:paraId="3D71E2FC">
      <w:pPr>
        <w:pStyle w:val="14"/>
        <w:spacing w:line="400" w:lineRule="exact"/>
        <w:ind w:firstLine="420" w:firstLineChars="200"/>
        <w:jc w:val="both"/>
        <w:rPr>
          <w:sz w:val="21"/>
          <w:szCs w:val="21"/>
        </w:rPr>
      </w:pPr>
      <w:r>
        <w:rPr>
          <w:rFonts w:hint="eastAsia"/>
          <w:color w:val="000000"/>
          <w:sz w:val="21"/>
          <w:szCs w:val="21"/>
        </w:rPr>
        <w:t>关于人性是天生自私的命题。不要说现代生物学是否真的找到被公认的充分证据,</w:t>
      </w:r>
      <w:r>
        <w:rPr>
          <w:rFonts w:hint="eastAsia"/>
          <w:color w:val="000000"/>
          <w:sz w:val="21"/>
          <w:szCs w:val="21"/>
          <w:lang w:val="zh-CN" w:eastAsia="zh-CN" w:bidi="zh-CN"/>
        </w:rPr>
        <w:t>“证明</w:t>
      </w:r>
      <w:r>
        <w:rPr>
          <w:rFonts w:hint="eastAsia"/>
          <w:color w:val="000000"/>
          <w:sz w:val="21"/>
          <w:szCs w:val="21"/>
        </w:rPr>
        <w:t>和皮肤色素一样，人性自私是遗传而不可改变的</w:t>
      </w:r>
      <w:r>
        <w:rPr>
          <w:rFonts w:hint="eastAsia"/>
          <w:color w:val="000000"/>
          <w:sz w:val="21"/>
          <w:szCs w:val="21"/>
          <w:lang w:val="zh-CN" w:eastAsia="zh-CN" w:bidi="zh-CN"/>
        </w:rPr>
        <w:t>”，且</w:t>
      </w:r>
      <w:r>
        <w:rPr>
          <w:rFonts w:hint="eastAsia"/>
          <w:color w:val="000000"/>
          <w:sz w:val="21"/>
          <w:szCs w:val="21"/>
        </w:rPr>
        <w:t>与动物相同，就是观察动物界，也不是所有的动物在任何时点都表现为自私。许多动物的群体性和利他性很强。在70年代兴起的社会生物学研究方面,人类的生存行为本能，还不足以证明是由其遗传基因所决定和具有天生的完全自私性。事实上，人类主要是在各种社会环境中逐渐形成了利己心和利他心的，并程度不一地具有牺牲个体利益的某种合群性。</w:t>
      </w:r>
    </w:p>
    <w:p w14:paraId="551DBF8D">
      <w:pPr>
        <w:pStyle w:val="14"/>
        <w:tabs>
          <w:tab w:val="left" w:pos="7191"/>
        </w:tabs>
        <w:spacing w:line="400" w:lineRule="exact"/>
        <w:ind w:firstLine="420" w:firstLineChars="200"/>
        <w:jc w:val="both"/>
        <w:rPr>
          <w:sz w:val="21"/>
          <w:szCs w:val="21"/>
        </w:rPr>
      </w:pPr>
      <w:r>
        <w:rPr>
          <w:rFonts w:hint="eastAsia"/>
          <w:color w:val="000000"/>
          <w:sz w:val="21"/>
          <w:szCs w:val="21"/>
        </w:rPr>
        <w:t>关于人性是完全自私的命题。作为脱离动物界和超越动物本能的人类，具有丰富的情感和理智，不是单纯表现为完全的自私性。如果我们摆脱单向度思维定式,超岀私产商人的眼光去考察社会，便可轻而易举地看鈿三种情形的利他主义:一是,愿意花费自己的时间、精力和金钱来换取某种现实的或即刻可见的利他利益（有时泛指别人利益、集体利益、国家利益和人类、利益）；二是,愿意花费自己的时间、精力和金钱来换取某种未来的他人利益</w:t>
      </w:r>
      <w:r>
        <w:rPr>
          <w:rFonts w:hint="eastAsia"/>
          <w:color w:val="000000"/>
          <w:sz w:val="21"/>
          <w:szCs w:val="21"/>
          <w:lang w:eastAsia="zh-CN"/>
        </w:rPr>
        <w:t>；</w:t>
      </w:r>
      <w:r>
        <w:rPr>
          <w:rFonts w:hint="eastAsia"/>
          <w:color w:val="000000"/>
          <w:sz w:val="21"/>
          <w:szCs w:val="21"/>
        </w:rPr>
        <w:t>三是，愿意花费自己的时间、精力和金钱来换取某种实际无效的他人利益，即愿为他人利益而不讲雍实际效果。除了第三种属于特殊和个别的利他行为之外，前两种利他行为在经济、政治、文化、军事等各个领域，以及家庭、单位、社会等各个范围都存在。只要承认有利他行为的出现，所谓人性是完全自私的论点，就被证伪了。</w:t>
      </w:r>
      <w:r>
        <w:rPr>
          <w:rFonts w:hint="eastAsia"/>
          <w:color w:val="000000"/>
          <w:sz w:val="21"/>
          <w:szCs w:val="21"/>
        </w:rPr>
        <w:tab/>
      </w:r>
    </w:p>
    <w:p w14:paraId="714A748A">
      <w:pPr>
        <w:pStyle w:val="14"/>
        <w:spacing w:line="400" w:lineRule="exact"/>
        <w:ind w:firstLine="420" w:firstLineChars="200"/>
        <w:jc w:val="both"/>
        <w:rPr>
          <w:sz w:val="21"/>
          <w:szCs w:val="21"/>
        </w:rPr>
      </w:pPr>
      <w:r>
        <w:rPr>
          <w:rFonts w:hint="eastAsia"/>
          <w:color w:val="000000"/>
          <w:sz w:val="21"/>
          <w:szCs w:val="21"/>
        </w:rPr>
        <w:t>关于人性是永恒自私的命题。人的利己与利他是一种社会行为，总是与特定的社会环境相关联。譬如,美国著名人类学家摩尔根在精心研究古代印第安人的原始经济生活后得出：</w:t>
      </w:r>
      <w:r>
        <w:rPr>
          <w:rFonts w:hint="eastAsia"/>
          <w:color w:val="000000"/>
          <w:sz w:val="21"/>
          <w:szCs w:val="21"/>
          <w:lang w:val="zh-CN" w:eastAsia="zh-CN" w:bidi="zh-CN"/>
        </w:rPr>
        <w:t>“在</w:t>
      </w:r>
      <w:r>
        <w:rPr>
          <w:rFonts w:hint="eastAsia"/>
          <w:color w:val="000000"/>
          <w:sz w:val="21"/>
          <w:szCs w:val="21"/>
        </w:rPr>
        <w:t>很大程度上生活中的共产制是印第安部落的生活条件的必然结果。……在他们心里还没有产生任何可见程度的个人蓄积的欲望。</w:t>
      </w:r>
      <w:r>
        <w:rPr>
          <w:rFonts w:hint="eastAsia"/>
          <w:color w:val="000000"/>
          <w:sz w:val="21"/>
          <w:szCs w:val="21"/>
          <w:lang w:val="zh-CN" w:eastAsia="zh-CN" w:bidi="zh-CN"/>
        </w:rPr>
        <w:t>……</w:t>
      </w:r>
      <w:r>
        <w:rPr>
          <w:rFonts w:hint="eastAsia"/>
          <w:color w:val="000000"/>
          <w:sz w:val="21"/>
          <w:szCs w:val="21"/>
        </w:rPr>
        <w:t>这些风俗习惯展示了他们的生活方式,并且揭示出他们的生活状况与文明社会的生活状况之间，以及没有个体特性的印第安家庭与文明社会高度个体化的家庭之间的巨大差异。”</w:t>
      </w:r>
      <w:r>
        <w:rPr>
          <w:rStyle w:val="12"/>
          <w:rFonts w:hint="eastAsia" w:ascii="宋体" w:hAnsi="宋体" w:eastAsia="宋体" w:cs="宋体"/>
          <w:color w:val="000000"/>
          <w:sz w:val="21"/>
          <w:szCs w:val="21"/>
        </w:rPr>
        <w:footnoteReference w:id="64"/>
      </w:r>
      <w:r>
        <w:rPr>
          <w:rFonts w:hint="eastAsia"/>
          <w:color w:val="000000"/>
          <w:sz w:val="21"/>
          <w:szCs w:val="21"/>
        </w:rPr>
        <w:t>显然，是以后几千年的各种私有财产制支配了人类社会，才使私产社会的主体渐渐驱逐了利他心态,甚至唯利是图，损人利己。应当认识到，社会财产关系和资源配置方式从根本上决定了占主导地位的人的社会本性和伦理道德规范，国家教育可以强化它,促使更多的人合乎不同时代和社会的人性规定。大概世界上多数伦理学家、教育学家和心理学家都不会赞同：人的社会本性和功利行为模式是永远不会变化的。</w:t>
      </w:r>
    </w:p>
    <w:p w14:paraId="5065B6B0">
      <w:pPr>
        <w:spacing w:line="400" w:lineRule="exact"/>
        <w:ind w:firstLine="420" w:firstLineChars="200"/>
        <w:rPr>
          <w:rFonts w:ascii="宋体" w:hAnsi="宋体" w:eastAsia="宋体" w:cs="宋体"/>
          <w:szCs w:val="21"/>
        </w:rPr>
      </w:pPr>
      <w:bookmarkStart w:id="142" w:name="_Toc15999"/>
      <w:r>
        <w:rPr>
          <w:rFonts w:hint="eastAsia" w:ascii="宋体" w:hAnsi="宋体" w:eastAsia="宋体" w:cs="宋体"/>
          <w:szCs w:val="21"/>
        </w:rPr>
        <w:t>第二，自私人假设及其理论能不能成为唯一合理的经济分析？</w:t>
      </w:r>
      <w:bookmarkEnd w:id="142"/>
    </w:p>
    <w:p w14:paraId="691E4EC8">
      <w:pPr>
        <w:pStyle w:val="14"/>
        <w:spacing w:line="400" w:lineRule="exact"/>
        <w:ind w:firstLine="420" w:firstLineChars="200"/>
        <w:jc w:val="both"/>
        <w:rPr>
          <w:sz w:val="21"/>
          <w:szCs w:val="21"/>
        </w:rPr>
      </w:pPr>
      <w:r>
        <w:rPr>
          <w:rFonts w:hint="eastAsia"/>
          <w:color w:val="000000"/>
          <w:sz w:val="21"/>
          <w:szCs w:val="21"/>
        </w:rPr>
        <w:t>毋庸置疑，经济人假设对于以増进资源配置效率为核心的经济学分析是非常必</w:t>
      </w:r>
      <w:r>
        <w:rPr>
          <w:rFonts w:hint="eastAsia"/>
          <w:color w:val="000000"/>
          <w:sz w:val="21"/>
          <w:szCs w:val="21"/>
          <w:lang w:val="zh-CN" w:eastAsia="zh-CN" w:bidi="zh-CN"/>
        </w:rPr>
        <w:t>要的。</w:t>
      </w:r>
      <w:r>
        <w:rPr>
          <w:rFonts w:hint="eastAsia"/>
          <w:color w:val="000000"/>
          <w:sz w:val="21"/>
          <w:szCs w:val="21"/>
        </w:rPr>
        <w:t>它描述人们总是在既定的约束下选择和追求最有利于主体自身的经济方案,即寻求利益极大化。但是，在具体运用经济人假设进行科学分析时，包括张五常先生在内的一些经济学流派却忽视了下列重要观点：</w:t>
      </w:r>
    </w:p>
    <w:p w14:paraId="4AC14E7C">
      <w:pPr>
        <w:pStyle w:val="17"/>
        <w:spacing w:after="40" w:line="400" w:lineRule="exact"/>
        <w:ind w:firstLine="420" w:firstLineChars="200"/>
        <w:jc w:val="left"/>
        <w:rPr>
          <w:sz w:val="21"/>
          <w:szCs w:val="21"/>
        </w:rPr>
      </w:pPr>
      <w:r>
        <w:rPr>
          <w:rFonts w:hint="eastAsia"/>
          <w:color w:val="000000"/>
          <w:sz w:val="21"/>
          <w:szCs w:val="21"/>
          <w:lang w:eastAsia="zh-CN"/>
        </w:rPr>
        <w:t>——</w:t>
      </w:r>
      <w:r>
        <w:rPr>
          <w:rFonts w:hint="eastAsia"/>
          <w:color w:val="000000"/>
          <w:sz w:val="21"/>
          <w:szCs w:val="21"/>
        </w:rPr>
        <w:t>经济人假设中的人性观应建立在辩证唯物论的基点上。</w:t>
      </w:r>
      <w:r>
        <w:rPr>
          <w:rFonts w:hint="eastAsia"/>
          <w:color w:val="000000"/>
          <w:sz w:val="21"/>
          <w:szCs w:val="21"/>
          <w:lang w:val="en-US" w:eastAsia="zh-CN"/>
        </w:rPr>
        <w:t>斯密</w:t>
      </w:r>
      <w:r>
        <w:rPr>
          <w:rFonts w:hint="eastAsia"/>
          <w:color w:val="000000"/>
          <w:sz w:val="21"/>
          <w:szCs w:val="21"/>
        </w:rPr>
        <w:t>在《道德情操论》中主张</w:t>
      </w:r>
      <w:r>
        <w:rPr>
          <w:rFonts w:hint="eastAsia"/>
          <w:color w:val="000000"/>
          <w:sz w:val="21"/>
          <w:szCs w:val="21"/>
          <w:lang w:eastAsia="zh-CN"/>
        </w:rPr>
        <w:t>，</w:t>
      </w:r>
      <w:r>
        <w:rPr>
          <w:rFonts w:hint="eastAsia"/>
          <w:color w:val="000000"/>
          <w:sz w:val="21"/>
          <w:szCs w:val="21"/>
        </w:rPr>
        <w:t>人性既不是完全利他，也不是完全利己，利己心和利他心都是人性中自然存在的不同侧面。但他没有将这一论点推广到经济学分析中，〈国富论》仅以利己心为出发点来研究人类经济行为。这表明其理论的不彻底性和局限性。如果把本来有缺陷的理论再推向极端，视利己心为与生俱来和一成不变的东西,进而不分环境和时点，把</w:t>
      </w:r>
      <w:r>
        <w:rPr>
          <w:rFonts w:hint="eastAsia"/>
          <w:color w:val="000000"/>
          <w:sz w:val="21"/>
          <w:szCs w:val="21"/>
          <w:lang w:val="zh-CN" w:eastAsia="zh-CN" w:bidi="zh-CN"/>
        </w:rPr>
        <w:t>“自</w:t>
      </w:r>
      <w:r>
        <w:rPr>
          <w:rFonts w:hint="eastAsia"/>
          <w:color w:val="000000"/>
          <w:sz w:val="21"/>
          <w:szCs w:val="21"/>
        </w:rPr>
        <w:t>私人”绝对化、永恒化和一般化，那么，就有意无意地陷入了历史唯心主义的泥潭。实际上，是一定的经济关系和经济环境规定了经济活动中人的本性或本质,而不是相反。已有经济学家揭示岀：作为一个具有完整性和延续性的经济行为主体，其目标函数一般由三种子目标变量构成:第一种是独立自利变量，它的取值与其他人的利益无关（零相关），用</w:t>
      </w:r>
      <w:r>
        <w:rPr>
          <w:rFonts w:hint="eastAsia"/>
          <w:color w:val="000000"/>
          <w:sz w:val="21"/>
          <w:szCs w:val="21"/>
          <w:lang w:val="en-US" w:eastAsia="zh-CN"/>
        </w:rPr>
        <w:t>IX</w:t>
      </w:r>
      <w:r>
        <w:rPr>
          <w:rFonts w:hint="eastAsia"/>
          <w:color w:val="000000"/>
          <w:sz w:val="21"/>
          <w:szCs w:val="21"/>
        </w:rPr>
        <w:t>表示；第二种是利他收益变量，它的取值与他人利益正相关，用</w:t>
      </w:r>
      <w:r>
        <w:rPr>
          <w:rFonts w:hint="eastAsia"/>
          <w:color w:val="000000"/>
          <w:sz w:val="21"/>
          <w:szCs w:val="21"/>
          <w:lang w:val="en-US" w:eastAsia="zh-CN" w:bidi="en-US"/>
        </w:rPr>
        <w:t>HX</w:t>
      </w:r>
      <w:r>
        <w:rPr>
          <w:rFonts w:hint="eastAsia"/>
          <w:color w:val="000000"/>
          <w:sz w:val="21"/>
          <w:szCs w:val="21"/>
        </w:rPr>
        <w:t>表示；第三种是损人利己变量,它的取值与他人利益负相关，用</w:t>
      </w:r>
      <w:r>
        <w:rPr>
          <w:rFonts w:hint="eastAsia"/>
          <w:color w:val="000000"/>
          <w:sz w:val="21"/>
          <w:szCs w:val="21"/>
          <w:lang w:val="en-US" w:eastAsia="zh-CN" w:bidi="en-US"/>
        </w:rPr>
        <w:t>DX</w:t>
      </w:r>
      <w:r>
        <w:rPr>
          <w:rFonts w:hint="eastAsia"/>
          <w:color w:val="000000"/>
          <w:sz w:val="21"/>
          <w:szCs w:val="21"/>
        </w:rPr>
        <w:t>表示。用</w:t>
      </w:r>
      <w:r>
        <w:rPr>
          <w:rFonts w:hint="eastAsia"/>
          <w:color w:val="000000"/>
          <w:sz w:val="21"/>
          <w:szCs w:val="21"/>
          <w:lang w:val="en-US" w:eastAsia="zh-CN" w:bidi="en-US"/>
        </w:rPr>
        <w:t>Y</w:t>
      </w:r>
      <w:r>
        <w:rPr>
          <w:rFonts w:hint="eastAsia"/>
          <w:color w:val="000000"/>
          <w:sz w:val="21"/>
          <w:szCs w:val="21"/>
        </w:rPr>
        <w:t>表示的经济人总利益的目标函数为:</w:t>
      </w:r>
      <w:r>
        <w:rPr>
          <w:rFonts w:hint="eastAsia"/>
          <w:color w:val="000000"/>
          <w:sz w:val="21"/>
          <w:szCs w:val="21"/>
          <w:lang w:val="en-US" w:eastAsia="zh-CN" w:bidi="en-US"/>
        </w:rPr>
        <w:t>MAXY=F（IX,HX,DX）。</w:t>
      </w:r>
      <w:r>
        <w:rPr>
          <w:rFonts w:hint="eastAsia"/>
          <w:color w:val="000000"/>
          <w:sz w:val="21"/>
          <w:szCs w:val="21"/>
        </w:rPr>
        <w:t>三种变量的具体取值大小及在总目标中的权重如何，经济人以何种行为方式追求利益最大化，每个人在不同的时空场合会有很大的差别。这主要取决于制度环境和社会约束程度。当然，还有受大环境影响的个人偏好结构和个体素质差异方面的原因。</w:t>
      </w:r>
    </w:p>
    <w:p w14:paraId="74ECC03D">
      <w:pPr>
        <w:pStyle w:val="14"/>
        <w:spacing w:line="400" w:lineRule="exact"/>
        <w:ind w:firstLine="420" w:firstLineChars="200"/>
        <w:jc w:val="both"/>
        <w:rPr>
          <w:color w:val="000000"/>
          <w:sz w:val="21"/>
          <w:szCs w:val="21"/>
        </w:rPr>
      </w:pPr>
      <w:r>
        <w:rPr>
          <w:rFonts w:hint="eastAsia"/>
          <w:color w:val="000000"/>
          <w:sz w:val="21"/>
          <w:szCs w:val="21"/>
          <w:lang w:eastAsia="zh-CN"/>
        </w:rPr>
        <w:t>——</w:t>
      </w:r>
      <w:r>
        <w:rPr>
          <w:rFonts w:hint="eastAsia"/>
          <w:color w:val="000000"/>
          <w:sz w:val="21"/>
          <w:szCs w:val="21"/>
        </w:rPr>
        <w:t>在市场经济活动中，个人行为主要是利己的，但也有利他的一面。美国近年出现的</w:t>
      </w:r>
      <w:r>
        <w:rPr>
          <w:rFonts w:hint="eastAsia"/>
          <w:color w:val="000000"/>
          <w:sz w:val="21"/>
          <w:szCs w:val="21"/>
          <w:lang w:val="zh-CN" w:eastAsia="zh-CN" w:bidi="zh-CN"/>
        </w:rPr>
        <w:t>“利他</w:t>
      </w:r>
      <w:r>
        <w:rPr>
          <w:rFonts w:hint="eastAsia"/>
          <w:color w:val="000000"/>
          <w:sz w:val="21"/>
          <w:szCs w:val="21"/>
        </w:rPr>
        <w:t>主义经济学”，已经从数学模型的分析中得出：在许多情况下，具有合作倾向的人，都比其他人更可能分享合作的同胞的好处</w:t>
      </w:r>
      <w:r>
        <w:rPr>
          <w:rFonts w:hint="eastAsia"/>
          <w:color w:val="000000"/>
          <w:sz w:val="21"/>
          <w:szCs w:val="21"/>
          <w:lang w:eastAsia="zh-CN"/>
        </w:rPr>
        <w:t>；</w:t>
      </w:r>
      <w:r>
        <w:rPr>
          <w:rFonts w:hint="eastAsia"/>
          <w:color w:val="000000"/>
          <w:sz w:val="21"/>
          <w:szCs w:val="21"/>
        </w:rPr>
        <w:t>在其实践有可能被模仿时，甚至那些自觉选择其行为的自私的理性个体，也会觉得作利他主义的事合乎他们的利益。他们的模型证明：如果某些生物种是在集团竞争中延续下来的话，舍己救人的利他主义者的遗传基因就不会消失</w:t>
      </w:r>
      <w:r>
        <w:rPr>
          <w:rFonts w:hint="eastAsia"/>
          <w:color w:val="000000"/>
          <w:sz w:val="21"/>
          <w:szCs w:val="21"/>
          <w:lang w:eastAsia="zh-CN"/>
        </w:rPr>
        <w:t>；</w:t>
      </w:r>
      <w:r>
        <w:rPr>
          <w:rFonts w:hint="eastAsia"/>
          <w:color w:val="000000"/>
          <w:sz w:val="21"/>
          <w:szCs w:val="21"/>
        </w:rPr>
        <w:t>理智的利他主义者的利他主义小于不理智的利他主义者，他们将比不理智的利他主义者和自私的个体更适于生存。</w:t>
      </w:r>
      <w:r>
        <w:rPr>
          <w:rStyle w:val="12"/>
          <w:rFonts w:hint="eastAsia" w:ascii="宋体" w:hAnsi="宋体" w:eastAsia="宋体" w:cs="宋体"/>
          <w:color w:val="000000"/>
          <w:sz w:val="21"/>
          <w:szCs w:val="21"/>
        </w:rPr>
        <w:footnoteReference w:id="65"/>
      </w:r>
      <w:r>
        <w:rPr>
          <w:rFonts w:hint="eastAsia"/>
          <w:color w:val="000000"/>
          <w:sz w:val="21"/>
          <w:szCs w:val="21"/>
        </w:rPr>
        <w:t>美国经济学家加里</w:t>
      </w:r>
      <w:r>
        <w:rPr>
          <w:rFonts w:hint="eastAsia"/>
          <w:color w:val="000000"/>
          <w:sz w:val="21"/>
          <w:szCs w:val="21"/>
          <w:lang w:val="en-US" w:eastAsia="zh-CN"/>
        </w:rPr>
        <w:t>·</w:t>
      </w:r>
      <w:r>
        <w:rPr>
          <w:rFonts w:hint="eastAsia"/>
          <w:color w:val="000000"/>
          <w:sz w:val="21"/>
          <w:szCs w:val="21"/>
          <w:lang w:val="en-US" w:eastAsia="zh-CN" w:bidi="en-US"/>
        </w:rPr>
        <w:t>S·</w:t>
      </w:r>
      <w:r>
        <w:rPr>
          <w:rFonts w:hint="eastAsia"/>
          <w:color w:val="000000"/>
          <w:sz w:val="21"/>
          <w:szCs w:val="21"/>
        </w:rPr>
        <w:t>贝克尔在《人类行为的经济分析</w:t>
      </w:r>
      <w:r>
        <w:rPr>
          <w:rFonts w:hint="eastAsia"/>
          <w:color w:val="000000"/>
          <w:sz w:val="21"/>
          <w:szCs w:val="21"/>
          <w:lang w:eastAsia="zh-CN"/>
        </w:rPr>
        <w:t>》</w:t>
      </w:r>
      <w:r>
        <w:rPr>
          <w:rFonts w:hint="eastAsia"/>
          <w:color w:val="000000"/>
          <w:sz w:val="21"/>
          <w:szCs w:val="21"/>
        </w:rPr>
        <w:t>著作中也得出与张五常先生不同的研究结论</w:t>
      </w:r>
      <w:r>
        <w:rPr>
          <w:rFonts w:hint="eastAsia"/>
          <w:color w:val="000000"/>
          <w:sz w:val="21"/>
          <w:szCs w:val="21"/>
          <w:lang w:eastAsia="zh-CN"/>
        </w:rPr>
        <w:t>：</w:t>
      </w:r>
      <w:r>
        <w:rPr>
          <w:rFonts w:hint="eastAsia"/>
          <w:color w:val="000000"/>
          <w:sz w:val="21"/>
          <w:szCs w:val="21"/>
        </w:rPr>
        <w:t>“即使自私的家庭成员有时对其他成员似乎也会采取利他主义行为”</w:t>
      </w:r>
      <w:r>
        <w:rPr>
          <w:rFonts w:hint="eastAsia"/>
          <w:color w:val="000000"/>
          <w:sz w:val="21"/>
          <w:szCs w:val="21"/>
          <w:lang w:val="zh-CN" w:eastAsia="zh-CN" w:bidi="zh-CN"/>
        </w:rPr>
        <w:t>，“对</w:t>
      </w:r>
      <w:r>
        <w:rPr>
          <w:rFonts w:hint="eastAsia"/>
          <w:color w:val="000000"/>
          <w:sz w:val="21"/>
          <w:szCs w:val="21"/>
        </w:rPr>
        <w:t>亲戚的利他主义塁人类和动物</w:t>
      </w:r>
      <w:r>
        <w:rPr>
          <w:rFonts w:hint="eastAsia"/>
          <w:color w:val="000000"/>
          <w:sz w:val="21"/>
          <w:szCs w:val="21"/>
          <w:lang w:eastAsia="zh-CN"/>
        </w:rPr>
        <w:t>‘</w:t>
      </w:r>
      <w:r>
        <w:rPr>
          <w:rFonts w:hint="eastAsia"/>
          <w:color w:val="000000"/>
          <w:sz w:val="21"/>
          <w:szCs w:val="21"/>
        </w:rPr>
        <w:t>本性'的持久的遗传特性”,</w:t>
      </w:r>
      <w:r>
        <w:rPr>
          <w:rFonts w:hint="eastAsia"/>
          <w:color w:val="000000"/>
          <w:sz w:val="21"/>
          <w:szCs w:val="21"/>
          <w:lang w:val="zh-CN" w:eastAsia="zh-CN" w:bidi="zh-CN"/>
        </w:rPr>
        <w:t>“经济</w:t>
      </w:r>
      <w:r>
        <w:rPr>
          <w:rFonts w:hint="eastAsia"/>
          <w:color w:val="000000"/>
          <w:sz w:val="21"/>
          <w:szCs w:val="21"/>
        </w:rPr>
        <w:t>学家的个人理性同社会生物学家的群体理性的结合能够形成更有说服力的分析。”</w:t>
      </w:r>
      <w:r>
        <w:rPr>
          <w:rStyle w:val="12"/>
          <w:rFonts w:hint="eastAsia" w:ascii="宋体" w:hAnsi="宋体" w:eastAsia="宋体" w:cs="宋体"/>
          <w:color w:val="000000"/>
          <w:sz w:val="21"/>
          <w:szCs w:val="21"/>
        </w:rPr>
        <w:footnoteReference w:id="66"/>
      </w:r>
      <w:r>
        <w:rPr>
          <w:rFonts w:hint="eastAsia"/>
          <w:color w:val="000000"/>
          <w:sz w:val="21"/>
          <w:szCs w:val="21"/>
        </w:rPr>
        <w:t>这些最新结论倒是很有见地的。如此说来，利他性的合作有时能带来更好的生存环境和经济效率</w:t>
      </w:r>
      <w:r>
        <w:rPr>
          <w:rFonts w:hint="eastAsia"/>
          <w:color w:val="000000"/>
          <w:sz w:val="21"/>
          <w:szCs w:val="21"/>
          <w:lang w:val="zh-CN" w:eastAsia="zh-CN" w:bidi="zh-CN"/>
        </w:rPr>
        <w:t>，“经</w:t>
      </w:r>
      <w:r>
        <w:rPr>
          <w:rFonts w:hint="eastAsia"/>
          <w:color w:val="000000"/>
          <w:sz w:val="21"/>
          <w:szCs w:val="21"/>
        </w:rPr>
        <w:t>济人”范畴不应完全等同于利己主义的</w:t>
      </w:r>
      <w:r>
        <w:rPr>
          <w:rFonts w:hint="eastAsia"/>
          <w:color w:val="000000"/>
          <w:sz w:val="21"/>
          <w:szCs w:val="21"/>
          <w:lang w:val="zh-CN" w:eastAsia="zh-CN" w:bidi="zh-CN"/>
        </w:rPr>
        <w:t>“自私</w:t>
      </w:r>
      <w:r>
        <w:rPr>
          <w:rFonts w:hint="eastAsia"/>
          <w:color w:val="000000"/>
          <w:sz w:val="21"/>
          <w:szCs w:val="21"/>
        </w:rPr>
        <w:t>人”。经济活动中的利己性和某些与个人利益相关的利他性都是</w:t>
      </w:r>
      <w:r>
        <w:rPr>
          <w:rFonts w:hint="eastAsia"/>
          <w:color w:val="000000"/>
          <w:sz w:val="21"/>
          <w:szCs w:val="21"/>
          <w:lang w:val="zh-CN" w:eastAsia="zh-CN" w:bidi="zh-CN"/>
        </w:rPr>
        <w:t>“经济</w:t>
      </w:r>
      <w:r>
        <w:rPr>
          <w:rFonts w:hint="eastAsia"/>
          <w:color w:val="000000"/>
          <w:sz w:val="21"/>
          <w:szCs w:val="21"/>
        </w:rPr>
        <w:t>人”的表现。我们必须承认广义</w:t>
      </w:r>
      <w:r>
        <w:rPr>
          <w:rFonts w:hint="eastAsia"/>
          <w:color w:val="000000"/>
          <w:sz w:val="21"/>
          <w:szCs w:val="21"/>
          <w:lang w:val="zh-CN" w:eastAsia="zh-CN" w:bidi="zh-CN"/>
        </w:rPr>
        <w:t>“经济</w:t>
      </w:r>
      <w:r>
        <w:rPr>
          <w:rFonts w:hint="eastAsia"/>
          <w:color w:val="000000"/>
          <w:sz w:val="21"/>
          <w:szCs w:val="21"/>
        </w:rPr>
        <w:t>人”概念的科学意义（经济理性主义与经济利己主义有差别，因为理智与感情或本能、利己与利他，是不同层面的问题。尽管它们有交叉，还是严格界定为妥。）</w:t>
      </w:r>
    </w:p>
    <w:p w14:paraId="3997D228">
      <w:pPr>
        <w:pStyle w:val="14"/>
        <w:spacing w:line="400" w:lineRule="exact"/>
        <w:ind w:firstLine="420" w:firstLineChars="200"/>
        <w:jc w:val="both"/>
        <w:rPr>
          <w:sz w:val="21"/>
          <w:szCs w:val="21"/>
          <w:lang w:eastAsia="zh-CN"/>
        </w:rPr>
      </w:pPr>
      <w:r>
        <w:rPr>
          <w:rFonts w:hint="eastAsia"/>
          <w:color w:val="000000"/>
          <w:sz w:val="21"/>
          <w:szCs w:val="21"/>
        </w:rPr>
        <w:t>——把一切利他行为均视为利己主义，是不合情理的。我们不否认经济社会活动中存在大量的自私现象，尤其是在私产制社会里,然而也不能否认有些活动确属利他行为。把经济人假设直接等同于现实生活中人的所有行为，这就超岀科学假设的范围，模糊了假设与事实的合理界限。在逻辑推理上，因为助人为乐有个</w:t>
      </w:r>
      <w:r>
        <w:rPr>
          <w:rFonts w:hint="eastAsia"/>
          <w:color w:val="000000"/>
          <w:sz w:val="21"/>
          <w:szCs w:val="21"/>
          <w:lang w:val="zh-CN" w:eastAsia="zh-CN" w:bidi="zh-CN"/>
        </w:rPr>
        <w:t>“乐”字,</w:t>
      </w:r>
      <w:r>
        <w:rPr>
          <w:rFonts w:hint="eastAsia"/>
          <w:color w:val="000000"/>
          <w:sz w:val="21"/>
          <w:szCs w:val="21"/>
        </w:rPr>
        <w:t>就把助人行为视作自私的；因为革命者心里感到为反法西斯而牺牲是</w:t>
      </w:r>
      <w:r>
        <w:rPr>
          <w:rFonts w:hint="eastAsia"/>
          <w:color w:val="000000"/>
          <w:sz w:val="21"/>
          <w:szCs w:val="21"/>
          <w:lang w:val="zh-CN" w:eastAsia="zh-CN" w:bidi="zh-CN"/>
        </w:rPr>
        <w:t>“光荣”的</w:t>
      </w:r>
      <w:r>
        <w:rPr>
          <w:rFonts w:hint="eastAsia"/>
          <w:color w:val="000000"/>
          <w:sz w:val="21"/>
          <w:szCs w:val="21"/>
        </w:rPr>
        <w:t>，就把其牺牲行为视作自私的；等等。诸如此类用主观欲望的满足来界说自私行为的唯心论观点,混淆了利他与利己的客观行为界限，也混淆了真善美与假恶丑的行为界限。我们不能不切实际地要求人们产生</w:t>
      </w:r>
      <w:r>
        <w:rPr>
          <w:rFonts w:hint="eastAsia"/>
          <w:color w:val="000000"/>
          <w:sz w:val="21"/>
          <w:szCs w:val="21"/>
          <w:lang w:val="zh-CN" w:eastAsia="zh-CN" w:bidi="zh-CN"/>
        </w:rPr>
        <w:t>“助人</w:t>
      </w:r>
      <w:r>
        <w:rPr>
          <w:rFonts w:hint="eastAsia"/>
          <w:color w:val="000000"/>
          <w:sz w:val="21"/>
          <w:szCs w:val="21"/>
        </w:rPr>
        <w:t>为悲”</w:t>
      </w:r>
      <w:r>
        <w:rPr>
          <w:rFonts w:hint="eastAsia"/>
          <w:color w:val="000000"/>
          <w:sz w:val="21"/>
          <w:szCs w:val="21"/>
          <w:lang w:val="zh-CN" w:eastAsia="zh-CN" w:bidi="zh-CN"/>
        </w:rPr>
        <w:t>、“牺</w:t>
      </w:r>
      <w:r>
        <w:rPr>
          <w:rFonts w:hint="eastAsia"/>
          <w:color w:val="000000"/>
          <w:sz w:val="21"/>
          <w:szCs w:val="21"/>
        </w:rPr>
        <w:t>牲可耻</w:t>
      </w:r>
      <w:r>
        <w:rPr>
          <w:rFonts w:hint="eastAsia"/>
          <w:color w:val="000000"/>
          <w:sz w:val="21"/>
          <w:szCs w:val="21"/>
          <w:lang w:val="zh-CN" w:eastAsia="zh-CN" w:bidi="zh-CN"/>
        </w:rPr>
        <w:t>”一</w:t>
      </w:r>
      <w:r>
        <w:rPr>
          <w:rFonts w:hint="eastAsia"/>
          <w:color w:val="000000"/>
          <w:sz w:val="21"/>
          <w:szCs w:val="21"/>
        </w:rPr>
        <w:t>类的心理感觉以后，才算作利他行为。退一步讲，真的如此，那也说明社会还是有利他行为，而不是只存在利己行为。由此看来,</w:t>
      </w:r>
      <w:r>
        <w:rPr>
          <w:rFonts w:hint="eastAsia"/>
          <w:color w:val="000000"/>
          <w:sz w:val="21"/>
          <w:szCs w:val="21"/>
          <w:lang w:val="zh-CN" w:eastAsia="zh-CN" w:bidi="zh-CN"/>
        </w:rPr>
        <w:t>“自私</w:t>
      </w:r>
      <w:r>
        <w:rPr>
          <w:rFonts w:hint="eastAsia"/>
          <w:color w:val="000000"/>
          <w:sz w:val="21"/>
          <w:szCs w:val="21"/>
        </w:rPr>
        <w:t>本身是否真理</w:t>
      </w:r>
      <w:r>
        <w:rPr>
          <w:rFonts w:hint="eastAsia"/>
          <w:color w:val="000000"/>
          <w:sz w:val="21"/>
          <w:szCs w:val="21"/>
          <w:lang w:val="zh-CN" w:eastAsia="zh-CN" w:bidi="zh-CN"/>
        </w:rPr>
        <w:t>”，并</w:t>
      </w:r>
      <w:r>
        <w:rPr>
          <w:rFonts w:hint="eastAsia"/>
          <w:color w:val="000000"/>
          <w:sz w:val="21"/>
          <w:szCs w:val="21"/>
        </w:rPr>
        <w:t>非“无关重要”。在该问题上的科学认识应当是这样的，利己与利他、主观和客观，它们之间至少有四种典型组合</w:t>
      </w:r>
      <w:r>
        <w:rPr>
          <w:rFonts w:hint="eastAsia"/>
          <w:color w:val="000000"/>
          <w:sz w:val="21"/>
          <w:szCs w:val="21"/>
          <w:lang w:eastAsia="zh-CN"/>
        </w:rPr>
        <w:t>；</w:t>
      </w:r>
      <w:r>
        <w:rPr>
          <w:rFonts w:hint="eastAsia"/>
          <w:color w:val="000000"/>
          <w:sz w:val="21"/>
          <w:szCs w:val="21"/>
        </w:rPr>
        <w:t>主观利己，客观利己；主观利己，客观利他</w:t>
      </w:r>
      <w:r>
        <w:rPr>
          <w:rFonts w:hint="eastAsia"/>
          <w:color w:val="000000"/>
          <w:sz w:val="21"/>
          <w:szCs w:val="21"/>
          <w:lang w:eastAsia="zh-CN"/>
        </w:rPr>
        <w:t>；</w:t>
      </w:r>
      <w:r>
        <w:rPr>
          <w:rFonts w:hint="eastAsia"/>
          <w:color w:val="000000"/>
          <w:sz w:val="21"/>
          <w:szCs w:val="21"/>
        </w:rPr>
        <w:t>主观利他，客观利己；主观利他，客观利他。自然，其中舍去了利己的同时可能也利他、利他的同时可能也利己的复杂因素。简言之，主观欲望的分析不能代替客观行为的判定</w:t>
      </w:r>
      <w:r>
        <w:rPr>
          <w:rFonts w:hint="eastAsia"/>
          <w:color w:val="000000"/>
          <w:sz w:val="21"/>
          <w:szCs w:val="21"/>
          <w:lang w:eastAsia="zh-CN"/>
        </w:rPr>
        <w:t>。</w:t>
      </w:r>
    </w:p>
    <w:p w14:paraId="106614E3">
      <w:pPr>
        <w:pStyle w:val="14"/>
        <w:spacing w:line="400" w:lineRule="exact"/>
        <w:ind w:firstLine="420" w:firstLineChars="200"/>
        <w:jc w:val="both"/>
        <w:rPr>
          <w:sz w:val="21"/>
          <w:szCs w:val="21"/>
        </w:rPr>
      </w:pPr>
      <w:r>
        <w:rPr>
          <w:rFonts w:hint="eastAsia"/>
          <w:color w:val="000000"/>
          <w:sz w:val="21"/>
          <w:szCs w:val="21"/>
        </w:rPr>
        <w:t>——建立在私产制和自由放任基础上的自私自利社会，做不到个人利益与社会利益高度有序的统一。德国历史学派代表人物李斯特一百多年前批评斯密的话，对把斯密经济人的人性假设推向极端的人来说,更显鞭辟入里。他曾尖锐地指岀：</w:t>
      </w:r>
      <w:r>
        <w:rPr>
          <w:rFonts w:hint="eastAsia"/>
          <w:color w:val="000000"/>
          <w:sz w:val="21"/>
          <w:szCs w:val="21"/>
          <w:lang w:val="zh-CN" w:eastAsia="zh-CN" w:bidi="zh-CN"/>
        </w:rPr>
        <w:t>“这</w:t>
      </w:r>
      <w:r>
        <w:rPr>
          <w:rFonts w:hint="eastAsia"/>
          <w:color w:val="000000"/>
          <w:sz w:val="21"/>
          <w:szCs w:val="21"/>
        </w:rPr>
        <w:t>个学说是以店老板的观点来考虑一切问题的”</w:t>
      </w:r>
      <w:r>
        <w:rPr>
          <w:rFonts w:hint="eastAsia"/>
          <w:color w:val="000000"/>
          <w:sz w:val="21"/>
          <w:szCs w:val="21"/>
          <w:lang w:val="zh-CN" w:eastAsia="zh-CN" w:bidi="zh-CN"/>
        </w:rPr>
        <w:t>，“完</w:t>
      </w:r>
      <w:r>
        <w:rPr>
          <w:rFonts w:hint="eastAsia"/>
          <w:color w:val="000000"/>
          <w:sz w:val="21"/>
          <w:szCs w:val="21"/>
        </w:rPr>
        <w:t>全否认了国家和国家利益的存在，一切都要听任个人安排”</w:t>
      </w:r>
      <w:r>
        <w:rPr>
          <w:rFonts w:hint="eastAsia"/>
          <w:color w:val="000000"/>
          <w:sz w:val="21"/>
          <w:szCs w:val="21"/>
          <w:lang w:val="zh-CN" w:eastAsia="zh-CN" w:bidi="zh-CN"/>
        </w:rPr>
        <w:t>，“利</w:t>
      </w:r>
      <w:r>
        <w:rPr>
          <w:rFonts w:hint="eastAsia"/>
          <w:color w:val="000000"/>
          <w:sz w:val="21"/>
          <w:szCs w:val="21"/>
        </w:rPr>
        <w:t>己性格抬高到一切效力的创造者的地位</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67"/>
      </w:r>
      <w:r>
        <w:rPr>
          <w:rFonts w:hint="eastAsia"/>
          <w:color w:val="000000"/>
          <w:sz w:val="21"/>
          <w:szCs w:val="21"/>
        </w:rPr>
        <w:t>与私有产权学派的经济自由主义观点相左，当代西方国家干预主义也强调，不能放弃国家对私人经济行为必要的引导和调控。在实践中，与以美国为代表的西方个人主义不同，以中国、日本和新加坡为代表的东方群体主义已昭示出：西方以提倡个人至上的新教伦理为始点的极端个人主义，虽然能在某种程度上推动经济和社会文化发展，可是，正如布热津斯基在新著《大失控与大混乱</w:t>
      </w:r>
      <w:r>
        <w:rPr>
          <w:rFonts w:hint="eastAsia"/>
          <w:color w:val="000000"/>
          <w:sz w:val="21"/>
          <w:szCs w:val="21"/>
          <w:lang w:eastAsia="zh-CN"/>
        </w:rPr>
        <w:t>》</w:t>
      </w:r>
      <w:r>
        <w:rPr>
          <w:rFonts w:hint="eastAsia"/>
          <w:color w:val="000000"/>
          <w:sz w:val="21"/>
          <w:szCs w:val="21"/>
        </w:rPr>
        <w:t>一书中所恍然大悟的:</w:t>
      </w:r>
      <w:r>
        <w:rPr>
          <w:rFonts w:hint="eastAsia"/>
          <w:color w:val="000000"/>
          <w:sz w:val="21"/>
          <w:szCs w:val="21"/>
          <w:lang w:val="zh-CN" w:eastAsia="zh-CN" w:bidi="zh-CN"/>
        </w:rPr>
        <w:t>“以相</w:t>
      </w:r>
      <w:r>
        <w:rPr>
          <w:rFonts w:hint="eastAsia"/>
          <w:color w:val="000000"/>
          <w:sz w:val="21"/>
          <w:szCs w:val="21"/>
        </w:rPr>
        <w:t>对主义的享乐至上作为生活的基本指南是构不成任何坚实的社会支柱的；一个社会没有共同遵守的绝对确定的原则，相反却助长个人的自我满足，那么，这个社会就有解体的危险。”</w:t>
      </w:r>
      <w:r>
        <w:rPr>
          <w:rStyle w:val="12"/>
          <w:rFonts w:hint="eastAsia" w:ascii="宋体" w:hAnsi="宋体" w:eastAsia="宋体" w:cs="宋体"/>
          <w:color w:val="000000"/>
          <w:sz w:val="21"/>
          <w:szCs w:val="21"/>
        </w:rPr>
        <w:footnoteReference w:id="68"/>
      </w:r>
      <w:r>
        <w:rPr>
          <w:rFonts w:hint="eastAsia"/>
          <w:color w:val="000000"/>
          <w:sz w:val="21"/>
          <w:szCs w:val="21"/>
        </w:rPr>
        <w:t>与此有别，提倡以个人利益为基点的集体精神和文明社会主义，提倡以个人利益为基点的团队精神和儒家资本主义，构成了一种东方式经济文明，其重要经济特征是合群、乐群或利群，利用利己性，倡导利群性。东亚经济的迅速崛起和高效率，无疑证明了群体主义和利他性有着重要的经济分析价值，</w:t>
      </w:r>
      <w:r>
        <w:rPr>
          <w:rFonts w:hint="eastAsia"/>
          <w:color w:val="000000"/>
          <w:sz w:val="21"/>
          <w:szCs w:val="21"/>
          <w:lang w:val="en-US" w:eastAsia="zh-CN"/>
        </w:rPr>
        <w:t>唯</w:t>
      </w:r>
      <w:r>
        <w:rPr>
          <w:rFonts w:hint="eastAsia"/>
          <w:color w:val="000000"/>
          <w:sz w:val="21"/>
          <w:szCs w:val="21"/>
        </w:rPr>
        <w:t>私论和马克斯•韦伯的儒教障碍论是失误了。</w:t>
      </w:r>
    </w:p>
    <w:p w14:paraId="373BFF77">
      <w:pPr>
        <w:spacing w:line="400" w:lineRule="exact"/>
        <w:ind w:firstLine="420" w:firstLineChars="200"/>
        <w:rPr>
          <w:rFonts w:ascii="宋体" w:hAnsi="宋体" w:eastAsia="宋体" w:cs="宋体"/>
          <w:szCs w:val="21"/>
        </w:rPr>
      </w:pPr>
      <w:bookmarkStart w:id="143" w:name="_Toc15333"/>
      <w:r>
        <w:rPr>
          <w:rFonts w:hint="eastAsia" w:ascii="宋体" w:hAnsi="宋体" w:eastAsia="宋体" w:cs="宋体"/>
          <w:szCs w:val="21"/>
        </w:rPr>
        <w:t>第三，中国发展市场经济，要不要配套建设社会主义精神文明？</w:t>
      </w:r>
      <w:bookmarkEnd w:id="143"/>
    </w:p>
    <w:p w14:paraId="13C43826">
      <w:pPr>
        <w:pStyle w:val="14"/>
        <w:spacing w:line="400" w:lineRule="exact"/>
        <w:ind w:firstLine="420" w:firstLineChars="200"/>
        <w:jc w:val="both"/>
        <w:rPr>
          <w:color w:val="000000"/>
          <w:sz w:val="21"/>
          <w:szCs w:val="21"/>
        </w:rPr>
      </w:pPr>
      <w:r>
        <w:rPr>
          <w:rFonts w:hint="eastAsia"/>
          <w:color w:val="000000"/>
          <w:sz w:val="21"/>
          <w:szCs w:val="21"/>
        </w:rPr>
        <w:t>传统经济体制在强调集体和国家利益的同时，严重忽略个人利益和自由选择，阻碍了经济效率的提高。改革的方向，不是重蹈西方极端个人主义和拜金主义的覆撤，而是应在髙度尊重个人利益和个人选择的基础上，使个人利益与集体利益和国家利益有机地协调起来。事实上，只有塑造好一个市场型的公有产权制度，人类才会为个人、为集体、为国家、为全球的缘故，设法将制度费用的比重尽量减低,提高资源配置效率。要圆满地实现这一点，由社会公德稲公有经济基础所规定的社会主义精神文明建设必不可少。为此，需要纠正一些与此有关的思想盲点和误区。</w:t>
      </w:r>
    </w:p>
    <w:p w14:paraId="69AABAF5">
      <w:pPr>
        <w:pStyle w:val="14"/>
        <w:spacing w:line="400" w:lineRule="exact"/>
        <w:ind w:firstLine="420" w:firstLineChars="200"/>
        <w:jc w:val="both"/>
        <w:rPr>
          <w:color w:val="000000"/>
          <w:sz w:val="21"/>
          <w:szCs w:val="21"/>
        </w:rPr>
      </w:pPr>
      <w:r>
        <w:rPr>
          <w:rFonts w:hint="eastAsia"/>
          <w:color w:val="000000"/>
          <w:sz w:val="21"/>
          <w:szCs w:val="21"/>
        </w:rPr>
        <w:t>首先，嘲笑</w:t>
      </w:r>
      <w:r>
        <w:rPr>
          <w:rFonts w:hint="eastAsia"/>
          <w:color w:val="000000"/>
          <w:sz w:val="21"/>
          <w:szCs w:val="21"/>
          <w:lang w:val="zh-CN" w:eastAsia="zh-CN" w:bidi="zh-CN"/>
        </w:rPr>
        <w:t>“五讲</w:t>
      </w:r>
      <w:r>
        <w:rPr>
          <w:rFonts w:hint="eastAsia"/>
          <w:color w:val="000000"/>
          <w:sz w:val="21"/>
          <w:szCs w:val="21"/>
        </w:rPr>
        <w:t>、四美、三热爱”的精神文明建设，是毫无道理的。张五常先生写道:</w:t>
      </w:r>
      <w:r>
        <w:rPr>
          <w:rFonts w:hint="eastAsia"/>
          <w:color w:val="000000"/>
          <w:sz w:val="21"/>
          <w:szCs w:val="21"/>
          <w:lang w:val="zh-CN" w:eastAsia="zh-CN" w:bidi="zh-CN"/>
        </w:rPr>
        <w:t>“中国</w:t>
      </w:r>
      <w:r>
        <w:rPr>
          <w:rFonts w:hint="eastAsia"/>
          <w:color w:val="000000"/>
          <w:sz w:val="21"/>
          <w:szCs w:val="21"/>
        </w:rPr>
        <w:t>新十二戒——五讲、四美、三热爱一令人啼笑皆非。”“要国家，干部推行人民的互爱互助，更是无稽。”</w:t>
      </w:r>
      <w:r>
        <w:rPr>
          <w:rFonts w:hint="eastAsia"/>
          <w:color w:val="000000"/>
          <w:sz w:val="21"/>
          <w:szCs w:val="21"/>
          <w:lang w:val="zh-CN" w:eastAsia="zh-CN" w:bidi="zh-CN"/>
        </w:rPr>
        <w:t>“贬低</w:t>
      </w:r>
      <w:r>
        <w:rPr>
          <w:rFonts w:hint="eastAsia"/>
          <w:color w:val="000000"/>
          <w:sz w:val="21"/>
          <w:szCs w:val="21"/>
        </w:rPr>
        <w:t>美国的'精神文明'，我就不同意了</w:t>
      </w:r>
      <w:r>
        <w:rPr>
          <w:rFonts w:hint="eastAsia"/>
          <w:color w:val="000000"/>
          <w:sz w:val="21"/>
          <w:szCs w:val="21"/>
          <w:lang w:val="zh-CN" w:eastAsia="zh-CN" w:bidi="zh-CN"/>
        </w:rPr>
        <w:t>。”人</w:t>
      </w:r>
      <w:r>
        <w:rPr>
          <w:rFonts w:hint="eastAsia"/>
          <w:color w:val="000000"/>
          <w:sz w:val="21"/>
          <w:szCs w:val="21"/>
        </w:rPr>
        <w:t>所共认，精神文明不仅指教育、科学、文化事业等</w:t>
      </w:r>
      <w:r>
        <w:rPr>
          <w:rFonts w:hint="eastAsia"/>
          <w:color w:val="000000"/>
          <w:sz w:val="21"/>
          <w:szCs w:val="21"/>
          <w:lang w:val="zh-CN" w:eastAsia="zh-CN" w:bidi="zh-CN"/>
        </w:rPr>
        <w:t>“硬件”的</w:t>
      </w:r>
      <w:r>
        <w:rPr>
          <w:rFonts w:hint="eastAsia"/>
          <w:color w:val="000000"/>
          <w:sz w:val="21"/>
          <w:szCs w:val="21"/>
        </w:rPr>
        <w:t>发展，而且指道德品质、社会风尚、思想信念等</w:t>
      </w:r>
      <w:r>
        <w:rPr>
          <w:rFonts w:hint="eastAsia"/>
          <w:color w:val="000000"/>
          <w:sz w:val="21"/>
          <w:szCs w:val="21"/>
          <w:lang w:val="zh-CN" w:eastAsia="zh-CN" w:bidi="zh-CN"/>
        </w:rPr>
        <w:t>“软件”的</w:t>
      </w:r>
      <w:r>
        <w:rPr>
          <w:rFonts w:hint="eastAsia"/>
          <w:color w:val="000000"/>
          <w:sz w:val="21"/>
          <w:szCs w:val="21"/>
        </w:rPr>
        <w:t>发展。一个正常有序的社会，必须</w:t>
      </w:r>
      <w:r>
        <w:rPr>
          <w:rFonts w:hint="eastAsia"/>
          <w:color w:val="000000"/>
          <w:sz w:val="21"/>
          <w:szCs w:val="21"/>
          <w:lang w:val="zh-CN" w:eastAsia="zh-CN" w:bidi="zh-CN"/>
        </w:rPr>
        <w:t>“硬件”和“软件”一起</w:t>
      </w:r>
      <w:r>
        <w:rPr>
          <w:rFonts w:hint="eastAsia"/>
          <w:color w:val="000000"/>
          <w:sz w:val="21"/>
          <w:szCs w:val="21"/>
        </w:rPr>
        <w:t>抓好。难道私产制国家不要人们讲文明、讲礼貌、讲卫生、讲秩序、讲道德？不要人们心灵美、语言美、行为美、环境美？不要人们热爱祖国？从古到今的任何社会里,都有一定的伦理规范和道德约朿，许多内容是现代社会所共同要求的。只不过在私产制条件下，新加坡等个别国家做得相对好些，而美国之类的大多数国家做得很差。至于热爱社会主义和热爱中国共产党，这也无可指责。当代社会是一个</w:t>
      </w:r>
      <w:r>
        <w:rPr>
          <w:rFonts w:hint="eastAsia"/>
          <w:color w:val="000000"/>
          <w:sz w:val="21"/>
          <w:szCs w:val="21"/>
          <w:lang w:val="zh-CN" w:eastAsia="zh-CN" w:bidi="zh-CN"/>
        </w:rPr>
        <w:t>“主义”和</w:t>
      </w:r>
      <w:r>
        <w:rPr>
          <w:rFonts w:hint="eastAsia"/>
          <w:color w:val="000000"/>
          <w:sz w:val="21"/>
          <w:szCs w:val="21"/>
        </w:rPr>
        <w:t>政党林立的历史时期，各个国家都有自己的舆论导向。张五常先生的四本著作，不是也在始终髙颂</w:t>
      </w:r>
      <w:r>
        <w:rPr>
          <w:rFonts w:hint="eastAsia"/>
          <w:color w:val="000000"/>
          <w:sz w:val="21"/>
          <w:szCs w:val="21"/>
          <w:lang w:val="zh-CN" w:eastAsia="zh-CN" w:bidi="zh-CN"/>
        </w:rPr>
        <w:t>“资</w:t>
      </w:r>
      <w:r>
        <w:rPr>
          <w:rFonts w:hint="eastAsia"/>
          <w:color w:val="000000"/>
          <w:sz w:val="21"/>
          <w:szCs w:val="21"/>
        </w:rPr>
        <w:t>本主义</w:t>
      </w:r>
      <w:r>
        <w:rPr>
          <w:rFonts w:hint="eastAsia"/>
          <w:color w:val="000000"/>
          <w:sz w:val="21"/>
          <w:szCs w:val="21"/>
          <w:lang w:val="zh-CN" w:eastAsia="zh-CN" w:bidi="zh-CN"/>
        </w:rPr>
        <w:t>”或“私</w:t>
      </w:r>
      <w:r>
        <w:rPr>
          <w:rFonts w:hint="eastAsia"/>
          <w:color w:val="000000"/>
          <w:sz w:val="21"/>
          <w:szCs w:val="21"/>
        </w:rPr>
        <w:t>咅主义</w:t>
      </w:r>
      <w:r>
        <w:rPr>
          <w:rFonts w:hint="eastAsia"/>
          <w:color w:val="000000"/>
          <w:sz w:val="21"/>
          <w:szCs w:val="21"/>
          <w:lang w:val="zh-CN" w:eastAsia="zh-CN" w:bidi="zh-CN"/>
        </w:rPr>
        <w:t>”吗？</w:t>
      </w:r>
      <w:r>
        <w:rPr>
          <w:rFonts w:hint="eastAsia"/>
          <w:color w:val="000000"/>
          <w:sz w:val="21"/>
          <w:szCs w:val="21"/>
        </w:rPr>
        <w:t>不是也在要求人们热爱资产阶级政党和“港督”吗？！</w:t>
      </w:r>
    </w:p>
    <w:p w14:paraId="55D328D6">
      <w:pPr>
        <w:pStyle w:val="14"/>
        <w:tabs>
          <w:tab w:val="left" w:pos="995"/>
        </w:tabs>
        <w:spacing w:line="400" w:lineRule="exact"/>
        <w:ind w:firstLine="420" w:firstLineChars="200"/>
        <w:jc w:val="both"/>
        <w:rPr>
          <w:sz w:val="21"/>
          <w:szCs w:val="21"/>
        </w:rPr>
      </w:pPr>
      <w:r>
        <w:rPr>
          <w:rFonts w:hint="eastAsia"/>
          <w:color w:val="000000"/>
          <w:sz w:val="21"/>
          <w:szCs w:val="21"/>
        </w:rPr>
        <w:t>其次，以道德风尚的普遍沦丧为代价来发展市场经济，是没有必要的。以美国等西方国家为参照系，认为高效率的市场经济只能建立在“弱肉强食</w:t>
      </w:r>
      <w:r>
        <w:rPr>
          <w:rFonts w:hint="eastAsia"/>
          <w:color w:val="000000"/>
          <w:sz w:val="21"/>
          <w:szCs w:val="21"/>
          <w:lang w:val="zh-CN" w:eastAsia="zh-CN" w:bidi="zh-CN"/>
        </w:rPr>
        <w:t>”的</w:t>
      </w:r>
      <w:r>
        <w:rPr>
          <w:rFonts w:hint="eastAsia"/>
          <w:color w:val="000000"/>
          <w:sz w:val="21"/>
          <w:szCs w:val="21"/>
        </w:rPr>
        <w:t>不道德基石上，因而中国发展市场经济,也要以道德风尚和思想品德的普遍败坏为代价。这种观点的误区,在于把市场经济发展与社会道德进步看成是“二律背反</w:t>
      </w:r>
      <w:r>
        <w:rPr>
          <w:rFonts w:hint="eastAsia"/>
          <w:color w:val="000000"/>
          <w:sz w:val="21"/>
          <w:szCs w:val="21"/>
          <w:lang w:val="zh-CN" w:eastAsia="zh-CN" w:bidi="zh-CN"/>
        </w:rPr>
        <w:t>”的</w:t>
      </w:r>
      <w:r>
        <w:rPr>
          <w:rFonts w:hint="eastAsia"/>
          <w:color w:val="000000"/>
          <w:sz w:val="21"/>
          <w:szCs w:val="21"/>
        </w:rPr>
        <w:t>关系,把物质文明与精神文明看成是互不相容的东西。马克思曾肯定过“恶</w:t>
      </w:r>
      <w:r>
        <w:rPr>
          <w:rFonts w:hint="eastAsia"/>
          <w:color w:val="000000"/>
          <w:sz w:val="21"/>
          <w:szCs w:val="21"/>
          <w:lang w:val="zh-CN" w:eastAsia="zh-CN" w:bidi="zh-CN"/>
        </w:rPr>
        <w:t>”或道</w:t>
      </w:r>
      <w:r>
        <w:rPr>
          <w:rFonts w:hint="eastAsia"/>
          <w:color w:val="000000"/>
          <w:sz w:val="21"/>
          <w:szCs w:val="21"/>
        </w:rPr>
        <w:t>德败坏在私产制发展史上的某种推动作用，但这决不意味着向公有产权型市场经济过渡，也一定要去重复历史的丑恶现象。经验证明：由公入私易、由私入公难。个人私欲本身具有乘数效应和加速效应，作为无正式游戏规则的道德约束失效时，利己主义的传染性极强。一旦法律约束再不严，社会</w:t>
      </w:r>
      <w:r>
        <w:rPr>
          <w:rFonts w:hint="eastAsia"/>
          <w:color w:val="000000"/>
          <w:sz w:val="21"/>
          <w:szCs w:val="21"/>
          <w:lang w:val="zh-CN" w:eastAsia="zh-CN" w:bidi="zh-CN"/>
        </w:rPr>
        <w:t>“比坏</w:t>
      </w:r>
      <w:r>
        <w:rPr>
          <w:rFonts w:hint="eastAsia"/>
          <w:color w:val="000000"/>
          <w:sz w:val="21"/>
          <w:szCs w:val="21"/>
        </w:rPr>
        <w:t>式”竞争浪潮犹如洪水猛兽，便难以抗衡和消除。所以，在市场经济发展的初期，要髙度重视和发挥道德调节这只</w:t>
      </w:r>
      <w:r>
        <w:rPr>
          <w:rFonts w:hint="eastAsia"/>
          <w:color w:val="000000"/>
          <w:sz w:val="21"/>
          <w:szCs w:val="21"/>
          <w:lang w:val="zh-CN" w:eastAsia="zh-CN" w:bidi="zh-CN"/>
        </w:rPr>
        <w:t>“无形</w:t>
      </w:r>
      <w:r>
        <w:rPr>
          <w:rFonts w:hint="eastAsia"/>
          <w:color w:val="000000"/>
          <w:sz w:val="21"/>
          <w:szCs w:val="21"/>
        </w:rPr>
        <w:t>之手”，并与市场调节的</w:t>
      </w:r>
      <w:r>
        <w:rPr>
          <w:rFonts w:hint="eastAsia"/>
          <w:color w:val="000000"/>
          <w:sz w:val="21"/>
          <w:szCs w:val="21"/>
          <w:lang w:val="zh-CN" w:eastAsia="zh-CN" w:bidi="zh-CN"/>
        </w:rPr>
        <w:t>“无形</w:t>
      </w:r>
      <w:r>
        <w:rPr>
          <w:rFonts w:hint="eastAsia"/>
          <w:color w:val="000000"/>
          <w:sz w:val="21"/>
          <w:szCs w:val="21"/>
        </w:rPr>
        <w:t>之手”和国家调节的“有形之手”相匹配。唯</w:t>
      </w:r>
      <w:r>
        <w:rPr>
          <w:rFonts w:hint="eastAsia"/>
          <w:color w:val="000000"/>
          <w:sz w:val="21"/>
          <w:szCs w:val="21"/>
          <w:lang w:val="zh-CN" w:eastAsia="zh-CN" w:bidi="zh-CN"/>
        </w:rPr>
        <w:t>“三手”并举</w:t>
      </w:r>
      <w:r>
        <w:rPr>
          <w:rFonts w:hint="eastAsia"/>
          <w:color w:val="000000"/>
          <w:sz w:val="21"/>
          <w:szCs w:val="21"/>
        </w:rPr>
        <w:t>，社会主义市场经济方能健康有序地向前迈进。</w:t>
      </w:r>
    </w:p>
    <w:p w14:paraId="20D27FCC">
      <w:pPr>
        <w:pStyle w:val="14"/>
        <w:tabs>
          <w:tab w:val="left" w:pos="995"/>
        </w:tabs>
        <w:spacing w:line="400" w:lineRule="exact"/>
        <w:ind w:firstLine="420" w:firstLineChars="200"/>
        <w:jc w:val="both"/>
        <w:rPr>
          <w:sz w:val="21"/>
          <w:szCs w:val="21"/>
        </w:rPr>
      </w:pPr>
      <w:r>
        <w:rPr>
          <w:rFonts w:hint="eastAsia"/>
          <w:color w:val="000000"/>
          <w:sz w:val="21"/>
          <w:szCs w:val="21"/>
        </w:rPr>
        <w:t>最后，轻视在个人利益的基础上重塑社会主义道德价值系统，是极不明智的。应当领悟到：对于人的发展来说,市场经济含有两重性，既容易产生独立的人格，又容易导致个性的失落和人的物化。为了抑制追求高效率的市场活动中出现的个性方面的各种消极因素，反对</w:t>
      </w:r>
      <w:r>
        <w:rPr>
          <w:rFonts w:hint="eastAsia"/>
          <w:color w:val="000000"/>
          <w:sz w:val="21"/>
          <w:szCs w:val="21"/>
          <w:lang w:val="zh-CN" w:eastAsia="zh-CN" w:bidi="zh-CN"/>
        </w:rPr>
        <w:t>“唯利</w:t>
      </w:r>
      <w:r>
        <w:rPr>
          <w:rFonts w:hint="eastAsia"/>
          <w:color w:val="000000"/>
          <w:sz w:val="21"/>
          <w:szCs w:val="21"/>
        </w:rPr>
        <w:t>无义”</w:t>
      </w:r>
      <w:r>
        <w:rPr>
          <w:rFonts w:hint="eastAsia"/>
          <w:color w:val="000000"/>
          <w:sz w:val="21"/>
          <w:szCs w:val="21"/>
          <w:lang w:val="zh-CN" w:eastAsia="zh-CN" w:bidi="zh-CN"/>
        </w:rPr>
        <w:t>、“见</w:t>
      </w:r>
      <w:r>
        <w:rPr>
          <w:rFonts w:hint="eastAsia"/>
          <w:color w:val="000000"/>
          <w:sz w:val="21"/>
          <w:szCs w:val="21"/>
        </w:rPr>
        <w:t>利忘义</w:t>
      </w:r>
      <w:r>
        <w:rPr>
          <w:rFonts w:hint="eastAsia"/>
          <w:color w:val="000000"/>
          <w:sz w:val="21"/>
          <w:szCs w:val="21"/>
          <w:lang w:val="zh-CN" w:eastAsia="zh-CN" w:bidi="zh-CN"/>
        </w:rPr>
        <w:t>”，就</w:t>
      </w:r>
      <w:r>
        <w:rPr>
          <w:rFonts w:hint="eastAsia"/>
          <w:color w:val="000000"/>
          <w:sz w:val="21"/>
          <w:szCs w:val="21"/>
        </w:rPr>
        <w:t>必须树立合乎社会主义伦理精神和理性观念的市场主体公德，物质生产和文化生产均应积极提倡</w:t>
      </w:r>
      <w:r>
        <w:rPr>
          <w:rFonts w:hint="eastAsia"/>
          <w:color w:val="000000"/>
          <w:sz w:val="21"/>
          <w:szCs w:val="21"/>
          <w:lang w:val="zh-CN" w:eastAsia="zh-CN" w:bidi="zh-CN"/>
        </w:rPr>
        <w:t>“以义</w:t>
      </w:r>
      <w:r>
        <w:rPr>
          <w:rFonts w:hint="eastAsia"/>
          <w:color w:val="000000"/>
          <w:sz w:val="21"/>
          <w:szCs w:val="21"/>
        </w:rPr>
        <w:t>求利”</w:t>
      </w:r>
      <w:r>
        <w:rPr>
          <w:rFonts w:hint="eastAsia"/>
          <w:color w:val="000000"/>
          <w:sz w:val="21"/>
          <w:szCs w:val="21"/>
          <w:lang w:val="zh-CN" w:eastAsia="zh-CN" w:bidi="zh-CN"/>
        </w:rPr>
        <w:t>、“见</w:t>
      </w:r>
      <w:r>
        <w:rPr>
          <w:rFonts w:hint="eastAsia"/>
          <w:color w:val="000000"/>
          <w:sz w:val="21"/>
          <w:szCs w:val="21"/>
        </w:rPr>
        <w:t>利思义”。各种人文精神是市场经济深层本质的一种要求和体现，从根底上制约着市场经济的良性运作。当前，正处于社会转型和人性变换过程的中国，尤其要在充分肯定和发挥个人价值导向的同时，加强“利益共同体</w:t>
      </w:r>
      <w:r>
        <w:rPr>
          <w:rFonts w:hint="eastAsia"/>
          <w:color w:val="000000"/>
          <w:sz w:val="21"/>
          <w:szCs w:val="21"/>
          <w:lang w:val="zh-CN" w:eastAsia="zh-CN" w:bidi="zh-CN"/>
        </w:rPr>
        <w:t>”的观</w:t>
      </w:r>
      <w:r>
        <w:rPr>
          <w:rFonts w:hint="eastAsia"/>
          <w:color w:val="000000"/>
          <w:sz w:val="21"/>
          <w:szCs w:val="21"/>
        </w:rPr>
        <w:t>念和集体主义的基本价值导向，以及社会主义艸想</w:t>
      </w:r>
      <w:r>
        <w:rPr>
          <w:rFonts w:hint="eastAsia"/>
          <w:color w:val="000000"/>
          <w:sz w:val="21"/>
          <w:szCs w:val="21"/>
          <w:lang w:eastAsia="zh-CN"/>
        </w:rPr>
        <w:t>，</w:t>
      </w:r>
      <w:r>
        <w:rPr>
          <w:rFonts w:hint="eastAsia"/>
          <w:color w:val="000000"/>
          <w:sz w:val="21"/>
          <w:szCs w:val="21"/>
        </w:rPr>
        <w:t>和人道主义的道德价值导向，重构融合市场经济要求的社会主义道德价值系统。</w:t>
      </w:r>
    </w:p>
    <w:p w14:paraId="467D77B8">
      <w:pPr>
        <w:pStyle w:val="14"/>
        <w:spacing w:after="160" w:line="400" w:lineRule="exact"/>
        <w:ind w:firstLine="420" w:firstLineChars="200"/>
        <w:jc w:val="center"/>
        <w:rPr>
          <w:b/>
          <w:bCs/>
          <w:sz w:val="21"/>
          <w:szCs w:val="21"/>
        </w:rPr>
      </w:pPr>
      <w:r>
        <w:rPr>
          <w:rFonts w:hint="eastAsia"/>
          <w:b/>
          <w:bCs/>
          <w:color w:val="000000"/>
          <w:sz w:val="21"/>
          <w:szCs w:val="21"/>
        </w:rPr>
        <w:t>经济人与反贪腐</w:t>
      </w:r>
    </w:p>
    <w:p w14:paraId="5666BA0A">
      <w:pPr>
        <w:pStyle w:val="14"/>
        <w:tabs>
          <w:tab w:val="left" w:pos="995"/>
        </w:tabs>
        <w:spacing w:line="400" w:lineRule="exact"/>
        <w:ind w:firstLine="420" w:firstLineChars="200"/>
        <w:jc w:val="both"/>
        <w:rPr>
          <w:sz w:val="21"/>
          <w:szCs w:val="21"/>
          <w:lang w:eastAsia="zh-CN"/>
        </w:rPr>
      </w:pPr>
      <w:r>
        <w:rPr>
          <w:rFonts w:hint="eastAsia"/>
          <w:color w:val="000000"/>
          <w:sz w:val="21"/>
          <w:szCs w:val="21"/>
        </w:rPr>
        <w:t>十几年来，我国改革开放取得了举世瞩目的成效，但以权钱交易为主要内容的各种腐败现象滋生蔓延，严重干扰了现代化建设和改革的进程，引起海内外</w:t>
      </w:r>
      <w:r>
        <w:rPr>
          <w:rFonts w:hint="eastAsia"/>
          <w:color w:val="000000"/>
          <w:sz w:val="21"/>
          <w:szCs w:val="21"/>
          <w:lang w:val="en-US" w:eastAsia="zh-CN"/>
        </w:rPr>
        <w:t>人士</w:t>
      </w:r>
      <w:r>
        <w:rPr>
          <w:rFonts w:hint="eastAsia"/>
          <w:color w:val="000000"/>
          <w:sz w:val="21"/>
          <w:szCs w:val="21"/>
        </w:rPr>
        <w:t>的普遍关注和忧虑。但是，张五常先生运用</w:t>
      </w:r>
      <w:r>
        <w:rPr>
          <w:rFonts w:hint="eastAsia"/>
          <w:color w:val="000000"/>
          <w:sz w:val="21"/>
          <w:szCs w:val="21"/>
          <w:lang w:val="zh-CN" w:eastAsia="zh-CN" w:bidi="zh-CN"/>
        </w:rPr>
        <w:t>“经济</w:t>
      </w:r>
      <w:r>
        <w:rPr>
          <w:rFonts w:hint="eastAsia"/>
          <w:color w:val="000000"/>
          <w:sz w:val="21"/>
          <w:szCs w:val="21"/>
        </w:rPr>
        <w:t>人”理论为贪腐这种损人利己行为辩解,说什么只要损人所得的利益大过他人蒙受的损失，这种损人利己行为就是</w:t>
      </w:r>
      <w:r>
        <w:rPr>
          <w:rFonts w:hint="eastAsia"/>
          <w:color w:val="000000"/>
          <w:sz w:val="21"/>
          <w:szCs w:val="21"/>
          <w:lang w:val="zh-CN" w:eastAsia="zh-CN" w:bidi="zh-CN"/>
        </w:rPr>
        <w:t>“利大</w:t>
      </w:r>
      <w:r>
        <w:rPr>
          <w:rFonts w:hint="eastAsia"/>
          <w:color w:val="000000"/>
          <w:sz w:val="21"/>
          <w:szCs w:val="21"/>
        </w:rPr>
        <w:t>于弊”，对增加经济总体利益有益等等；并据此道理提醒中国：</w:t>
      </w:r>
      <w:r>
        <w:rPr>
          <w:rFonts w:hint="eastAsia"/>
          <w:color w:val="000000"/>
          <w:sz w:val="21"/>
          <w:szCs w:val="21"/>
          <w:lang w:val="zh-CN" w:eastAsia="zh-CN" w:bidi="zh-CN"/>
        </w:rPr>
        <w:t>“并非</w:t>
      </w:r>
      <w:r>
        <w:rPr>
          <w:rFonts w:hint="eastAsia"/>
          <w:color w:val="000000"/>
          <w:sz w:val="21"/>
          <w:szCs w:val="21"/>
        </w:rPr>
        <w:t>所有的贪污都有害。</w:t>
      </w:r>
      <w:r>
        <w:rPr>
          <w:rFonts w:hint="eastAsia"/>
          <w:color w:val="000000"/>
          <w:sz w:val="21"/>
          <w:szCs w:val="21"/>
          <w:lang w:val="zh-CN" w:eastAsia="zh-CN" w:bidi="zh-CN"/>
        </w:rPr>
        <w:t>……</w:t>
      </w:r>
      <w:r>
        <w:rPr>
          <w:rFonts w:hint="eastAsia"/>
          <w:color w:val="000000"/>
          <w:sz w:val="21"/>
          <w:szCs w:val="21"/>
        </w:rPr>
        <w:t>全力肃贪不利于经济发展。……不能大事批评贪污</w:t>
      </w:r>
      <w:r>
        <w:rPr>
          <w:rFonts w:hint="eastAsia"/>
          <w:color w:val="000000"/>
          <w:sz w:val="21"/>
          <w:szCs w:val="21"/>
          <w:lang w:val="en-US" w:eastAsia="zh-CN"/>
        </w:rPr>
        <w:t>的</w:t>
      </w:r>
      <w:r>
        <w:rPr>
          <w:rFonts w:hint="eastAsia"/>
          <w:color w:val="000000"/>
          <w:sz w:val="21"/>
          <w:szCs w:val="21"/>
        </w:rPr>
        <w:t>盛行</w:t>
      </w:r>
      <w:r>
        <w:rPr>
          <w:rFonts w:hint="eastAsia"/>
          <w:color w:val="000000"/>
          <w:sz w:val="21"/>
          <w:szCs w:val="21"/>
          <w:lang w:val="zh-CN" w:eastAsia="zh-CN" w:bidi="zh-CN"/>
        </w:rPr>
        <w:t>”。看</w:t>
      </w:r>
      <w:r>
        <w:rPr>
          <w:rFonts w:hint="eastAsia"/>
          <w:color w:val="000000"/>
          <w:sz w:val="21"/>
          <w:szCs w:val="21"/>
        </w:rPr>
        <w:t>来,</w:t>
      </w:r>
      <w:r>
        <w:rPr>
          <w:rFonts w:hint="eastAsia"/>
          <w:color w:val="000000"/>
          <w:sz w:val="21"/>
          <w:szCs w:val="21"/>
          <w:lang w:val="en-US" w:eastAsia="zh-CN"/>
        </w:rPr>
        <w:t>要谨防“经济人”理论</w:t>
      </w:r>
      <w:r>
        <w:rPr>
          <w:rFonts w:hint="eastAsia"/>
          <w:color w:val="000000"/>
          <w:sz w:val="21"/>
          <w:szCs w:val="21"/>
        </w:rPr>
        <w:t>在通俗化的过程中滑向庸俗化</w:t>
      </w:r>
      <w:r>
        <w:rPr>
          <w:rFonts w:hint="eastAsia"/>
          <w:color w:val="000000"/>
          <w:sz w:val="21"/>
          <w:szCs w:val="21"/>
          <w:lang w:eastAsia="zh-CN"/>
        </w:rPr>
        <w:t>。</w:t>
      </w:r>
    </w:p>
    <w:p w14:paraId="3DFBF690">
      <w:pPr>
        <w:pStyle w:val="14"/>
        <w:tabs>
          <w:tab w:val="left" w:pos="995"/>
        </w:tabs>
        <w:spacing w:line="400" w:lineRule="exact"/>
        <w:ind w:firstLine="420" w:firstLineChars="200"/>
        <w:rPr>
          <w:color w:val="000000"/>
          <w:sz w:val="21"/>
          <w:szCs w:val="21"/>
        </w:rPr>
      </w:pPr>
      <w:r>
        <w:rPr>
          <w:rFonts w:hint="eastAsia"/>
          <w:color w:val="000000"/>
          <w:sz w:val="21"/>
          <w:szCs w:val="21"/>
        </w:rPr>
        <w:t>为了使讨论更加深入，这里再多引录几段言语</w:t>
      </w:r>
      <w:r>
        <w:rPr>
          <w:rFonts w:hint="eastAsia"/>
          <w:color w:val="000000"/>
          <w:sz w:val="21"/>
          <w:szCs w:val="21"/>
          <w:lang w:val="en-US" w:eastAsia="zh-CN" w:bidi="en-US"/>
        </w:rPr>
        <w:t>：(1)“</w:t>
      </w:r>
      <w:r>
        <w:rPr>
          <w:rFonts w:hint="eastAsia"/>
          <w:color w:val="000000"/>
          <w:sz w:val="21"/>
          <w:szCs w:val="21"/>
        </w:rPr>
        <w:t>教育的高低与贪污并没有一定的关系。在某种程度上，徭罚是可以减少贪污的。我曾屡次强调，贪污只可能在有管制的情况下产生。减少贪污的最佳办法就是减少管制。”(2)“只有两条路。其一是走私产制度，推行法治，更大胆地放宽市场。其二是印度之路：增加分类管制，让干部们各据一官，划分固定的贪污权利。</w:t>
      </w:r>
      <w:r>
        <w:rPr>
          <w:rFonts w:hint="eastAsia"/>
          <w:color w:val="000000"/>
          <w:sz w:val="21"/>
          <w:szCs w:val="21"/>
          <w:lang w:val="zh-CN" w:eastAsia="zh-CN" w:bidi="zh-CN"/>
        </w:rPr>
        <w:t>……</w:t>
      </w:r>
      <w:r>
        <w:rPr>
          <w:rFonts w:hint="eastAsia"/>
          <w:color w:val="000000"/>
          <w:sz w:val="21"/>
          <w:szCs w:val="21"/>
        </w:rPr>
        <w:t>我曾建议将某些资产干脆地交给有较大特权的作为私产，让他们先富起来，作为放弃特权的交换。</w:t>
      </w:r>
      <w:r>
        <w:rPr>
          <w:rFonts w:hint="eastAsia"/>
          <w:color w:val="000000"/>
          <w:sz w:val="21"/>
          <w:szCs w:val="21"/>
          <w:lang w:val="zh-CN" w:eastAsia="zh-CN" w:bidi="zh-CN"/>
        </w:rPr>
        <w:t>”“以</w:t>
      </w:r>
      <w:r>
        <w:rPr>
          <w:rFonts w:hint="eastAsia"/>
          <w:color w:val="000000"/>
          <w:sz w:val="21"/>
          <w:szCs w:val="21"/>
        </w:rPr>
        <w:t>资产或金钱把</w:t>
      </w:r>
      <w:r>
        <w:rPr>
          <w:rFonts w:hint="eastAsia"/>
          <w:color w:val="000000"/>
          <w:sz w:val="21"/>
          <w:szCs w:val="21"/>
          <w:lang w:val="en-US" w:eastAsia="zh-CN" w:bidi="en-US"/>
        </w:rPr>
        <w:t>Rh</w:t>
      </w:r>
      <w:r>
        <w:rPr>
          <w:rFonts w:hint="eastAsia"/>
          <w:color w:val="000000"/>
          <w:sz w:val="21"/>
          <w:szCs w:val="21"/>
        </w:rPr>
        <w:t>导利益的权利’买’了来取缔”，“让一小部分的特权分子先富起来”。(3)“从共产到私产的道路中，印度式的制度是一个无可避免的过程。</w:t>
      </w:r>
      <w:r>
        <w:rPr>
          <w:rFonts w:hint="eastAsia"/>
          <w:color w:val="000000"/>
          <w:sz w:val="21"/>
          <w:szCs w:val="21"/>
          <w:lang w:val="zh-CN" w:eastAsia="zh-CN" w:bidi="zh-CN"/>
        </w:rPr>
        <w:t>……</w:t>
      </w:r>
      <w:r>
        <w:rPr>
          <w:rFonts w:hint="eastAsia"/>
          <w:color w:val="000000"/>
          <w:sz w:val="21"/>
          <w:szCs w:val="21"/>
        </w:rPr>
        <w:t>因为印度之路是必经之路，中国要大步地跨过去。”对于上述观点，有三个问题值得商榷。</w:t>
      </w:r>
    </w:p>
    <w:p w14:paraId="062EBF7E">
      <w:pPr>
        <w:pStyle w:val="14"/>
        <w:tabs>
          <w:tab w:val="left" w:pos="995"/>
        </w:tabs>
        <w:spacing w:line="400" w:lineRule="exact"/>
        <w:ind w:firstLine="420" w:firstLineChars="200"/>
        <w:rPr>
          <w:color w:val="000000"/>
          <w:sz w:val="21"/>
          <w:szCs w:val="21"/>
          <w:lang w:val="zh-CN" w:eastAsia="zh-CN" w:bidi="zh-CN"/>
        </w:rPr>
      </w:pPr>
      <w:r>
        <w:rPr>
          <w:rFonts w:hint="eastAsia"/>
          <w:color w:val="000000"/>
          <w:sz w:val="21"/>
          <w:szCs w:val="21"/>
          <w:lang w:val="en-US" w:eastAsia="zh-CN"/>
        </w:rPr>
        <w:t>第一，</w:t>
      </w:r>
      <w:r>
        <w:rPr>
          <w:rFonts w:hint="eastAsia"/>
          <w:color w:val="000000"/>
          <w:sz w:val="21"/>
          <w:szCs w:val="21"/>
        </w:rPr>
        <w:t>关于贪腐的成因——</w:t>
      </w:r>
      <w:r>
        <w:rPr>
          <w:rFonts w:hint="eastAsia"/>
          <w:color w:val="000000"/>
          <w:sz w:val="21"/>
          <w:szCs w:val="21"/>
          <w:lang w:eastAsia="zh-CN"/>
        </w:rPr>
        <w:t>“</w:t>
      </w:r>
      <w:r>
        <w:rPr>
          <w:rFonts w:hint="eastAsia"/>
          <w:color w:val="000000"/>
          <w:sz w:val="21"/>
          <w:szCs w:val="21"/>
        </w:rPr>
        <w:t>贪污只可能在有管制的情况下产生</w:t>
      </w:r>
      <w:r>
        <w:rPr>
          <w:rFonts w:hint="eastAsia"/>
          <w:color w:val="000000"/>
          <w:sz w:val="21"/>
          <w:szCs w:val="21"/>
          <w:lang w:val="zh-CN" w:eastAsia="zh-CN" w:bidi="zh-CN"/>
        </w:rPr>
        <w:t>”吗？</w:t>
      </w:r>
    </w:p>
    <w:p w14:paraId="4A74FBB2">
      <w:pPr>
        <w:pStyle w:val="14"/>
        <w:tabs>
          <w:tab w:val="left" w:pos="995"/>
        </w:tabs>
        <w:spacing w:line="400" w:lineRule="exact"/>
        <w:ind w:firstLine="420" w:firstLineChars="200"/>
        <w:rPr>
          <w:color w:val="000000"/>
          <w:sz w:val="21"/>
          <w:szCs w:val="21"/>
          <w:lang w:eastAsia="zh-CN"/>
        </w:rPr>
      </w:pPr>
      <w:r>
        <w:rPr>
          <w:rFonts w:hint="eastAsia"/>
          <w:color w:val="000000"/>
          <w:sz w:val="21"/>
          <w:szCs w:val="21"/>
        </w:rPr>
        <w:t>时下，体制转型时期的经济腐败十分明显。以权谋私、权饯交易、贪污受贿等自私行为由隐蔽趋向公开，由基层趋向上层机关，由个人趋向群体，由社会趋向党内，由单一趋向多样，由小案</w:t>
      </w:r>
      <w:r>
        <w:rPr>
          <w:rFonts w:hint="eastAsia"/>
          <w:color w:val="000000"/>
          <w:sz w:val="21"/>
          <w:szCs w:val="21"/>
          <w:lang w:val="en-US" w:eastAsia="zh-CN"/>
        </w:rPr>
        <w:t>趋向</w:t>
      </w:r>
      <w:r>
        <w:rPr>
          <w:rFonts w:hint="eastAsia"/>
          <w:color w:val="000000"/>
          <w:sz w:val="21"/>
          <w:szCs w:val="21"/>
        </w:rPr>
        <w:t>大案，使某些腐败现象的増长（经济犯罪率也一样）超过了经济发展的速度。这些贪腐现象产生的经济根源呈多重性，既有新旧体制转轨所造成的空隙和真空的因素，又有多种经济成分并存条件下不规则竞争和无序发展的因素，还有缺乏权力约束机制以及有效的惩罚和利他教育的因素，自然也有过渡性管制形成</w:t>
      </w:r>
      <w:r>
        <w:rPr>
          <w:rFonts w:hint="eastAsia"/>
          <w:color w:val="000000"/>
          <w:sz w:val="21"/>
          <w:szCs w:val="21"/>
          <w:lang w:val="zh-CN" w:eastAsia="zh-CN" w:bidi="zh-CN"/>
        </w:rPr>
        <w:t>“寻租”机</w:t>
      </w:r>
      <w:r>
        <w:rPr>
          <w:rFonts w:hint="eastAsia"/>
          <w:color w:val="000000"/>
          <w:sz w:val="21"/>
          <w:szCs w:val="21"/>
        </w:rPr>
        <w:t>会的因素。如果确认贪腐现象的成因是多重的话，那么</w:t>
      </w:r>
      <w:r>
        <w:rPr>
          <w:rFonts w:hint="eastAsia"/>
          <w:color w:val="000000"/>
          <w:sz w:val="21"/>
          <w:szCs w:val="21"/>
          <w:lang w:val="zh-CN" w:eastAsia="zh-CN" w:bidi="zh-CN"/>
        </w:rPr>
        <w:t>，“贪</w:t>
      </w:r>
      <w:r>
        <w:rPr>
          <w:rFonts w:hint="eastAsia"/>
          <w:color w:val="000000"/>
          <w:sz w:val="21"/>
          <w:szCs w:val="21"/>
        </w:rPr>
        <w:t>污只可能在管制的情况下产生”这种单一成因论便难以站住脚了。首先，</w:t>
      </w:r>
      <w:r>
        <w:rPr>
          <w:rFonts w:hint="eastAsia"/>
          <w:color w:val="000000"/>
          <w:sz w:val="21"/>
          <w:szCs w:val="21"/>
          <w:lang w:val="zh-CN" w:eastAsia="zh-CN" w:bidi="zh-CN"/>
        </w:rPr>
        <w:t>“贪污</w:t>
      </w:r>
      <w:r>
        <w:rPr>
          <w:rFonts w:hint="eastAsia"/>
          <w:color w:val="000000"/>
          <w:sz w:val="21"/>
          <w:szCs w:val="21"/>
        </w:rPr>
        <w:t>是因管制而起</w:t>
      </w:r>
      <w:r>
        <w:rPr>
          <w:rFonts w:hint="eastAsia"/>
          <w:color w:val="000000"/>
          <w:sz w:val="21"/>
          <w:szCs w:val="21"/>
          <w:lang w:val="zh-CN" w:eastAsia="zh-CN" w:bidi="zh-CN"/>
        </w:rPr>
        <w:t>”的说</w:t>
      </w:r>
      <w:r>
        <w:rPr>
          <w:rFonts w:hint="eastAsia"/>
          <w:color w:val="000000"/>
          <w:sz w:val="21"/>
          <w:szCs w:val="21"/>
        </w:rPr>
        <w:t>法不够全面。有些贪污行为的碰钻了管制机会的空子，有些贪污行为则与管制毫无关系。实际上，官员贪腐派生于公共权力和自私心。而“公共权力</w:t>
      </w:r>
      <w:r>
        <w:rPr>
          <w:rFonts w:hint="eastAsia"/>
          <w:color w:val="000000"/>
          <w:sz w:val="21"/>
          <w:szCs w:val="21"/>
          <w:lang w:val="zh-CN" w:eastAsia="zh-CN" w:bidi="zh-CN"/>
        </w:rPr>
        <w:t>”的</w:t>
      </w:r>
      <w:r>
        <w:rPr>
          <w:rFonts w:hint="eastAsia"/>
          <w:color w:val="000000"/>
          <w:sz w:val="21"/>
          <w:szCs w:val="21"/>
        </w:rPr>
        <w:t>涵义要比一般所说的</w:t>
      </w:r>
      <w:r>
        <w:rPr>
          <w:rFonts w:hint="eastAsia"/>
          <w:color w:val="000000"/>
          <w:sz w:val="21"/>
          <w:szCs w:val="21"/>
          <w:lang w:val="zh-CN" w:eastAsia="zh-CN" w:bidi="zh-CN"/>
        </w:rPr>
        <w:t>“管制”宽泛</w:t>
      </w:r>
      <w:r>
        <w:rPr>
          <w:rFonts w:hint="eastAsia"/>
          <w:color w:val="000000"/>
          <w:sz w:val="21"/>
          <w:szCs w:val="21"/>
        </w:rPr>
        <w:t>得多。自历史上出现国家以来，不管是奴隶制、封建制或资本主义性质的国家，还是社会主义性质的国家，都代表统治阶级而掌握公共权力。一旦这些公共权力失去严格的监督、惩罚性威慑以及利公心教育，国家工作人员则必然贪腐成风。它同基于私有制的阶级剥削在行为发生根源上有区别。其次,现代国家的宏观调控和微观规制职能必不可少，试图取消一切管制来消灭贪腐的做法行不通。香港和新加坡管制状态数十年没有根本的变动，但60年代前后贪腐情况反差很大</w:t>
      </w:r>
      <w:r>
        <w:rPr>
          <w:rFonts w:hint="eastAsia"/>
          <w:color w:val="000000"/>
          <w:sz w:val="21"/>
          <w:szCs w:val="21"/>
          <w:lang w:eastAsia="zh-CN"/>
        </w:rPr>
        <w:t>；</w:t>
      </w:r>
      <w:r>
        <w:rPr>
          <w:rFonts w:hint="eastAsia"/>
          <w:color w:val="000000"/>
          <w:sz w:val="21"/>
          <w:szCs w:val="21"/>
        </w:rPr>
        <w:t>韩国和日本80年代开始放松国家干预程度，但一国仍贪腐成风（韩国近年狠抓法制等才稍有好转），</w:t>
      </w:r>
      <w:r>
        <w:rPr>
          <w:rFonts w:hint="eastAsia"/>
          <w:color w:val="000000"/>
          <w:sz w:val="21"/>
          <w:szCs w:val="21"/>
          <w:lang w:val="zh-CN" w:eastAsia="zh-CN" w:bidi="zh-CN"/>
        </w:rPr>
        <w:t>一国经</w:t>
      </w:r>
      <w:r>
        <w:rPr>
          <w:rFonts w:hint="eastAsia"/>
          <w:color w:val="000000"/>
          <w:sz w:val="21"/>
          <w:szCs w:val="21"/>
        </w:rPr>
        <w:t>济丑闻叠起。其主要原因都不在于国家管制的多少。因此，从极端自由主义观点岀发，把清除贪腐完全寄希望于取消一切国家管制和干预，是没有充分的国际经验支持的。再次，我国传统体制下的管制比现在多得多，当时并未出现大量的贪腐现象，这也从一个侧面说明，不是任何条件下的管制都必然带来普遍的贪腐。管制和同别的国家公共权力一样，可能被异化而带来，贪腐的机会，不过，真要将这种可能性和机会变为现实，毕竟还需要有其他社会条件和极其自私的思想动机。同样，若拿当时的情况与台湾相比,或拿朝鲜与韩国相比，都能证明同道理。由于上述缘故，张五常先生可能也感到关于管制与贪污的联系并非同向同量变化，因而偶尔说过如下一句话:“有些地方（如台湾），因为官僚贪污仍存在，管制虽然是减少了，但仍具规模</w:t>
      </w:r>
      <w:r>
        <w:rPr>
          <w:rFonts w:hint="eastAsia"/>
          <w:color w:val="000000"/>
          <w:sz w:val="21"/>
          <w:szCs w:val="21"/>
          <w:lang w:val="zh-CN" w:eastAsia="zh-CN" w:bidi="zh-CN"/>
        </w:rPr>
        <w:t>。”这</w:t>
      </w:r>
      <w:r>
        <w:rPr>
          <w:rFonts w:hint="eastAsia"/>
          <w:color w:val="000000"/>
          <w:sz w:val="21"/>
          <w:szCs w:val="21"/>
        </w:rPr>
        <w:t>句因果不甚明了的论述，倒是与其基本观点有冲突的实话。确实如此，台湾管制不多，但贪腐仍盛行</w:t>
      </w:r>
      <w:r>
        <w:rPr>
          <w:rFonts w:hint="eastAsia"/>
          <w:color w:val="000000"/>
          <w:sz w:val="21"/>
          <w:szCs w:val="21"/>
          <w:lang w:eastAsia="zh-CN"/>
        </w:rPr>
        <w:t>。</w:t>
      </w:r>
    </w:p>
    <w:p w14:paraId="04E8BAFA">
      <w:pPr>
        <w:pStyle w:val="14"/>
        <w:tabs>
          <w:tab w:val="left" w:pos="995"/>
        </w:tabs>
        <w:spacing w:line="400" w:lineRule="exact"/>
        <w:ind w:firstLine="420" w:firstLineChars="200"/>
        <w:rPr>
          <w:color w:val="000000"/>
          <w:sz w:val="21"/>
          <w:szCs w:val="21"/>
        </w:rPr>
      </w:pPr>
      <w:r>
        <w:rPr>
          <w:rFonts w:hint="eastAsia"/>
          <w:color w:val="000000"/>
          <w:sz w:val="21"/>
          <w:szCs w:val="21"/>
          <w:lang w:val="en-US" w:eastAsia="zh-CN"/>
        </w:rPr>
        <w:t>第二，</w:t>
      </w:r>
      <w:r>
        <w:rPr>
          <w:rFonts w:hint="eastAsia"/>
          <w:color w:val="000000"/>
          <w:sz w:val="21"/>
          <w:szCs w:val="21"/>
        </w:rPr>
        <w:t>关于反贪腐的对策——</w:t>
      </w:r>
      <w:r>
        <w:rPr>
          <w:rFonts w:hint="eastAsia"/>
          <w:color w:val="000000"/>
          <w:sz w:val="21"/>
          <w:szCs w:val="21"/>
          <w:lang w:val="zh-CN" w:eastAsia="zh-CN" w:bidi="zh-CN"/>
        </w:rPr>
        <w:t>“以适</w:t>
      </w:r>
      <w:r>
        <w:rPr>
          <w:rFonts w:hint="eastAsia"/>
          <w:color w:val="000000"/>
          <w:sz w:val="21"/>
          <w:szCs w:val="21"/>
        </w:rPr>
        <w:t>当的资产换取特权是正着”的吗？</w:t>
      </w:r>
    </w:p>
    <w:p w14:paraId="6F59BE17">
      <w:pPr>
        <w:pStyle w:val="14"/>
        <w:tabs>
          <w:tab w:val="left" w:pos="995"/>
        </w:tabs>
        <w:spacing w:line="400" w:lineRule="exact"/>
        <w:ind w:firstLine="420" w:firstLineChars="200"/>
        <w:rPr>
          <w:color w:val="000000"/>
          <w:sz w:val="21"/>
          <w:szCs w:val="21"/>
        </w:rPr>
      </w:pPr>
      <w:r>
        <w:rPr>
          <w:rFonts w:hint="eastAsia"/>
          <w:color w:val="000000"/>
          <w:sz w:val="21"/>
          <w:szCs w:val="21"/>
        </w:rPr>
        <w:t>张五常先生的反贪腐基本思路是:管制必然带来贪污；</w:t>
      </w:r>
      <w:r>
        <w:rPr>
          <w:rFonts w:hint="eastAsia"/>
          <w:color w:val="000000"/>
          <w:sz w:val="21"/>
          <w:szCs w:val="21"/>
          <w:lang w:val="zh-CN" w:eastAsia="zh-CN" w:bidi="zh-CN"/>
        </w:rPr>
        <w:t>贪一</w:t>
      </w:r>
      <w:r>
        <w:rPr>
          <w:rFonts w:hint="eastAsia"/>
          <w:color w:val="000000"/>
          <w:sz w:val="21"/>
          <w:szCs w:val="21"/>
        </w:rPr>
        <w:t>污属于高干特权</w:t>
      </w:r>
      <w:r>
        <w:rPr>
          <w:rFonts w:hint="eastAsia"/>
          <w:color w:val="000000"/>
          <w:sz w:val="21"/>
          <w:szCs w:val="21"/>
          <w:lang w:eastAsia="zh-CN"/>
        </w:rPr>
        <w:t>；</w:t>
      </w:r>
      <w:r>
        <w:rPr>
          <w:rFonts w:hint="eastAsia"/>
          <w:color w:val="000000"/>
          <w:sz w:val="21"/>
          <w:szCs w:val="21"/>
        </w:rPr>
        <w:t>要自私的特机分子放弃管制和贪污，只有</w:t>
      </w:r>
      <w:r>
        <w:rPr>
          <w:rFonts w:hint="eastAsia"/>
          <w:color w:val="000000"/>
          <w:sz w:val="21"/>
          <w:szCs w:val="21"/>
          <w:lang w:val="zh-CN" w:eastAsia="zh-CN" w:bidi="zh-CN"/>
        </w:rPr>
        <w:t>“赠送”国家</w:t>
      </w:r>
      <w:r>
        <w:rPr>
          <w:rFonts w:hint="eastAsia"/>
          <w:color w:val="000000"/>
          <w:sz w:val="21"/>
          <w:szCs w:val="21"/>
        </w:rPr>
        <w:t>的资产和金钱给高干私有</w:t>
      </w:r>
      <w:r>
        <w:rPr>
          <w:rFonts w:hint="eastAsia"/>
          <w:color w:val="000000"/>
          <w:sz w:val="21"/>
          <w:szCs w:val="21"/>
          <w:lang w:eastAsia="zh-CN"/>
        </w:rPr>
        <w:t>；</w:t>
      </w:r>
      <w:r>
        <w:rPr>
          <w:rFonts w:hint="eastAsia"/>
          <w:color w:val="000000"/>
          <w:sz w:val="21"/>
          <w:szCs w:val="21"/>
        </w:rPr>
        <w:t>高干有了私产，便弃官从商。稍有世界历史经验和中国国情常识的人大概都会明白，这是一条比美国萨克斯建议俄国搞“休克疗法</w:t>
      </w:r>
      <w:r>
        <w:rPr>
          <w:rFonts w:hint="eastAsia"/>
          <w:color w:val="000000"/>
          <w:sz w:val="21"/>
          <w:szCs w:val="21"/>
          <w:lang w:val="zh-CN" w:eastAsia="zh-CN" w:bidi="zh-CN"/>
        </w:rPr>
        <w:t>”更易</w:t>
      </w:r>
      <w:r>
        <w:rPr>
          <w:rFonts w:hint="eastAsia"/>
          <w:color w:val="000000"/>
          <w:sz w:val="21"/>
          <w:szCs w:val="21"/>
        </w:rPr>
        <w:t>带来混乱无序的“下策”。对这条政策思路可略作下列分析:其一，旧体制下尽管各级干部代表全民利益有权支配国有资产的经营和配置，但基于管制经济中较为平均的分配机制和廉政教育，干部的实际收入不算高，与群众的收入差距较小，贪污腐化的现象也极少，因而改革前他们的实际获益要比改革后小</w:t>
      </w:r>
      <w:r>
        <w:rPr>
          <w:rFonts w:hint="eastAsia"/>
          <w:color w:val="000000"/>
          <w:sz w:val="21"/>
          <w:szCs w:val="21"/>
          <w:lang w:eastAsia="zh-CN"/>
        </w:rPr>
        <w:t>，</w:t>
      </w:r>
      <w:r>
        <w:rPr>
          <w:rFonts w:hint="eastAsia"/>
          <w:color w:val="000000"/>
          <w:sz w:val="21"/>
          <w:szCs w:val="21"/>
        </w:rPr>
        <w:t>从总体上看，所谓改革便干部利益受损的说法，是不符合事实的。其二,在向市场经济体制的转变中，必要的管制有助于平稳有序的过渡,其目的并不是高层决策者出于个人贪污的动机。其中，诸如价格双轨制和民工进城控制等许多管制办法,，就是学者倡导和极力主张推行的。不能完全否认某些干部出于</w:t>
      </w:r>
      <w:r>
        <w:rPr>
          <w:rFonts w:hint="eastAsia"/>
          <w:color w:val="000000"/>
          <w:sz w:val="21"/>
          <w:szCs w:val="21"/>
          <w:lang w:val="zh-CN" w:eastAsia="zh-CN" w:bidi="zh-CN"/>
        </w:rPr>
        <w:t>“自</w:t>
      </w:r>
      <w:r>
        <w:rPr>
          <w:rFonts w:hint="eastAsia"/>
          <w:color w:val="000000"/>
          <w:sz w:val="21"/>
          <w:szCs w:val="21"/>
        </w:rPr>
        <w:t>私人”动机去制定管制方藁，或利用现存的管制从中渔利，然而，整体上不能说各种管制主要出自贪污腐化的需要。其三，对于滥用管制和调控等公共权力，进行以权谋私和权钱交易的活动，属于严厉惩罚和打击之列，而不是给他们非法的不义之利以合法补偿。倘若真的釆纳用</w:t>
      </w:r>
      <w:r>
        <w:rPr>
          <w:rFonts w:hint="eastAsia"/>
          <w:color w:val="000000"/>
          <w:sz w:val="21"/>
          <w:szCs w:val="21"/>
          <w:lang w:val="zh-CN" w:eastAsia="zh-CN" w:bidi="zh-CN"/>
        </w:rPr>
        <w:t>“金钱</w:t>
      </w:r>
      <w:r>
        <w:rPr>
          <w:rFonts w:hint="eastAsia"/>
          <w:color w:val="000000"/>
          <w:sz w:val="21"/>
          <w:szCs w:val="21"/>
        </w:rPr>
        <w:t>或资产</w:t>
      </w:r>
      <w:r>
        <w:rPr>
          <w:rFonts w:hint="eastAsia"/>
          <w:color w:val="000000"/>
          <w:sz w:val="21"/>
          <w:szCs w:val="21"/>
          <w:lang w:val="zh-CN" w:eastAsia="zh-CN" w:bidi="zh-CN"/>
        </w:rPr>
        <w:t>”“赠</w:t>
      </w:r>
      <w:r>
        <w:rPr>
          <w:rFonts w:hint="eastAsia"/>
          <w:color w:val="000000"/>
          <w:sz w:val="21"/>
          <w:szCs w:val="21"/>
        </w:rPr>
        <w:t>送给机构内的成员”的办法，来精简政府机构和官员及反贪腐的话，那么，势必造成比俄国采纳</w:t>
      </w:r>
      <w:r>
        <w:rPr>
          <w:rFonts w:hint="eastAsia"/>
          <w:color w:val="000000"/>
          <w:sz w:val="21"/>
          <w:szCs w:val="21"/>
          <w:lang w:val="zh-CN" w:eastAsia="zh-CN" w:bidi="zh-CN"/>
        </w:rPr>
        <w:t>“休克</w:t>
      </w:r>
      <w:r>
        <w:rPr>
          <w:rFonts w:hint="eastAsia"/>
          <w:color w:val="000000"/>
          <w:sz w:val="21"/>
          <w:szCs w:val="21"/>
        </w:rPr>
        <w:t>疗法</w:t>
      </w:r>
      <w:r>
        <w:rPr>
          <w:rFonts w:hint="eastAsia"/>
          <w:color w:val="000000"/>
          <w:sz w:val="21"/>
          <w:szCs w:val="21"/>
          <w:lang w:val="zh-CN" w:eastAsia="zh-CN" w:bidi="zh-CN"/>
        </w:rPr>
        <w:t>”更为</w:t>
      </w:r>
      <w:r>
        <w:rPr>
          <w:rFonts w:hint="eastAsia"/>
          <w:color w:val="000000"/>
          <w:sz w:val="21"/>
          <w:szCs w:val="21"/>
        </w:rPr>
        <w:t>严重的恶果。这既会遭到社会公众的强烈反对，又会遭到多数干部的积极抵制。即使撇开道德和经济公正不谈，单就经济效率而言，此</w:t>
      </w:r>
      <w:r>
        <w:rPr>
          <w:rFonts w:hint="eastAsia"/>
          <w:color w:val="000000"/>
          <w:sz w:val="21"/>
          <w:szCs w:val="21"/>
          <w:lang w:val="zh-CN" w:eastAsia="zh-CN" w:bidi="zh-CN"/>
        </w:rPr>
        <w:t>“歪着”也</w:t>
      </w:r>
      <w:r>
        <w:rPr>
          <w:rFonts w:hint="eastAsia"/>
          <w:color w:val="000000"/>
          <w:sz w:val="21"/>
          <w:szCs w:val="21"/>
        </w:rPr>
        <w:t>大不可取。因为这种岀于推行私有化心理的急进做法，只能助长“冃私人</w:t>
      </w:r>
      <w:r>
        <w:rPr>
          <w:rFonts w:hint="eastAsia"/>
          <w:color w:val="000000"/>
          <w:sz w:val="21"/>
          <w:szCs w:val="21"/>
          <w:lang w:val="zh-CN" w:eastAsia="zh-CN" w:bidi="zh-CN"/>
        </w:rPr>
        <w:t>”的</w:t>
      </w:r>
      <w:r>
        <w:rPr>
          <w:rFonts w:hint="eastAsia"/>
          <w:color w:val="000000"/>
          <w:sz w:val="21"/>
          <w:szCs w:val="21"/>
        </w:rPr>
        <w:t>不良行为而加剧经济紊乱和贪腐及国有资产的大量流失，导致资源配置的低效率，理论上必须这样说：合乎经济原则的制度，是资产要有明确的权利界定，并应界定给社会效益最大的一方，权利属谁也是重要的。这是在修正高斯科斯定律的核心了。</w:t>
      </w:r>
    </w:p>
    <w:p w14:paraId="60DE7E2D">
      <w:pPr>
        <w:spacing w:line="400" w:lineRule="exact"/>
        <w:ind w:firstLine="420" w:firstLineChars="200"/>
        <w:rPr>
          <w:rFonts w:ascii="宋体" w:hAnsi="宋体" w:eastAsia="宋体" w:cs="宋体"/>
          <w:szCs w:val="21"/>
        </w:rPr>
      </w:pPr>
      <w:bookmarkStart w:id="144" w:name="_Toc13971"/>
      <w:r>
        <w:rPr>
          <w:rFonts w:hint="eastAsia" w:ascii="宋体" w:hAnsi="宋体" w:eastAsia="宋体" w:cs="宋体"/>
          <w:szCs w:val="21"/>
        </w:rPr>
        <w:t>第三，关于反贪腐的前景——“印度之路是必经之路”吗？</w:t>
      </w:r>
      <w:bookmarkEnd w:id="144"/>
    </w:p>
    <w:p w14:paraId="529B6E12">
      <w:pPr>
        <w:pStyle w:val="14"/>
        <w:spacing w:line="400" w:lineRule="exact"/>
        <w:ind w:firstLine="420" w:firstLineChars="200"/>
        <w:jc w:val="both"/>
        <w:rPr>
          <w:sz w:val="21"/>
          <w:szCs w:val="21"/>
          <w:lang w:eastAsia="zh-CN"/>
        </w:rPr>
      </w:pPr>
      <w:r>
        <w:rPr>
          <w:rFonts w:hint="eastAsia"/>
          <w:color w:val="000000"/>
          <w:sz w:val="21"/>
          <w:szCs w:val="21"/>
        </w:rPr>
        <w:t>张五常先生喜欢谈论</w:t>
      </w:r>
      <w:r>
        <w:rPr>
          <w:rFonts w:hint="eastAsia"/>
          <w:color w:val="000000"/>
          <w:sz w:val="21"/>
          <w:szCs w:val="21"/>
          <w:lang w:val="zh-CN" w:eastAsia="zh-CN" w:bidi="zh-CN"/>
        </w:rPr>
        <w:t>“印度</w:t>
      </w:r>
      <w:r>
        <w:rPr>
          <w:rFonts w:hint="eastAsia"/>
          <w:color w:val="000000"/>
          <w:sz w:val="21"/>
          <w:szCs w:val="21"/>
        </w:rPr>
        <w:t>之路”——“那是一个政府垄断国营企业、分类管制、贪污有界定权利的制度。”但在论及中国会不会走上“印度之路</w:t>
      </w:r>
      <w:r>
        <w:rPr>
          <w:rFonts w:hint="eastAsia"/>
          <w:color w:val="000000"/>
          <w:sz w:val="21"/>
          <w:szCs w:val="21"/>
          <w:lang w:val="zh-CN" w:eastAsia="zh-CN" w:bidi="zh-CN"/>
        </w:rPr>
        <w:t>”时</w:t>
      </w:r>
      <w:r>
        <w:rPr>
          <w:rFonts w:hint="eastAsia"/>
          <w:color w:val="000000"/>
          <w:sz w:val="21"/>
          <w:szCs w:val="21"/>
        </w:rPr>
        <w:t>，显得过分随意。这有以下表现：一是，不作一些事实分析，便下结论将中国走上</w:t>
      </w:r>
      <w:r>
        <w:rPr>
          <w:rFonts w:hint="eastAsia"/>
          <w:color w:val="000000"/>
          <w:sz w:val="21"/>
          <w:szCs w:val="21"/>
          <w:lang w:val="zh-CN" w:eastAsia="zh-CN" w:bidi="zh-CN"/>
        </w:rPr>
        <w:t>“印度</w:t>
      </w:r>
      <w:r>
        <w:rPr>
          <w:rFonts w:hint="eastAsia"/>
          <w:color w:val="000000"/>
          <w:sz w:val="21"/>
          <w:szCs w:val="21"/>
        </w:rPr>
        <w:t>之路”的可能性进彳亍定量增减。比如：1986年夏季以前，张先生“大声疾呼，说中国有七成的机会会走上印度之路”；1986年夏天</w:t>
      </w:r>
      <w:r>
        <w:rPr>
          <w:rFonts w:hint="eastAsia"/>
          <w:color w:val="000000"/>
          <w:sz w:val="21"/>
          <w:szCs w:val="21"/>
          <w:lang w:val="zh-CN" w:eastAsia="zh-CN" w:bidi="zh-CN"/>
        </w:rPr>
        <w:t>，“将</w:t>
      </w:r>
      <w:r>
        <w:rPr>
          <w:rFonts w:hint="eastAsia"/>
          <w:color w:val="000000"/>
          <w:sz w:val="21"/>
          <w:szCs w:val="21"/>
        </w:rPr>
        <w:t>走上印度之路的可能性减至五成”；1988年“将走上印度之路的机会提升至八成”；1989年5月又声称“中国走印度之路的机会是九成等等。按照“印度之路是必经之路</w:t>
      </w:r>
      <w:r>
        <w:rPr>
          <w:rFonts w:hint="eastAsia"/>
          <w:color w:val="000000"/>
          <w:sz w:val="21"/>
          <w:szCs w:val="21"/>
          <w:lang w:val="zh-CN" w:eastAsia="zh-CN" w:bidi="zh-CN"/>
        </w:rPr>
        <w:t>”的</w:t>
      </w:r>
      <w:r>
        <w:rPr>
          <w:rFonts w:hint="eastAsia"/>
          <w:color w:val="000000"/>
          <w:sz w:val="21"/>
          <w:szCs w:val="21"/>
        </w:rPr>
        <w:t>逻辑,不知这样说几成机会还有何实际意义。二是，不仔细观察中国改革发展的实情，便断言“印度之路</w:t>
      </w:r>
      <w:r>
        <w:rPr>
          <w:rFonts w:hint="eastAsia"/>
          <w:color w:val="000000"/>
          <w:sz w:val="21"/>
          <w:szCs w:val="21"/>
          <w:lang w:val="zh-CN" w:eastAsia="zh-CN" w:bidi="zh-CN"/>
        </w:rPr>
        <w:t>”是</w:t>
      </w:r>
      <w:r>
        <w:rPr>
          <w:rFonts w:hint="eastAsia"/>
          <w:color w:val="000000"/>
          <w:sz w:val="21"/>
          <w:szCs w:val="21"/>
        </w:rPr>
        <w:t>经济改革的必经之路。张先生给中国匡定的两条改革出路，一条是私产制市场经济之路，另一条是</w:t>
      </w:r>
      <w:r>
        <w:rPr>
          <w:rFonts w:hint="eastAsia"/>
          <w:color w:val="000000"/>
          <w:sz w:val="21"/>
          <w:szCs w:val="21"/>
          <w:lang w:val="zh-CN" w:eastAsia="zh-CN" w:bidi="zh-CN"/>
        </w:rPr>
        <w:t>“印</w:t>
      </w:r>
      <w:r>
        <w:rPr>
          <w:rFonts w:hint="eastAsia"/>
          <w:color w:val="000000"/>
          <w:sz w:val="21"/>
          <w:szCs w:val="21"/>
        </w:rPr>
        <w:t>度之路”。可能意识到人民的主流不愿走私有制主体型市场经济的道路，于是就声言中国多数可能要走</w:t>
      </w:r>
      <w:r>
        <w:rPr>
          <w:rFonts w:hint="eastAsia"/>
          <w:color w:val="000000"/>
          <w:sz w:val="21"/>
          <w:szCs w:val="21"/>
          <w:lang w:val="zh-CN" w:eastAsia="zh-CN" w:bidi="zh-CN"/>
        </w:rPr>
        <w:t>“印</w:t>
      </w:r>
      <w:r>
        <w:rPr>
          <w:rFonts w:hint="eastAsia"/>
          <w:color w:val="000000"/>
          <w:sz w:val="21"/>
          <w:szCs w:val="21"/>
        </w:rPr>
        <w:t>度之路</w:t>
      </w:r>
      <w:r>
        <w:rPr>
          <w:rFonts w:hint="eastAsia"/>
          <w:color w:val="000000"/>
          <w:sz w:val="21"/>
          <w:szCs w:val="21"/>
          <w:lang w:val="zh-CN" w:eastAsia="zh-CN" w:bidi="zh-CN"/>
        </w:rPr>
        <w:t>”，甚</w:t>
      </w:r>
      <w:r>
        <w:rPr>
          <w:rFonts w:hint="eastAsia"/>
          <w:color w:val="000000"/>
          <w:sz w:val="21"/>
          <w:szCs w:val="21"/>
        </w:rPr>
        <w:t>至说成是“必经之路”。这并无充分的事实依据。目前，中国要走的道转，在政治上是法制化、民主化和人道化的社会主义，在经济上是法人化、劳动化和市场化的社会主义。也就是说，与法人公有产权、自由联合劳动和市场垄断竞争的经济关系相适应，政治上必须建立一个</w:t>
      </w:r>
      <w:r>
        <w:rPr>
          <w:rFonts w:hint="eastAsia"/>
          <w:color w:val="000000"/>
          <w:sz w:val="21"/>
          <w:szCs w:val="21"/>
          <w:lang w:val="zh-CN" w:eastAsia="zh-CN" w:bidi="zh-CN"/>
        </w:rPr>
        <w:t>“精干</w:t>
      </w:r>
      <w:r>
        <w:rPr>
          <w:rFonts w:hint="eastAsia"/>
          <w:color w:val="000000"/>
          <w:sz w:val="21"/>
          <w:szCs w:val="21"/>
        </w:rPr>
        <w:t>、高效、廉洁、民主</w:t>
      </w:r>
      <w:r>
        <w:rPr>
          <w:rFonts w:hint="eastAsia"/>
          <w:color w:val="000000"/>
          <w:sz w:val="21"/>
          <w:szCs w:val="21"/>
          <w:lang w:val="zh-CN" w:eastAsia="zh-CN" w:bidi="zh-CN"/>
        </w:rPr>
        <w:t>”的</w:t>
      </w:r>
      <w:r>
        <w:rPr>
          <w:rFonts w:hint="eastAsia"/>
          <w:color w:val="000000"/>
          <w:sz w:val="21"/>
          <w:szCs w:val="21"/>
        </w:rPr>
        <w:t>政府，法制而民主都十分健全。印度那种私产制为主体、两极分化严重和寻租贪腐成风的自私制度，理论上肯定不是社会主义国家改革的必经之路。在实践上，我国只要从法制、体制（机制）和教育等方面标本兼治，综合治理，坚定不移地反对腐败，就不会走到以上匡定的两条邪路中的任何一条，而是朝着既定的、社会主义性质的市场经济大道继续迈进。</w:t>
      </w:r>
    </w:p>
    <w:p w14:paraId="2FDA8DB2">
      <w:pPr>
        <w:spacing w:line="400" w:lineRule="exact"/>
        <w:ind w:firstLine="420" w:firstLineChars="200"/>
        <w:rPr>
          <w:rFonts w:ascii="宋体" w:hAnsi="宋体" w:eastAsia="宋体" w:cs="宋体"/>
          <w:color w:val="000000"/>
          <w:szCs w:val="21"/>
          <w:lang w:val="zh-CN" w:bidi="zh-CN"/>
        </w:rPr>
      </w:pPr>
      <w:r>
        <w:rPr>
          <w:rFonts w:hint="eastAsia" w:ascii="宋体" w:hAnsi="宋体" w:eastAsia="宋体" w:cs="宋体"/>
          <w:color w:val="000000"/>
          <w:szCs w:val="21"/>
        </w:rPr>
        <w:t>（原载《学术月刊》</w:t>
      </w:r>
      <w:r>
        <w:rPr>
          <w:rFonts w:hint="eastAsia" w:ascii="宋体" w:hAnsi="宋体" w:eastAsia="宋体" w:cs="宋体"/>
          <w:color w:val="000000"/>
          <w:szCs w:val="21"/>
          <w:lang w:bidi="en-US"/>
        </w:rPr>
        <w:t>1996</w:t>
      </w:r>
      <w:r>
        <w:rPr>
          <w:rFonts w:hint="eastAsia" w:ascii="宋体" w:hAnsi="宋体" w:eastAsia="宋体" w:cs="宋体"/>
          <w:color w:val="000000"/>
          <w:szCs w:val="21"/>
        </w:rPr>
        <w:t>年第1</w:t>
      </w:r>
      <w:r>
        <w:rPr>
          <w:rFonts w:hint="eastAsia" w:ascii="宋体" w:hAnsi="宋体" w:eastAsia="宋体" w:cs="宋体"/>
          <w:color w:val="000000"/>
          <w:szCs w:val="21"/>
          <w:lang w:val="zh-CN" w:bidi="zh-CN"/>
        </w:rPr>
        <w:t>期）</w:t>
      </w:r>
      <w:r>
        <w:rPr>
          <w:rFonts w:ascii="宋体" w:hAnsi="宋体" w:eastAsia="宋体" w:cs="宋体"/>
          <w:color w:val="000000"/>
          <w:szCs w:val="21"/>
          <w:lang w:val="zh-CN" w:bidi="zh-CN"/>
        </w:rPr>
        <w:br w:type="page"/>
      </w:r>
    </w:p>
    <w:p w14:paraId="6E7AA161">
      <w:pPr>
        <w:spacing w:line="400" w:lineRule="exact"/>
        <w:ind w:firstLine="420" w:firstLineChars="200"/>
        <w:rPr>
          <w:rFonts w:ascii="宋体" w:hAnsi="宋体" w:eastAsia="宋体" w:cs="宋体"/>
          <w:color w:val="000000"/>
          <w:szCs w:val="21"/>
          <w:lang w:val="zh-CN" w:bidi="zh-CN"/>
        </w:rPr>
      </w:pPr>
    </w:p>
    <w:p w14:paraId="718DFD85">
      <w:pPr>
        <w:pStyle w:val="18"/>
        <w:keepNext/>
        <w:keepLines/>
        <w:spacing w:line="400" w:lineRule="exact"/>
        <w:ind w:firstLine="420" w:firstLineChars="200"/>
        <w:jc w:val="center"/>
        <w:outlineLvl w:val="9"/>
        <w:rPr>
          <w:color w:val="000000"/>
          <w:sz w:val="21"/>
          <w:szCs w:val="21"/>
        </w:rPr>
      </w:pPr>
    </w:p>
    <w:p w14:paraId="56EC09F5">
      <w:pPr>
        <w:pStyle w:val="3"/>
        <w:rPr>
          <w:lang w:val="en-US"/>
        </w:rPr>
      </w:pPr>
      <w:bookmarkStart w:id="145" w:name="_Toc26668"/>
      <w:bookmarkStart w:id="146" w:name="_Toc1345181182"/>
      <w:r>
        <w:rPr>
          <w:rFonts w:hint="eastAsia"/>
          <w:lang w:val="en-US"/>
        </w:rPr>
        <w:t>新中国的经济变迁与趋势定位——与张五常先生商榷之三</w:t>
      </w:r>
      <w:bookmarkEnd w:id="145"/>
      <w:bookmarkEnd w:id="146"/>
    </w:p>
    <w:p w14:paraId="3846DACA">
      <w:pPr>
        <w:pStyle w:val="14"/>
        <w:pBdr>
          <w:bottom w:val="single" w:color="auto" w:sz="4" w:space="0"/>
        </w:pBdr>
        <w:spacing w:after="580" w:line="400" w:lineRule="exact"/>
        <w:ind w:firstLine="420" w:firstLineChars="200"/>
        <w:jc w:val="both"/>
        <w:rPr>
          <w:sz w:val="21"/>
          <w:szCs w:val="21"/>
        </w:rPr>
      </w:pPr>
      <w:r>
        <w:rPr>
          <w:rFonts w:hint="eastAsia"/>
          <w:color w:val="000000"/>
          <w:sz w:val="21"/>
          <w:szCs w:val="21"/>
        </w:rPr>
        <w:t>〔内容提要〕本文第一部分通过纵横比较，阐明新中国成立后的30多年，在外部实行经济封锁和内部缺乏建设经验的条件下，尽管没有完全扭转一穷二白的</w:t>
      </w:r>
      <w:r>
        <w:rPr>
          <w:rFonts w:hint="eastAsia"/>
          <w:color w:val="000000"/>
          <w:sz w:val="21"/>
          <w:szCs w:val="21"/>
          <w:lang w:val="en-US" w:eastAsia="zh-CN"/>
        </w:rPr>
        <w:t>遗留</w:t>
      </w:r>
      <w:r>
        <w:rPr>
          <w:rFonts w:hint="eastAsia"/>
          <w:color w:val="000000"/>
          <w:sz w:val="21"/>
          <w:szCs w:val="21"/>
        </w:rPr>
        <w:t>状况,但发展速度与生活改善比旧中国快，与世界多数国家的经济差距在缩小，进而批评有关新中国经济变迁方面的历史虚无主义观点。在第二部分，作者认为私有制有明确的财产规定性，农村改革的基本层面是推行合作经济制度，产权变革的目的在于发展生产力和实现共同富裕而非私产化；首次提岀“经济美”槪念，认为它是指人类经济活动中具有制度公正、运行有序与发展和谐的一种属性，并指出在内含“经济学美</w:t>
      </w:r>
      <w:r>
        <w:rPr>
          <w:rFonts w:hint="eastAsia"/>
          <w:color w:val="000000"/>
          <w:sz w:val="21"/>
          <w:szCs w:val="21"/>
          <w:lang w:val="zh-CN" w:eastAsia="zh-CN" w:bidi="zh-CN"/>
        </w:rPr>
        <w:t>”要素</w:t>
      </w:r>
      <w:r>
        <w:rPr>
          <w:rFonts w:hint="eastAsia"/>
          <w:color w:val="000000"/>
          <w:sz w:val="21"/>
          <w:szCs w:val="21"/>
        </w:rPr>
        <w:t>的马克思主义启辿下，改革的走向是建立东方公有主体型</w:t>
      </w:r>
      <w:r>
        <w:rPr>
          <w:rFonts w:hint="eastAsia"/>
          <w:color w:val="000000"/>
          <w:sz w:val="21"/>
          <w:szCs w:val="21"/>
          <w:lang w:val="zh-CN" w:eastAsia="zh-CN" w:bidi="zh-CN"/>
        </w:rPr>
        <w:t>“经济</w:t>
      </w:r>
      <w:r>
        <w:rPr>
          <w:rFonts w:hint="eastAsia"/>
          <w:color w:val="000000"/>
          <w:sz w:val="21"/>
          <w:szCs w:val="21"/>
        </w:rPr>
        <w:t>美”的市场经济社会。</w:t>
      </w:r>
    </w:p>
    <w:p w14:paraId="1144489C">
      <w:pPr>
        <w:pStyle w:val="14"/>
        <w:spacing w:after="160" w:line="400" w:lineRule="exact"/>
        <w:ind w:firstLine="420" w:firstLineChars="200"/>
        <w:jc w:val="center"/>
        <w:rPr>
          <w:sz w:val="21"/>
          <w:szCs w:val="21"/>
        </w:rPr>
      </w:pPr>
      <w:r>
        <w:rPr>
          <w:rFonts w:hint="eastAsia"/>
          <w:b/>
          <w:bCs/>
          <w:color w:val="000000"/>
          <w:sz w:val="21"/>
          <w:szCs w:val="21"/>
        </w:rPr>
        <w:t>新旧制度与经济变迁</w:t>
      </w:r>
    </w:p>
    <w:p w14:paraId="03A23841">
      <w:pPr>
        <w:pStyle w:val="14"/>
        <w:spacing w:line="400" w:lineRule="exact"/>
        <w:ind w:firstLine="420" w:firstLineChars="200"/>
        <w:jc w:val="both"/>
        <w:rPr>
          <w:sz w:val="21"/>
          <w:szCs w:val="21"/>
        </w:rPr>
      </w:pPr>
      <w:r>
        <w:rPr>
          <w:rFonts w:hint="eastAsia"/>
          <w:color w:val="000000"/>
          <w:sz w:val="21"/>
          <w:szCs w:val="21"/>
        </w:rPr>
        <w:t>新中国建立至改革开放前的30年间，国民经济在社会主义基本经济制度和传统经济体制下运行和发展。应如何正确认识和评价这段经济变迁的历史，海内外学者众说纷纭。张五常教授以私产权理论为衡量尺度，不顾主要事实,全盘否定其历史功绩(本文引言均岀自他的四本书:《卖桔者言》、《中国的前途》、〈再论中国〉、〈中国的经济革命》)。这就引发出一个值得商讨的问题:对新中国的经济变迁和业绩能采取历史虚无主义的态度吗？</w:t>
      </w:r>
    </w:p>
    <w:p w14:paraId="0154D635">
      <w:pPr>
        <w:pStyle w:val="14"/>
        <w:spacing w:line="400" w:lineRule="exact"/>
        <w:ind w:firstLine="420" w:firstLineChars="200"/>
        <w:jc w:val="both"/>
        <w:rPr>
          <w:sz w:val="21"/>
          <w:szCs w:val="21"/>
        </w:rPr>
      </w:pPr>
      <w:r>
        <w:rPr>
          <w:rFonts w:hint="eastAsia"/>
          <w:color w:val="000000"/>
          <w:sz w:val="21"/>
          <w:szCs w:val="21"/>
        </w:rPr>
        <w:t>张五常先生评论说：(1)“共产制在中国也推行了几十年，行不通也是事实。中国的执政者喜欢将共产的失败归咎于'文革</w:t>
      </w:r>
      <w:r>
        <w:rPr>
          <w:rFonts w:hint="eastAsia"/>
          <w:color w:val="000000"/>
          <w:sz w:val="21"/>
          <w:szCs w:val="21"/>
          <w:lang w:val="en-US" w:eastAsia="zh-CN" w:bidi="en-US"/>
        </w:rPr>
        <w:t>'，’</w:t>
      </w:r>
      <w:r>
        <w:rPr>
          <w:rFonts w:hint="eastAsia"/>
          <w:color w:val="000000"/>
          <w:sz w:val="21"/>
          <w:szCs w:val="21"/>
        </w:rPr>
        <w:t>文革'的失败归咎于'四人帮'，但文革之前又怎样了？1958年所兴起的大鸣大放、人民公社、大炼钢，比起'文革'的恐怖，难分上下。在这些不幸之前的'三反五反</w:t>
      </w:r>
      <w:r>
        <w:rPr>
          <w:rFonts w:hint="eastAsia"/>
          <w:color w:val="000000"/>
          <w:sz w:val="21"/>
          <w:szCs w:val="21"/>
          <w:lang w:val="en-US" w:eastAsia="zh-CN" w:bidi="en-US"/>
        </w:rPr>
        <w:t>'</w:t>
      </w:r>
      <w:r>
        <w:rPr>
          <w:rFonts w:hint="eastAsia"/>
          <w:color w:val="000000"/>
          <w:sz w:val="21"/>
          <w:szCs w:val="21"/>
        </w:rPr>
        <w:t>、公私合营,又何尝是一个足以炫耀的制度呢？在哪一个年代，哪一个地方，我们可以找到有良好经济表现的共产政制？若说共产制度时日方浅,那么要等多久才能表达它的'优越性'呢?”(2)“中国共产党在1949年到1957年的统治，比较有点成就,是由于国民党统治时期的</w:t>
      </w:r>
      <w:r>
        <w:rPr>
          <w:rFonts w:hint="eastAsia"/>
          <w:color w:val="000000"/>
          <w:sz w:val="21"/>
          <w:szCs w:val="21"/>
          <w:lang w:val="en-US" w:eastAsia="zh-CN" w:bidi="en-US"/>
        </w:rPr>
        <w:t>'</w:t>
      </w:r>
      <w:r>
        <w:rPr>
          <w:rFonts w:hint="eastAsia"/>
          <w:color w:val="000000"/>
          <w:sz w:val="21"/>
          <w:szCs w:val="21"/>
        </w:rPr>
        <w:t>假资本主义'的彻底失败。将这两个片段排列比较，代表共产主义和资本主义，是反常而不是正常的衡量。再者，在八个好年头里的高峰，即1957年，中国仍然远比香港和日本贫穷，较诸美国和加拿大，就相去更远。”(3)“在第二次世界大战后，所有有庞然大计的国家的经济发展都一无是处。中国不是这历史经验中的例外。”“30多年过去了，结果是有目共暗的。到如今,共产政制与私产政制在经济增长上的分别，已不需要再辩论。”</w:t>
      </w:r>
    </w:p>
    <w:p w14:paraId="2EAA5266">
      <w:pPr>
        <w:pStyle w:val="14"/>
        <w:spacing w:line="400" w:lineRule="exact"/>
        <w:ind w:firstLine="420" w:firstLineChars="200"/>
        <w:jc w:val="both"/>
        <w:rPr>
          <w:sz w:val="21"/>
          <w:szCs w:val="21"/>
        </w:rPr>
      </w:pPr>
      <w:r>
        <w:rPr>
          <w:rFonts w:hint="eastAsia"/>
          <w:color w:val="000000"/>
          <w:sz w:val="21"/>
          <w:szCs w:val="21"/>
        </w:rPr>
        <w:t>看来，还是需要再辩论一番。</w:t>
      </w:r>
    </w:p>
    <w:p w14:paraId="5727CDCC">
      <w:pPr>
        <w:pStyle w:val="14"/>
        <w:numPr>
          <w:ilvl w:val="0"/>
          <w:numId w:val="2"/>
        </w:numPr>
        <w:spacing w:line="400" w:lineRule="exact"/>
        <w:ind w:firstLine="420" w:firstLineChars="200"/>
        <w:jc w:val="both"/>
        <w:rPr>
          <w:color w:val="000000"/>
          <w:sz w:val="21"/>
          <w:szCs w:val="21"/>
          <w:lang w:val="zh-CN" w:eastAsia="zh-CN" w:bidi="zh-CN"/>
        </w:rPr>
      </w:pPr>
      <w:bookmarkStart w:id="147" w:name="_Toc27739"/>
      <w:r>
        <w:rPr>
          <w:rFonts w:hint="eastAsia"/>
          <w:color w:val="000000"/>
          <w:sz w:val="21"/>
          <w:szCs w:val="21"/>
        </w:rPr>
        <w:t>是</w:t>
      </w:r>
      <w:r>
        <w:rPr>
          <w:rFonts w:hint="eastAsia"/>
          <w:color w:val="000000"/>
          <w:sz w:val="21"/>
          <w:szCs w:val="21"/>
          <w:lang w:val="zh-CN" w:eastAsia="zh-CN" w:bidi="zh-CN"/>
        </w:rPr>
        <w:t>“共产</w:t>
      </w:r>
      <w:r>
        <w:rPr>
          <w:rFonts w:hint="eastAsia"/>
          <w:color w:val="000000"/>
          <w:sz w:val="21"/>
          <w:szCs w:val="21"/>
        </w:rPr>
        <w:t>制度带来的一穷二白</w:t>
      </w:r>
      <w:r>
        <w:rPr>
          <w:rFonts w:hint="eastAsia"/>
          <w:color w:val="000000"/>
          <w:sz w:val="21"/>
          <w:szCs w:val="21"/>
          <w:lang w:val="zh-CN" w:eastAsia="zh-CN" w:bidi="zh-CN"/>
        </w:rPr>
        <w:t>”吗？</w:t>
      </w:r>
      <w:bookmarkEnd w:id="147"/>
    </w:p>
    <w:p w14:paraId="2D0F0009">
      <w:pPr>
        <w:pStyle w:val="14"/>
        <w:spacing w:line="400" w:lineRule="exact"/>
        <w:ind w:firstLine="420" w:firstLineChars="200"/>
        <w:jc w:val="both"/>
        <w:rPr>
          <w:sz w:val="21"/>
          <w:szCs w:val="21"/>
        </w:rPr>
      </w:pPr>
      <w:bookmarkStart w:id="148" w:name="_Toc24533"/>
      <w:r>
        <w:rPr>
          <w:rFonts w:hint="eastAsia"/>
          <w:color w:val="000000"/>
          <w:sz w:val="21"/>
          <w:szCs w:val="21"/>
        </w:rPr>
        <w:t>自1840年鸦片战争到1949年的109年间，包括国民党统治的20多年在内，造就了中国近代史上一穷二白的社会格局，与世界主要国家的经济差距是在拉大的，而新中国成立后的</w:t>
      </w:r>
      <w:r>
        <w:rPr>
          <w:rFonts w:hint="eastAsia"/>
          <w:color w:val="000000"/>
          <w:sz w:val="21"/>
          <w:szCs w:val="21"/>
          <w:lang w:val="en-US" w:eastAsia="zh-CN" w:bidi="en-US"/>
        </w:rPr>
        <w:t>30-40</w:t>
      </w:r>
      <w:r>
        <w:rPr>
          <w:rFonts w:hint="eastAsia"/>
          <w:color w:val="000000"/>
          <w:sz w:val="21"/>
          <w:szCs w:val="21"/>
        </w:rPr>
        <w:t>年间，许多经济差距在不断缩小。</w:t>
      </w:r>
      <w:bookmarkEnd w:id="148"/>
    </w:p>
    <w:p w14:paraId="3381313D">
      <w:pPr>
        <w:pStyle w:val="14"/>
        <w:spacing w:line="400" w:lineRule="exact"/>
        <w:ind w:firstLine="420" w:firstLineChars="200"/>
        <w:jc w:val="both"/>
        <w:rPr>
          <w:sz w:val="21"/>
          <w:szCs w:val="21"/>
        </w:rPr>
      </w:pPr>
      <w:r>
        <w:rPr>
          <w:rFonts w:hint="eastAsia"/>
          <w:color w:val="000000"/>
          <w:sz w:val="21"/>
          <w:szCs w:val="21"/>
          <w:lang w:eastAsia="zh-CN"/>
        </w:rPr>
        <w:t>——</w:t>
      </w:r>
      <w:r>
        <w:rPr>
          <w:rFonts w:hint="eastAsia"/>
          <w:color w:val="000000"/>
          <w:sz w:val="21"/>
          <w:szCs w:val="21"/>
        </w:rPr>
        <w:t>新旧中国国民收入的发展比较。1929年至1949年，世界各国的国民收入增长了几倍、几十倍或几百倍，而旧中国却停滞不前，有时还下降。1920年国民收入为200亿元，1931年为</w:t>
      </w:r>
      <w:r>
        <w:rPr>
          <w:rFonts w:hint="eastAsia"/>
          <w:color w:val="000000"/>
          <w:sz w:val="21"/>
          <w:szCs w:val="21"/>
          <w:lang w:val="en-US" w:eastAsia="zh-CN" w:bidi="en-US"/>
        </w:rPr>
        <w:t>248.2</w:t>
      </w:r>
      <w:r>
        <w:rPr>
          <w:rFonts w:hint="eastAsia"/>
          <w:color w:val="000000"/>
          <w:sz w:val="21"/>
          <w:szCs w:val="21"/>
        </w:rPr>
        <w:t>亿元,1946年只有</w:t>
      </w:r>
      <w:r>
        <w:rPr>
          <w:rFonts w:hint="eastAsia"/>
          <w:color w:val="000000"/>
          <w:sz w:val="21"/>
          <w:szCs w:val="21"/>
          <w:lang w:val="en-US" w:eastAsia="zh-CN" w:bidi="en-US"/>
        </w:rPr>
        <w:t>233.9</w:t>
      </w:r>
      <w:r>
        <w:rPr>
          <w:rFonts w:hint="eastAsia"/>
          <w:color w:val="000000"/>
          <w:sz w:val="21"/>
          <w:szCs w:val="21"/>
        </w:rPr>
        <w:t>亿元，到1949年为358亿元，增长79%,年均增长2%。人均国民收入在世界的排名位次有所后退，1933年人均国民收入约12美元，1936年</w:t>
      </w:r>
      <w:r>
        <w:rPr>
          <w:rFonts w:hint="eastAsia"/>
          <w:color w:val="000000"/>
          <w:sz w:val="21"/>
          <w:szCs w:val="21"/>
          <w:lang w:val="en-US" w:eastAsia="zh-CN" w:bidi="en-US"/>
        </w:rPr>
        <w:t>16.8</w:t>
      </w:r>
      <w:r>
        <w:rPr>
          <w:rFonts w:hint="eastAsia"/>
          <w:color w:val="000000"/>
          <w:sz w:val="21"/>
          <w:szCs w:val="21"/>
        </w:rPr>
        <w:t>美元，1949年27美元（另一算法是50美元），仅高于印尼25美元，在亚洲倒数第二，低于44美元的亚洲平均水平,与美国1453美元、英国773美元相差更多。新中国40年后的1988年，国民收入为11770亿元，是1949年的31倍,年均增长率为</w:t>
      </w:r>
      <w:r>
        <w:rPr>
          <w:rFonts w:hint="eastAsia"/>
          <w:color w:val="000000"/>
          <w:sz w:val="21"/>
          <w:szCs w:val="21"/>
          <w:lang w:val="en-US" w:eastAsia="zh-CN" w:bidi="en-US"/>
        </w:rPr>
        <w:t>9.1%</w:t>
      </w:r>
      <w:r>
        <w:rPr>
          <w:rFonts w:hint="eastAsia"/>
          <w:color w:val="000000"/>
          <w:sz w:val="21"/>
          <w:szCs w:val="21"/>
          <w:vertAlign w:val="subscript"/>
          <w:lang w:val="en-US" w:eastAsia="zh-CN" w:bidi="en-US"/>
        </w:rPr>
        <w:t>O</w:t>
      </w:r>
      <w:r>
        <w:rPr>
          <w:rFonts w:hint="eastAsia"/>
          <w:color w:val="000000"/>
          <w:sz w:val="21"/>
          <w:szCs w:val="21"/>
        </w:rPr>
        <w:t>人均国京收入从1949年的66元增加到1987年的868元,40年间增长12倍多。尽管人口增加迅猛而导致人均国民收入仍较低，但这一指标在国际上的位次还是提高的。</w:t>
      </w:r>
    </w:p>
    <w:p w14:paraId="7E4AAE13">
      <w:pPr>
        <w:pStyle w:val="14"/>
        <w:spacing w:line="400" w:lineRule="exact"/>
        <w:ind w:firstLine="420" w:firstLineChars="200"/>
        <w:jc w:val="both"/>
        <w:rPr>
          <w:sz w:val="21"/>
          <w:szCs w:val="21"/>
        </w:rPr>
      </w:pPr>
      <w:r>
        <w:rPr>
          <w:rFonts w:hint="eastAsia"/>
          <w:color w:val="000000"/>
          <w:sz w:val="21"/>
          <w:szCs w:val="21"/>
        </w:rPr>
        <w:t>——新旧中国国民生产总值的发展比较。在1952年以前约70年时间里，国民生产总值从</w:t>
      </w:r>
      <w:r>
        <w:rPr>
          <w:rFonts w:hint="eastAsia"/>
          <w:color w:val="000000"/>
          <w:sz w:val="21"/>
          <w:szCs w:val="21"/>
          <w:lang w:val="en-US" w:eastAsia="zh-CN" w:bidi="en-US"/>
        </w:rPr>
        <w:t>22.7</w:t>
      </w:r>
      <w:r>
        <w:rPr>
          <w:rFonts w:hint="eastAsia"/>
          <w:color w:val="000000"/>
          <w:sz w:val="21"/>
          <w:szCs w:val="21"/>
        </w:rPr>
        <w:t>亿美元增加到</w:t>
      </w:r>
      <w:r>
        <w:rPr>
          <w:rFonts w:hint="eastAsia"/>
          <w:color w:val="000000"/>
          <w:sz w:val="21"/>
          <w:szCs w:val="21"/>
          <w:lang w:val="en-US" w:eastAsia="zh-CN" w:bidi="en-US"/>
        </w:rPr>
        <w:t>285.4</w:t>
      </w:r>
      <w:r>
        <w:rPr>
          <w:rFonts w:hint="eastAsia"/>
          <w:color w:val="000000"/>
          <w:sz w:val="21"/>
          <w:szCs w:val="21"/>
        </w:rPr>
        <w:t>亿美元（1952年是按当年价格计算的国内生产总值），增长11倍多,年均增长率为3</w:t>
      </w:r>
      <w:r>
        <w:rPr>
          <w:rFonts w:hint="eastAsia"/>
          <w:color w:val="000000"/>
          <w:sz w:val="21"/>
          <w:szCs w:val="21"/>
          <w:lang w:val="en-US" w:eastAsia="zh-CN"/>
        </w:rPr>
        <w:t>.</w:t>
      </w:r>
      <w:r>
        <w:rPr>
          <w:rFonts w:hint="eastAsia"/>
          <w:color w:val="000000"/>
          <w:sz w:val="21"/>
          <w:szCs w:val="21"/>
        </w:rPr>
        <w:t>68%</w:t>
      </w:r>
      <w:r>
        <w:rPr>
          <w:rFonts w:hint="eastAsia"/>
          <w:color w:val="000000"/>
          <w:sz w:val="21"/>
          <w:szCs w:val="21"/>
          <w:lang w:eastAsia="zh-CN"/>
        </w:rPr>
        <w:t>；</w:t>
      </w:r>
      <w:r>
        <w:rPr>
          <w:rFonts w:hint="eastAsia"/>
          <w:color w:val="000000"/>
          <w:sz w:val="21"/>
          <w:szCs w:val="21"/>
        </w:rPr>
        <w:t>新中国国民生产总值从1950年的</w:t>
      </w:r>
      <w:r>
        <w:rPr>
          <w:rFonts w:hint="eastAsia"/>
          <w:color w:val="000000"/>
          <w:sz w:val="21"/>
          <w:szCs w:val="21"/>
          <w:lang w:val="en-US" w:eastAsia="zh-CN" w:bidi="en-US"/>
        </w:rPr>
        <w:t>380.6</w:t>
      </w:r>
      <w:r>
        <w:rPr>
          <w:rFonts w:hint="eastAsia"/>
          <w:color w:val="000000"/>
          <w:sz w:val="21"/>
          <w:szCs w:val="21"/>
        </w:rPr>
        <w:t>亿美元增加到1987年的</w:t>
      </w:r>
      <w:r>
        <w:rPr>
          <w:rFonts w:hint="eastAsia"/>
          <w:color w:val="000000"/>
          <w:sz w:val="21"/>
          <w:szCs w:val="21"/>
          <w:lang w:val="en-US" w:eastAsia="zh-CN" w:bidi="en-US"/>
        </w:rPr>
        <w:t>5295，2</w:t>
      </w:r>
      <w:r>
        <w:rPr>
          <w:rFonts w:hint="eastAsia"/>
          <w:color w:val="000000"/>
          <w:sz w:val="21"/>
          <w:szCs w:val="21"/>
        </w:rPr>
        <w:t>亿美元（均按1980年的不变价和汇率计算），37年增长</w:t>
      </w:r>
      <w:r>
        <w:rPr>
          <w:rFonts w:hint="eastAsia"/>
          <w:color w:val="000000"/>
          <w:sz w:val="21"/>
          <w:szCs w:val="21"/>
          <w:lang w:val="en-US" w:eastAsia="zh-CN" w:bidi="en-US"/>
        </w:rPr>
        <w:t>12.</w:t>
      </w:r>
      <w:r>
        <w:rPr>
          <w:rFonts w:hint="eastAsia"/>
          <w:color w:val="000000"/>
          <w:sz w:val="21"/>
          <w:szCs w:val="21"/>
        </w:rPr>
        <w:t>9倍，年均增长率为</w:t>
      </w:r>
      <w:r>
        <w:rPr>
          <w:rFonts w:hint="eastAsia"/>
          <w:color w:val="000000"/>
          <w:sz w:val="21"/>
          <w:szCs w:val="21"/>
          <w:lang w:val="en-US" w:eastAsia="zh-CN" w:bidi="en-US"/>
        </w:rPr>
        <w:t>7.</w:t>
      </w:r>
      <w:r>
        <w:rPr>
          <w:rFonts w:hint="eastAsia"/>
          <w:color w:val="000000"/>
          <w:sz w:val="21"/>
          <w:szCs w:val="21"/>
        </w:rPr>
        <w:t>37%。可见，旧中国年均增长率只相当于新中国的49</w:t>
      </w:r>
      <w:r>
        <w:rPr>
          <w:rFonts w:hint="eastAsia"/>
          <w:color w:val="000000"/>
          <w:sz w:val="21"/>
          <w:szCs w:val="21"/>
          <w:lang w:val="en-US" w:eastAsia="zh-CN"/>
        </w:rPr>
        <w:t>.</w:t>
      </w:r>
      <w:r>
        <w:rPr>
          <w:rFonts w:hint="eastAsia"/>
          <w:color w:val="000000"/>
          <w:sz w:val="21"/>
          <w:szCs w:val="21"/>
        </w:rPr>
        <w:t>9%。</w:t>
      </w:r>
    </w:p>
    <w:p w14:paraId="12050298">
      <w:pPr>
        <w:pStyle w:val="14"/>
        <w:spacing w:line="400" w:lineRule="exact"/>
        <w:ind w:firstLine="420" w:firstLineChars="200"/>
        <w:jc w:val="both"/>
        <w:rPr>
          <w:sz w:val="21"/>
          <w:szCs w:val="21"/>
        </w:rPr>
      </w:pPr>
      <w:r>
        <w:rPr>
          <w:rFonts w:hint="eastAsia"/>
          <w:color w:val="000000"/>
          <w:sz w:val="21"/>
          <w:szCs w:val="21"/>
        </w:rPr>
        <w:t>正确判断应当是这样的：自鸦片战争开始，中国从一个较强盛的封建帝国沦为半殖民地半封建的国家,并逐渐形成买办的封建的国家垄断资本主义经济基础。在这漫长的过程中，尽管社会生产力和人民生活有一点提高，但速度极为缓慢，与世界主要国家的经济和社会发展的差距拉大了，呈现出一副落后挨打和一穷二白的衰败社会画面。新中国成立后的30多年，在主要资本主义国家实行经济封锁、对外援助较多和缺乏建设经验的条件下，尽管没有完全扭转一穷二白的遗留状况,但经济发展速度和人民生活改善比过去快，与世界多数国家的经济差距在缩小。因此，即使不拿新中国初期与国民党后期相比，而是对比新中国30多年与国民党统治20多年的发展速度，其结论仍然是前者业绩较大</w:t>
      </w:r>
      <w:r>
        <w:rPr>
          <w:rFonts w:hint="eastAsia"/>
          <w:color w:val="000000"/>
          <w:sz w:val="21"/>
          <w:szCs w:val="21"/>
          <w:lang w:eastAsia="zh-CN"/>
        </w:rPr>
        <w:t>；</w:t>
      </w:r>
      <w:r>
        <w:rPr>
          <w:rFonts w:hint="eastAsia"/>
          <w:color w:val="000000"/>
          <w:sz w:val="21"/>
          <w:szCs w:val="21"/>
        </w:rPr>
        <w:t>那种断言是</w:t>
      </w:r>
      <w:r>
        <w:rPr>
          <w:rFonts w:hint="eastAsia"/>
          <w:color w:val="000000"/>
          <w:sz w:val="21"/>
          <w:szCs w:val="21"/>
          <w:lang w:val="zh-CN" w:eastAsia="zh-CN" w:bidi="zh-CN"/>
        </w:rPr>
        <w:t>“共</w:t>
      </w:r>
      <w:r>
        <w:rPr>
          <w:rFonts w:hint="eastAsia"/>
          <w:color w:val="000000"/>
          <w:sz w:val="21"/>
          <w:szCs w:val="21"/>
        </w:rPr>
        <w:t>产制度带来的一穷二白”，</w:t>
      </w:r>
      <w:r>
        <w:rPr>
          <w:rFonts w:hint="eastAsia"/>
          <w:color w:val="000000"/>
          <w:sz w:val="21"/>
          <w:szCs w:val="21"/>
          <w:lang w:val="zh-CN" w:eastAsia="zh-CN" w:bidi="zh-CN"/>
        </w:rPr>
        <w:t>“只</w:t>
      </w:r>
      <w:r>
        <w:rPr>
          <w:rFonts w:hint="eastAsia"/>
          <w:color w:val="000000"/>
          <w:sz w:val="21"/>
          <w:szCs w:val="21"/>
        </w:rPr>
        <w:t>赢得江山依旧，民不聊生</w:t>
      </w:r>
      <w:r>
        <w:rPr>
          <w:rFonts w:hint="eastAsia"/>
          <w:color w:val="000000"/>
          <w:sz w:val="21"/>
          <w:szCs w:val="21"/>
          <w:lang w:val="zh-CN" w:eastAsia="zh-CN" w:bidi="zh-CN"/>
        </w:rPr>
        <w:t>”，纯</w:t>
      </w:r>
      <w:r>
        <w:rPr>
          <w:rFonts w:hint="eastAsia"/>
          <w:color w:val="000000"/>
          <w:sz w:val="21"/>
          <w:szCs w:val="21"/>
        </w:rPr>
        <w:t>属张冠李戴，混淆视听。</w:t>
      </w:r>
    </w:p>
    <w:p w14:paraId="65414613">
      <w:pPr>
        <w:pStyle w:val="14"/>
        <w:spacing w:line="400" w:lineRule="exact"/>
        <w:ind w:firstLine="420" w:firstLineChars="200"/>
        <w:jc w:val="both"/>
        <w:rPr>
          <w:sz w:val="21"/>
          <w:szCs w:val="21"/>
        </w:rPr>
      </w:pPr>
      <w:bookmarkStart w:id="149" w:name="_Toc25721"/>
      <w:r>
        <w:rPr>
          <w:rFonts w:hint="eastAsia"/>
          <w:color w:val="000000"/>
          <w:sz w:val="21"/>
          <w:szCs w:val="21"/>
        </w:rPr>
        <w:t>第二</w:t>
      </w:r>
      <w:r>
        <w:rPr>
          <w:rFonts w:hint="eastAsia"/>
          <w:color w:val="000000"/>
          <w:sz w:val="21"/>
          <w:szCs w:val="21"/>
          <w:lang w:val="zh-CN" w:eastAsia="zh-CN" w:bidi="zh-CN"/>
        </w:rPr>
        <w:t>，“共</w:t>
      </w:r>
      <w:r>
        <w:rPr>
          <w:rFonts w:hint="eastAsia"/>
          <w:color w:val="000000"/>
          <w:sz w:val="21"/>
          <w:szCs w:val="21"/>
        </w:rPr>
        <w:t>产制度的经济劣迹，史无前例</w:t>
      </w:r>
      <w:r>
        <w:rPr>
          <w:rFonts w:hint="eastAsia"/>
          <w:color w:val="000000"/>
          <w:sz w:val="21"/>
          <w:szCs w:val="21"/>
          <w:lang w:val="zh-CN" w:eastAsia="zh-CN" w:bidi="zh-CN"/>
        </w:rPr>
        <w:t>”吗？</w:t>
      </w:r>
      <w:bookmarkEnd w:id="149"/>
    </w:p>
    <w:p w14:paraId="142A4456">
      <w:pPr>
        <w:pStyle w:val="14"/>
        <w:spacing w:line="400" w:lineRule="exact"/>
        <w:ind w:firstLine="420" w:firstLineChars="200"/>
        <w:jc w:val="both"/>
        <w:rPr>
          <w:sz w:val="21"/>
          <w:szCs w:val="21"/>
        </w:rPr>
      </w:pPr>
      <w:r>
        <w:rPr>
          <w:rFonts w:hint="eastAsia"/>
          <w:color w:val="000000"/>
          <w:sz w:val="21"/>
          <w:szCs w:val="21"/>
        </w:rPr>
        <w:t>现在再来进行较为复杂的横向经济比较。</w:t>
      </w:r>
    </w:p>
    <w:p w14:paraId="348C4D44">
      <w:pPr>
        <w:pStyle w:val="14"/>
        <w:spacing w:line="400" w:lineRule="exact"/>
        <w:ind w:firstLine="420" w:firstLineChars="200"/>
        <w:jc w:val="both"/>
        <w:rPr>
          <w:sz w:val="21"/>
          <w:szCs w:val="21"/>
        </w:rPr>
      </w:pPr>
      <w:r>
        <w:rPr>
          <w:rFonts w:hint="eastAsia"/>
          <w:color w:val="000000"/>
          <w:sz w:val="21"/>
          <w:szCs w:val="21"/>
        </w:rPr>
        <w:t>先与条件相仿的私产制国家印度比较。其一,新中国和印度对比。作为新中国起点的工农业生产条件均比印度差，可是，即使在传统的社会主义公有制下，经济发展也比走私产制道路的印度快很多。</w:t>
      </w:r>
      <w:r>
        <w:rPr>
          <w:rFonts w:hint="eastAsia"/>
          <w:color w:val="000000"/>
          <w:sz w:val="21"/>
          <w:szCs w:val="21"/>
          <w:lang w:val="en-US" w:eastAsia="zh-CN" w:bidi="en-US"/>
        </w:rPr>
        <w:t>1950-1976</w:t>
      </w:r>
      <w:r>
        <w:rPr>
          <w:rFonts w:hint="eastAsia"/>
          <w:color w:val="000000"/>
          <w:sz w:val="21"/>
          <w:szCs w:val="21"/>
        </w:rPr>
        <w:t>年,印度农业生产的年平均增长速度为2</w:t>
      </w:r>
      <w:r>
        <w:rPr>
          <w:rFonts w:hint="eastAsia"/>
          <w:color w:val="000000"/>
          <w:sz w:val="21"/>
          <w:szCs w:val="21"/>
          <w:lang w:eastAsia="zh-CN"/>
        </w:rPr>
        <w:t>，</w:t>
      </w:r>
      <w:r>
        <w:rPr>
          <w:rFonts w:hint="eastAsia"/>
          <w:color w:val="000000"/>
          <w:sz w:val="21"/>
          <w:szCs w:val="21"/>
        </w:rPr>
        <w:t>5%,而我国1953-1979年这一指标是3</w:t>
      </w:r>
      <w:r>
        <w:rPr>
          <w:rFonts w:hint="eastAsia"/>
          <w:color w:val="000000"/>
          <w:sz w:val="21"/>
          <w:szCs w:val="21"/>
          <w:lang w:val="en-US" w:eastAsia="zh-CN"/>
        </w:rPr>
        <w:t>.</w:t>
      </w:r>
      <w:r>
        <w:rPr>
          <w:rFonts w:hint="eastAsia"/>
          <w:color w:val="000000"/>
          <w:sz w:val="21"/>
          <w:szCs w:val="21"/>
        </w:rPr>
        <w:t>4%。新中国30年，包括粮食、棉花、油菜、花生、茶叶、甘蔗、黄红麻、猪、羊和水产品在内的农产品以及农业劳动生产率都比印度增长得快。</w:t>
      </w:r>
      <w:r>
        <w:rPr>
          <w:rFonts w:hint="eastAsia"/>
          <w:color w:val="000000"/>
          <w:sz w:val="21"/>
          <w:szCs w:val="21"/>
          <w:lang w:val="en-US" w:eastAsia="zh-CN" w:bidi="en-US"/>
        </w:rPr>
        <w:t>1949-1978</w:t>
      </w:r>
      <w:r>
        <w:rPr>
          <w:rFonts w:hint="eastAsia"/>
          <w:color w:val="000000"/>
          <w:sz w:val="21"/>
          <w:szCs w:val="21"/>
        </w:rPr>
        <w:t>年，印度工业生产发展速度比过去快得多，年平均增长率</w:t>
      </w:r>
      <w:r>
        <w:rPr>
          <w:rFonts w:hint="eastAsia"/>
          <w:color w:val="000000"/>
          <w:sz w:val="21"/>
          <w:szCs w:val="21"/>
          <w:lang w:val="en-US" w:eastAsia="zh-CN" w:bidi="en-US"/>
        </w:rPr>
        <w:t>6%。</w:t>
      </w:r>
      <w:r>
        <w:rPr>
          <w:rFonts w:hint="eastAsia"/>
          <w:color w:val="000000"/>
          <w:sz w:val="21"/>
          <w:szCs w:val="21"/>
        </w:rPr>
        <w:t>然而新中国工业发展更迅速,</w:t>
      </w:r>
      <w:r>
        <w:rPr>
          <w:rFonts w:hint="eastAsia"/>
          <w:color w:val="000000"/>
          <w:sz w:val="21"/>
          <w:szCs w:val="21"/>
          <w:lang w:val="en-US" w:eastAsia="zh-CN" w:bidi="en-US"/>
        </w:rPr>
        <w:t>1953-1979</w:t>
      </w:r>
      <w:r>
        <w:rPr>
          <w:rFonts w:hint="eastAsia"/>
          <w:color w:val="000000"/>
          <w:sz w:val="21"/>
          <w:szCs w:val="21"/>
        </w:rPr>
        <w:t>年的年平均增长为11</w:t>
      </w:r>
      <w:r>
        <w:rPr>
          <w:rFonts w:hint="eastAsia"/>
          <w:color w:val="000000"/>
          <w:sz w:val="21"/>
          <w:szCs w:val="21"/>
          <w:lang w:val="en-US" w:eastAsia="zh-CN"/>
        </w:rPr>
        <w:t>.</w:t>
      </w:r>
      <w:r>
        <w:rPr>
          <w:rFonts w:hint="eastAsia"/>
          <w:color w:val="000000"/>
          <w:sz w:val="21"/>
          <w:szCs w:val="21"/>
        </w:rPr>
        <w:t>1%,除生铁产量外，包括钢、原煤、原油、水泥、硫酸、棉纱和发电量等在内的工业产量，都先后赶上并大大超过印度。</w:t>
      </w:r>
    </w:p>
    <w:p w14:paraId="057D021F">
      <w:pPr>
        <w:pStyle w:val="14"/>
        <w:spacing w:line="400" w:lineRule="exact"/>
        <w:ind w:firstLine="420" w:firstLineChars="200"/>
        <w:jc w:val="both"/>
        <w:rPr>
          <w:sz w:val="21"/>
          <w:szCs w:val="21"/>
        </w:rPr>
      </w:pPr>
      <w:r>
        <w:rPr>
          <w:rFonts w:hint="eastAsia"/>
          <w:color w:val="000000"/>
          <w:sz w:val="21"/>
          <w:szCs w:val="21"/>
        </w:rPr>
        <w:t>再与发达的私产制国家比较。其一,繁荣发展时期对比。战后70年代以前是西方国家发展的黄金时代,</w:t>
      </w:r>
      <w:r>
        <w:rPr>
          <w:rFonts w:hint="eastAsia"/>
          <w:color w:val="000000"/>
          <w:sz w:val="21"/>
          <w:szCs w:val="21"/>
          <w:lang w:val="en-US" w:eastAsia="zh-CN" w:bidi="en-US"/>
        </w:rPr>
        <w:t>1953-1978</w:t>
      </w:r>
      <w:r>
        <w:rPr>
          <w:rFonts w:hint="eastAsia"/>
          <w:color w:val="000000"/>
          <w:sz w:val="21"/>
          <w:szCs w:val="21"/>
        </w:rPr>
        <w:t>年主要资本主义国家工业生产年平均增长速度为：日本10</w:t>
      </w:r>
      <w:r>
        <w:rPr>
          <w:rFonts w:hint="eastAsia"/>
          <w:color w:val="000000"/>
          <w:sz w:val="21"/>
          <w:szCs w:val="21"/>
          <w:lang w:val="en-US" w:eastAsia="zh-CN"/>
        </w:rPr>
        <w:t>.</w:t>
      </w:r>
      <w:r>
        <w:rPr>
          <w:rFonts w:hint="eastAsia"/>
          <w:color w:val="000000"/>
          <w:sz w:val="21"/>
          <w:szCs w:val="21"/>
        </w:rPr>
        <w:t>9%,西德5</w:t>
      </w:r>
      <w:r>
        <w:rPr>
          <w:rFonts w:hint="eastAsia"/>
          <w:color w:val="000000"/>
          <w:sz w:val="21"/>
          <w:szCs w:val="21"/>
          <w:lang w:val="en-US" w:eastAsia="zh-CN"/>
        </w:rPr>
        <w:t>.</w:t>
      </w:r>
      <w:r>
        <w:rPr>
          <w:rFonts w:hint="eastAsia"/>
          <w:color w:val="000000"/>
          <w:sz w:val="21"/>
          <w:szCs w:val="21"/>
        </w:rPr>
        <w:t>7%,法国5</w:t>
      </w:r>
      <w:r>
        <w:rPr>
          <w:rFonts w:hint="eastAsia"/>
          <w:color w:val="000000"/>
          <w:sz w:val="21"/>
          <w:szCs w:val="21"/>
          <w:lang w:val="en-US" w:eastAsia="zh-CN"/>
        </w:rPr>
        <w:t>.</w:t>
      </w:r>
      <w:r>
        <w:rPr>
          <w:rFonts w:hint="eastAsia"/>
          <w:color w:val="000000"/>
          <w:sz w:val="21"/>
          <w:szCs w:val="21"/>
        </w:rPr>
        <w:t>2%,美国4</w:t>
      </w:r>
      <w:r>
        <w:rPr>
          <w:rFonts w:hint="eastAsia"/>
          <w:color w:val="000000"/>
          <w:sz w:val="21"/>
          <w:szCs w:val="21"/>
          <w:lang w:eastAsia="zh-CN"/>
        </w:rPr>
        <w:t>，</w:t>
      </w:r>
      <w:r>
        <w:rPr>
          <w:rFonts w:hint="eastAsia"/>
          <w:color w:val="000000"/>
          <w:sz w:val="21"/>
          <w:szCs w:val="21"/>
        </w:rPr>
        <w:t>0%,英国2</w:t>
      </w:r>
      <w:r>
        <w:rPr>
          <w:rFonts w:hint="eastAsia"/>
          <w:color w:val="000000"/>
          <w:sz w:val="21"/>
          <w:szCs w:val="21"/>
          <w:lang w:val="en-US" w:eastAsia="zh-CN"/>
        </w:rPr>
        <w:t>.</w:t>
      </w:r>
      <w:r>
        <w:rPr>
          <w:rFonts w:hint="eastAsia"/>
          <w:color w:val="000000"/>
          <w:sz w:val="21"/>
          <w:szCs w:val="21"/>
        </w:rPr>
        <w:t>5%</w:t>
      </w:r>
      <w:r>
        <w:rPr>
          <w:rFonts w:hint="eastAsia"/>
          <w:color w:val="000000"/>
          <w:sz w:val="21"/>
          <w:szCs w:val="21"/>
          <w:lang w:eastAsia="zh-CN"/>
        </w:rPr>
        <w:t>；</w:t>
      </w:r>
      <w:r>
        <w:rPr>
          <w:rFonts w:hint="eastAsia"/>
          <w:color w:val="000000"/>
          <w:sz w:val="21"/>
          <w:szCs w:val="21"/>
          <w:lang w:val="en-US" w:eastAsia="zh-CN" w:bidi="en-US"/>
        </w:rPr>
        <w:t>1953—</w:t>
      </w:r>
      <w:r>
        <w:rPr>
          <w:rFonts w:hint="eastAsia"/>
          <w:color w:val="000000"/>
          <w:sz w:val="21"/>
          <w:szCs w:val="21"/>
        </w:rPr>
        <w:t>1976年其农业年平均增长速度为：法国2</w:t>
      </w:r>
      <w:r>
        <w:rPr>
          <w:rFonts w:hint="eastAsia"/>
          <w:color w:val="000000"/>
          <w:sz w:val="21"/>
          <w:szCs w:val="21"/>
          <w:lang w:val="en-US" w:eastAsia="zh-CN"/>
        </w:rPr>
        <w:t>.</w:t>
      </w:r>
      <w:r>
        <w:rPr>
          <w:rFonts w:hint="eastAsia"/>
          <w:color w:val="000000"/>
          <w:sz w:val="21"/>
          <w:szCs w:val="21"/>
        </w:rPr>
        <w:t>5%,日本和英国2</w:t>
      </w:r>
      <w:r>
        <w:rPr>
          <w:rFonts w:hint="eastAsia"/>
          <w:color w:val="000000"/>
          <w:sz w:val="21"/>
          <w:szCs w:val="21"/>
          <w:lang w:val="en-US" w:eastAsia="zh-CN"/>
        </w:rPr>
        <w:t>.</w:t>
      </w:r>
      <w:r>
        <w:rPr>
          <w:rFonts w:hint="eastAsia"/>
          <w:color w:val="000000"/>
          <w:sz w:val="21"/>
          <w:szCs w:val="21"/>
        </w:rPr>
        <w:t>1%,美国1</w:t>
      </w:r>
      <w:r>
        <w:rPr>
          <w:rFonts w:hint="eastAsia"/>
          <w:color w:val="000000"/>
          <w:sz w:val="21"/>
          <w:szCs w:val="21"/>
          <w:lang w:val="en-US" w:eastAsia="zh-CN"/>
        </w:rPr>
        <w:t>.</w:t>
      </w:r>
      <w:r>
        <w:rPr>
          <w:rFonts w:hint="eastAsia"/>
          <w:color w:val="000000"/>
          <w:sz w:val="21"/>
          <w:szCs w:val="21"/>
        </w:rPr>
        <w:t>8%,西徳1</w:t>
      </w:r>
      <w:r>
        <w:rPr>
          <w:rFonts w:hint="eastAsia"/>
          <w:color w:val="000000"/>
          <w:sz w:val="21"/>
          <w:szCs w:val="21"/>
          <w:lang w:val="en-US" w:eastAsia="zh-CN"/>
        </w:rPr>
        <w:t>.</w:t>
      </w:r>
      <w:r>
        <w:rPr>
          <w:rFonts w:hint="eastAsia"/>
          <w:color w:val="000000"/>
          <w:sz w:val="21"/>
          <w:szCs w:val="21"/>
        </w:rPr>
        <w:t>3%。前述新中国大约同期的这两个指标都比发达国家高。其二,正常发展时期对比。倘若拿我国和西方这5个发达国家均处于正常发展时期的</w:t>
      </w:r>
      <w:r>
        <w:rPr>
          <w:rFonts w:hint="eastAsia"/>
          <w:color w:val="000000"/>
          <w:sz w:val="21"/>
          <w:szCs w:val="21"/>
          <w:lang w:val="en-US" w:eastAsia="zh-CN" w:bidi="en-US"/>
        </w:rPr>
        <w:t>1950-1957</w:t>
      </w:r>
      <w:r>
        <w:rPr>
          <w:rFonts w:hint="eastAsia"/>
          <w:color w:val="000000"/>
          <w:sz w:val="21"/>
          <w:szCs w:val="21"/>
        </w:rPr>
        <w:t>年来对比，那么，除了法国的石油产量增长速度略高于中国之外，其余各国的钢、原煤、石油和发电景的发展速度都优</w:t>
      </w:r>
      <w:r>
        <w:rPr>
          <w:rFonts w:hint="eastAsia"/>
          <w:color w:val="000000"/>
          <w:sz w:val="21"/>
          <w:szCs w:val="21"/>
          <w:lang w:val="en-US" w:eastAsia="zh-CN"/>
        </w:rPr>
        <w:t>于我国。</w:t>
      </w:r>
      <w:r>
        <w:rPr>
          <w:rFonts w:hint="eastAsia"/>
          <w:color w:val="000000"/>
          <w:sz w:val="21"/>
          <w:szCs w:val="21"/>
        </w:rPr>
        <w:t>其三</w:t>
      </w:r>
      <w:r>
        <w:rPr>
          <w:rFonts w:hint="eastAsia"/>
          <w:color w:val="000000"/>
          <w:sz w:val="21"/>
          <w:szCs w:val="21"/>
          <w:lang w:eastAsia="zh-CN"/>
        </w:rPr>
        <w:t>，</w:t>
      </w:r>
      <w:r>
        <w:rPr>
          <w:rFonts w:hint="eastAsia"/>
          <w:color w:val="000000"/>
          <w:sz w:val="21"/>
          <w:szCs w:val="21"/>
        </w:rPr>
        <w:t>工业化初期对比。美国资本主义工业化初期的工业生产增长速度</w:t>
      </w:r>
      <w:r>
        <w:rPr>
          <w:rFonts w:hint="eastAsia"/>
          <w:color w:val="000000"/>
          <w:sz w:val="21"/>
          <w:szCs w:val="21"/>
          <w:lang w:val="en-US" w:eastAsia="zh-CN" w:bidi="en-US"/>
        </w:rPr>
        <w:t>最快，1850-1</w:t>
      </w:r>
      <w:r>
        <w:rPr>
          <w:rFonts w:hint="eastAsia"/>
          <w:color w:val="000000"/>
          <w:sz w:val="21"/>
          <w:szCs w:val="21"/>
        </w:rPr>
        <w:t>859年为</w:t>
      </w:r>
      <w:r>
        <w:rPr>
          <w:rFonts w:hint="eastAsia"/>
          <w:color w:val="000000"/>
          <w:sz w:val="21"/>
          <w:szCs w:val="21"/>
          <w:lang w:val="en-US" w:eastAsia="zh-CN" w:bidi="en-US"/>
        </w:rPr>
        <w:t>6.</w:t>
      </w:r>
      <w:r>
        <w:rPr>
          <w:rFonts w:hint="eastAsia"/>
          <w:color w:val="000000"/>
          <w:sz w:val="21"/>
          <w:szCs w:val="21"/>
        </w:rPr>
        <w:t>1%,</w:t>
      </w:r>
      <w:r>
        <w:rPr>
          <w:rFonts w:hint="eastAsia"/>
          <w:color w:val="000000"/>
          <w:sz w:val="21"/>
          <w:szCs w:val="21"/>
          <w:lang w:val="en-US" w:eastAsia="zh-CN"/>
        </w:rPr>
        <w:t>1</w:t>
      </w:r>
      <w:r>
        <w:rPr>
          <w:rFonts w:hint="eastAsia"/>
          <w:color w:val="000000"/>
          <w:sz w:val="21"/>
          <w:szCs w:val="21"/>
          <w:lang w:val="en-US" w:eastAsia="zh-CN" w:bidi="en-US"/>
        </w:rPr>
        <w:t>860-1869</w:t>
      </w:r>
      <w:r>
        <w:rPr>
          <w:rFonts w:hint="eastAsia"/>
          <w:color w:val="000000"/>
          <w:sz w:val="21"/>
          <w:szCs w:val="21"/>
        </w:rPr>
        <w:t>年为8</w:t>
      </w:r>
      <w:r>
        <w:rPr>
          <w:rFonts w:hint="eastAsia"/>
          <w:color w:val="000000"/>
          <w:sz w:val="21"/>
          <w:szCs w:val="21"/>
          <w:lang w:val="en-US" w:eastAsia="zh-CN"/>
        </w:rPr>
        <w:t>.</w:t>
      </w:r>
      <w:r>
        <w:rPr>
          <w:rFonts w:hint="eastAsia"/>
          <w:color w:val="000000"/>
          <w:sz w:val="21"/>
          <w:szCs w:val="21"/>
        </w:rPr>
        <w:t>2%,</w:t>
      </w:r>
      <w:r>
        <w:rPr>
          <w:rFonts w:hint="eastAsia"/>
          <w:color w:val="000000"/>
          <w:sz w:val="21"/>
          <w:szCs w:val="21"/>
          <w:lang w:val="en-US" w:eastAsia="zh-CN"/>
        </w:rPr>
        <w:t>1870-</w:t>
      </w:r>
      <w:r>
        <w:rPr>
          <w:rFonts w:hint="eastAsia"/>
          <w:color w:val="000000"/>
          <w:sz w:val="21"/>
          <w:szCs w:val="21"/>
        </w:rPr>
        <w:t>1879年为3</w:t>
      </w:r>
      <w:r>
        <w:rPr>
          <w:rFonts w:hint="eastAsia"/>
          <w:color w:val="000000"/>
          <w:sz w:val="21"/>
          <w:szCs w:val="21"/>
          <w:lang w:val="en-US" w:eastAsia="zh-CN"/>
        </w:rPr>
        <w:t>.</w:t>
      </w:r>
      <w:r>
        <w:rPr>
          <w:rFonts w:hint="eastAsia"/>
          <w:color w:val="000000"/>
          <w:sz w:val="21"/>
          <w:szCs w:val="21"/>
        </w:rPr>
        <w:t>1%,1</w:t>
      </w:r>
      <w:r>
        <w:rPr>
          <w:rFonts w:hint="eastAsia"/>
          <w:color w:val="000000"/>
          <w:sz w:val="21"/>
          <w:szCs w:val="21"/>
          <w:lang w:val="en-US" w:eastAsia="zh-CN" w:bidi="en-US"/>
        </w:rPr>
        <w:t>880-</w:t>
      </w:r>
      <w:r>
        <w:rPr>
          <w:rFonts w:hint="eastAsia"/>
          <w:color w:val="000000"/>
          <w:sz w:val="21"/>
          <w:szCs w:val="21"/>
        </w:rPr>
        <w:t>1889</w:t>
      </w:r>
      <w:r>
        <w:rPr>
          <w:rFonts w:hint="eastAsia"/>
          <w:color w:val="000000"/>
          <w:sz w:val="21"/>
          <w:szCs w:val="21"/>
          <w:lang w:val="en-US" w:eastAsia="zh-CN"/>
        </w:rPr>
        <w:t>年为</w:t>
      </w:r>
      <w:r>
        <w:rPr>
          <w:rFonts w:hint="eastAsia"/>
          <w:color w:val="000000"/>
          <w:sz w:val="21"/>
          <w:szCs w:val="21"/>
        </w:rPr>
        <w:t>5</w:t>
      </w:r>
      <w:r>
        <w:rPr>
          <w:rFonts w:hint="eastAsia"/>
          <w:color w:val="000000"/>
          <w:sz w:val="21"/>
          <w:szCs w:val="21"/>
          <w:lang w:val="en-US" w:eastAsia="zh-CN"/>
        </w:rPr>
        <w:t>.</w:t>
      </w:r>
      <w:r>
        <w:rPr>
          <w:rFonts w:hint="eastAsia"/>
          <w:color w:val="000000"/>
          <w:sz w:val="21"/>
          <w:szCs w:val="21"/>
          <w:lang w:val="en-US" w:eastAsia="zh-CN" w:bidi="en-US"/>
        </w:rPr>
        <w:t>5</w:t>
      </w:r>
      <w:r>
        <w:rPr>
          <w:rFonts w:hint="eastAsia"/>
          <w:color w:val="000000"/>
          <w:sz w:val="21"/>
          <w:szCs w:val="21"/>
        </w:rPr>
        <w:t>%,1</w:t>
      </w:r>
      <w:r>
        <w:rPr>
          <w:rFonts w:hint="eastAsia"/>
          <w:color w:val="000000"/>
          <w:sz w:val="21"/>
          <w:szCs w:val="21"/>
          <w:lang w:val="en-US" w:eastAsia="zh-CN" w:bidi="en-US"/>
        </w:rPr>
        <w:t>890-1899</w:t>
      </w:r>
      <w:r>
        <w:rPr>
          <w:rFonts w:hint="eastAsia"/>
          <w:color w:val="000000"/>
          <w:sz w:val="21"/>
          <w:szCs w:val="21"/>
        </w:rPr>
        <w:t>年为3</w:t>
      </w:r>
      <w:r>
        <w:rPr>
          <w:rFonts w:hint="eastAsia"/>
          <w:color w:val="000000"/>
          <w:sz w:val="21"/>
          <w:szCs w:val="21"/>
          <w:lang w:val="en-US" w:eastAsia="zh-CN"/>
        </w:rPr>
        <w:t>.</w:t>
      </w:r>
      <w:r>
        <w:rPr>
          <w:rFonts w:hint="eastAsia"/>
          <w:color w:val="000000"/>
          <w:sz w:val="21"/>
          <w:szCs w:val="21"/>
        </w:rPr>
        <w:t>3%,而我国经济正常运转的第一个五年计划时期，工业生产平均每年増</w:t>
      </w:r>
      <w:r>
        <w:rPr>
          <w:rFonts w:hint="eastAsia"/>
          <w:color w:val="000000"/>
          <w:sz w:val="21"/>
          <w:szCs w:val="21"/>
          <w:lang w:val="en-US" w:eastAsia="zh-CN"/>
        </w:rPr>
        <w:t>长</w:t>
      </w:r>
      <w:r>
        <w:rPr>
          <w:rFonts w:hint="eastAsia"/>
          <w:color w:val="000000"/>
          <w:sz w:val="21"/>
          <w:szCs w:val="21"/>
        </w:rPr>
        <w:t>18%</w:t>
      </w:r>
      <w:r>
        <w:rPr>
          <w:rFonts w:hint="eastAsia"/>
          <w:color w:val="000000"/>
          <w:sz w:val="21"/>
          <w:szCs w:val="21"/>
          <w:lang w:eastAsia="zh-CN"/>
        </w:rPr>
        <w:t>。</w:t>
      </w:r>
      <w:r>
        <w:rPr>
          <w:rFonts w:hint="eastAsia"/>
          <w:color w:val="000000"/>
          <w:sz w:val="21"/>
          <w:szCs w:val="21"/>
          <w:lang w:val="en-US" w:eastAsia="zh-CN"/>
        </w:rPr>
        <w:t>其四，</w:t>
      </w:r>
      <w:r>
        <w:rPr>
          <w:rFonts w:hint="eastAsia"/>
          <w:color w:val="000000"/>
          <w:sz w:val="21"/>
          <w:szCs w:val="21"/>
        </w:rPr>
        <w:t>起点相近时期对比。1952年我国工业生产的</w:t>
      </w:r>
      <w:r>
        <w:rPr>
          <w:rFonts w:hint="eastAsia"/>
          <w:color w:val="000000"/>
          <w:sz w:val="21"/>
          <w:szCs w:val="21"/>
          <w:lang w:val="zh-CN" w:eastAsia="zh-CN" w:bidi="zh-CN"/>
        </w:rPr>
        <w:t>“底子”，总</w:t>
      </w:r>
      <w:r>
        <w:rPr>
          <w:rFonts w:hint="eastAsia"/>
          <w:color w:val="000000"/>
          <w:sz w:val="21"/>
          <w:szCs w:val="21"/>
        </w:rPr>
        <w:t>要比</w:t>
      </w:r>
      <w:r>
        <w:rPr>
          <w:rFonts w:hint="eastAsia"/>
          <w:color w:val="000000"/>
          <w:sz w:val="21"/>
          <w:szCs w:val="21"/>
          <w:lang w:val="en-US" w:eastAsia="zh-CN" w:bidi="en-US"/>
        </w:rPr>
        <w:t>I860</w:t>
      </w:r>
      <w:r>
        <w:rPr>
          <w:rFonts w:hint="eastAsia"/>
          <w:color w:val="000000"/>
          <w:sz w:val="21"/>
          <w:szCs w:val="21"/>
        </w:rPr>
        <w:t>年美国工业生产的“底子</w:t>
      </w:r>
      <w:r>
        <w:rPr>
          <w:rFonts w:hint="eastAsia"/>
          <w:color w:val="000000"/>
          <w:sz w:val="21"/>
          <w:szCs w:val="21"/>
          <w:lang w:val="zh-CN" w:eastAsia="zh-CN" w:bidi="zh-CN"/>
        </w:rPr>
        <w:t>”大</w:t>
      </w:r>
      <w:r>
        <w:rPr>
          <w:rFonts w:hint="eastAsia"/>
          <w:color w:val="000000"/>
          <w:sz w:val="21"/>
          <w:szCs w:val="21"/>
        </w:rPr>
        <w:t>，而以这两</w:t>
      </w:r>
      <w:r>
        <w:rPr>
          <w:rFonts w:hint="eastAsia"/>
          <w:color w:val="000000"/>
          <w:sz w:val="21"/>
          <w:szCs w:val="21"/>
          <w:lang w:val="en-US" w:eastAsia="zh-CN"/>
        </w:rPr>
        <w:t>个</w:t>
      </w:r>
      <w:r>
        <w:rPr>
          <w:rFonts w:hint="eastAsia"/>
          <w:color w:val="000000"/>
          <w:sz w:val="21"/>
          <w:szCs w:val="21"/>
        </w:rPr>
        <w:t>年份为起点的工业増长速度，中国大大地快于美国。</w:t>
      </w:r>
      <w:r>
        <w:rPr>
          <w:rFonts w:hint="eastAsia"/>
          <w:color w:val="000000"/>
          <w:sz w:val="21"/>
          <w:szCs w:val="21"/>
          <w:lang w:val="en-US" w:eastAsia="zh-CN" w:bidi="en-US"/>
        </w:rPr>
        <w:t>1860-1880</w:t>
      </w:r>
      <w:r>
        <w:rPr>
          <w:rFonts w:hint="eastAsia"/>
          <w:color w:val="000000"/>
          <w:sz w:val="21"/>
          <w:szCs w:val="21"/>
        </w:rPr>
        <w:t>年美国工业总产值从</w:t>
      </w:r>
      <w:r>
        <w:rPr>
          <w:rFonts w:hint="eastAsia"/>
          <w:color w:val="000000"/>
          <w:sz w:val="21"/>
          <w:szCs w:val="21"/>
          <w:lang w:val="en-US" w:eastAsia="zh-CN" w:bidi="en-US"/>
        </w:rPr>
        <w:t>18.9</w:t>
      </w:r>
      <w:r>
        <w:rPr>
          <w:rFonts w:hint="eastAsia"/>
          <w:color w:val="000000"/>
          <w:sz w:val="21"/>
          <w:szCs w:val="21"/>
        </w:rPr>
        <w:t>亿美元上升到</w:t>
      </w:r>
      <w:r>
        <w:rPr>
          <w:rFonts w:hint="eastAsia"/>
          <w:color w:val="000000"/>
          <w:sz w:val="21"/>
          <w:szCs w:val="21"/>
          <w:lang w:val="en-US" w:eastAsia="zh-CN" w:bidi="en-US"/>
        </w:rPr>
        <w:t>53.7</w:t>
      </w:r>
      <w:r>
        <w:rPr>
          <w:rFonts w:hint="eastAsia"/>
          <w:color w:val="000000"/>
          <w:sz w:val="21"/>
          <w:szCs w:val="21"/>
        </w:rPr>
        <w:t>亿美元,</w:t>
      </w:r>
      <w:r>
        <w:rPr>
          <w:rFonts w:hint="eastAsia"/>
          <w:color w:val="000000"/>
          <w:sz w:val="21"/>
          <w:szCs w:val="21"/>
          <w:lang w:val="en-US" w:eastAsia="zh-CN"/>
        </w:rPr>
        <w:t>20</w:t>
      </w:r>
      <w:r>
        <w:rPr>
          <w:rFonts w:hint="eastAsia"/>
          <w:color w:val="000000"/>
          <w:sz w:val="21"/>
          <w:szCs w:val="21"/>
        </w:rPr>
        <w:t>年才增长180%</w:t>
      </w:r>
      <w:r>
        <w:rPr>
          <w:rFonts w:hint="eastAsia"/>
          <w:color w:val="000000"/>
          <w:sz w:val="21"/>
          <w:szCs w:val="21"/>
          <w:lang w:eastAsia="zh-CN"/>
        </w:rPr>
        <w:t>；</w:t>
      </w:r>
      <w:r>
        <w:rPr>
          <w:rFonts w:hint="eastAsia"/>
          <w:color w:val="000000"/>
          <w:sz w:val="21"/>
          <w:szCs w:val="21"/>
          <w:lang w:val="en-US" w:eastAsia="zh-CN" w:bidi="en-US"/>
        </w:rPr>
        <w:t>1952-</w:t>
      </w:r>
      <w:r>
        <w:rPr>
          <w:rFonts w:hint="eastAsia"/>
          <w:color w:val="000000"/>
          <w:sz w:val="21"/>
          <w:szCs w:val="21"/>
        </w:rPr>
        <w:t>1957年我国工业总产值(不包括手工业)从</w:t>
      </w:r>
      <w:r>
        <w:rPr>
          <w:rFonts w:hint="eastAsia"/>
          <w:color w:val="000000"/>
          <w:sz w:val="21"/>
          <w:szCs w:val="21"/>
          <w:lang w:val="en-US" w:eastAsia="zh-CN" w:bidi="en-US"/>
        </w:rPr>
        <w:t>270.</w:t>
      </w:r>
      <w:r>
        <w:rPr>
          <w:rFonts w:hint="eastAsia"/>
          <w:color w:val="000000"/>
          <w:sz w:val="21"/>
          <w:szCs w:val="21"/>
        </w:rPr>
        <w:t>2亿元上升到</w:t>
      </w:r>
      <w:r>
        <w:rPr>
          <w:rFonts w:hint="eastAsia"/>
          <w:color w:val="000000"/>
          <w:sz w:val="21"/>
          <w:szCs w:val="21"/>
          <w:lang w:val="en-US" w:eastAsia="zh-CN" w:bidi="en-US"/>
        </w:rPr>
        <w:t>650.2</w:t>
      </w:r>
      <w:r>
        <w:rPr>
          <w:rFonts w:hint="eastAsia"/>
          <w:color w:val="000000"/>
          <w:sz w:val="21"/>
          <w:szCs w:val="21"/>
        </w:rPr>
        <w:t>亿元,5年就增长141%。</w:t>
      </w:r>
    </w:p>
    <w:p w14:paraId="27C71FA0">
      <w:pPr>
        <w:pStyle w:val="14"/>
        <w:spacing w:line="400" w:lineRule="exact"/>
        <w:ind w:firstLine="420" w:firstLineChars="200"/>
        <w:jc w:val="both"/>
        <w:rPr>
          <w:sz w:val="21"/>
          <w:szCs w:val="21"/>
        </w:rPr>
      </w:pPr>
      <w:r>
        <w:rPr>
          <w:rFonts w:hint="eastAsia"/>
          <w:color w:val="000000"/>
          <w:sz w:val="21"/>
          <w:szCs w:val="21"/>
        </w:rPr>
        <w:t>用不着再費笔墨，中外横向经济比校的客观结论已经显现在人们面前:西方主要资本主义国家限于私产制障碍，没有充分释放科技进步和产业革命所蕴藏的经济潜能，许多重要经济指标的增</w:t>
      </w:r>
      <w:r>
        <w:rPr>
          <w:rFonts w:hint="eastAsia"/>
          <w:color w:val="000000"/>
          <w:sz w:val="21"/>
          <w:szCs w:val="21"/>
          <w:lang w:val="en-US" w:eastAsia="zh-CN" w:bidi="en-US"/>
        </w:rPr>
        <w:t>K</w:t>
      </w:r>
      <w:r>
        <w:rPr>
          <w:rFonts w:hint="eastAsia"/>
          <w:color w:val="000000"/>
          <w:sz w:val="21"/>
          <w:szCs w:val="21"/>
        </w:rPr>
        <w:t>比有较大弊端的社会主义计制经济国家要慢；新中国30年在较僵化的计划产品经济体制中运行，其发展得益于公有制</w:t>
      </w:r>
      <w:r>
        <w:rPr>
          <w:rFonts w:hint="eastAsia"/>
          <w:color w:val="000000"/>
          <w:sz w:val="21"/>
          <w:szCs w:val="21"/>
          <w:lang w:val="en-US" w:eastAsia="zh-CN"/>
        </w:rPr>
        <w:t>内生</w:t>
      </w:r>
      <w:r>
        <w:rPr>
          <w:rFonts w:hint="eastAsia"/>
          <w:color w:val="000000"/>
          <w:sz w:val="21"/>
          <w:szCs w:val="21"/>
        </w:rPr>
        <w:t>机制的</w:t>
      </w:r>
      <w:r>
        <w:rPr>
          <w:rFonts w:hint="eastAsia"/>
          <w:color w:val="000000"/>
          <w:sz w:val="21"/>
          <w:szCs w:val="21"/>
          <w:lang w:val="en-US" w:eastAsia="zh-CN"/>
        </w:rPr>
        <w:t>优势</w:t>
      </w:r>
      <w:r>
        <w:rPr>
          <w:rFonts w:hint="eastAsia"/>
          <w:color w:val="000000"/>
          <w:sz w:val="21"/>
          <w:szCs w:val="21"/>
          <w:lang w:val="en-US" w:eastAsia="zh-CN" w:bidi="en-US"/>
        </w:rPr>
        <w:t>,</w:t>
      </w:r>
      <w:r>
        <w:rPr>
          <w:rFonts w:hint="eastAsia"/>
          <w:color w:val="000000"/>
          <w:sz w:val="21"/>
          <w:szCs w:val="21"/>
        </w:rPr>
        <w:t>赶上并超过了多数私产制国家，与某些较发达国家的若干重要经济差距缩小了，因此</w:t>
      </w:r>
      <w:r>
        <w:rPr>
          <w:rFonts w:hint="eastAsia"/>
          <w:color w:val="000000"/>
          <w:sz w:val="21"/>
          <w:szCs w:val="21"/>
          <w:lang w:eastAsia="zh-CN"/>
        </w:rPr>
        <w:t>，</w:t>
      </w:r>
      <w:r>
        <w:rPr>
          <w:rFonts w:hint="eastAsia"/>
          <w:color w:val="000000"/>
          <w:sz w:val="21"/>
          <w:szCs w:val="21"/>
        </w:rPr>
        <w:t>说什么“中国的表现实在使中国人无地自容。……共产制度的经济劣迹，史无前例”,“经济发展都</w:t>
      </w:r>
      <w:r>
        <w:rPr>
          <w:rFonts w:hint="eastAsia"/>
          <w:color w:val="000000"/>
          <w:sz w:val="21"/>
          <w:szCs w:val="21"/>
          <w:lang w:val="en-US" w:eastAsia="zh-CN" w:bidi="en-US"/>
        </w:rPr>
        <w:t>一</w:t>
      </w:r>
      <w:r>
        <w:rPr>
          <w:rFonts w:hint="eastAsia"/>
          <w:color w:val="000000"/>
          <w:sz w:val="21"/>
          <w:szCs w:val="21"/>
        </w:rPr>
        <w:t>无是处</w:t>
      </w:r>
      <w:r>
        <w:rPr>
          <w:rFonts w:hint="eastAsia"/>
          <w:color w:val="000000"/>
          <w:sz w:val="21"/>
          <w:szCs w:val="21"/>
          <w:lang w:val="zh-CN" w:eastAsia="zh-CN" w:bidi="zh-CN"/>
        </w:rPr>
        <w:t>”等等</w:t>
      </w:r>
      <w:r>
        <w:rPr>
          <w:rFonts w:hint="eastAsia"/>
          <w:color w:val="000000"/>
          <w:sz w:val="21"/>
          <w:szCs w:val="21"/>
        </w:rPr>
        <w:t>,实属</w:t>
      </w:r>
      <w:r>
        <w:rPr>
          <w:rFonts w:hint="eastAsia"/>
          <w:color w:val="000000"/>
          <w:sz w:val="21"/>
          <w:szCs w:val="21"/>
          <w:lang w:val="en-US" w:eastAsia="zh-CN"/>
        </w:rPr>
        <w:t>窥</w:t>
      </w:r>
      <w:r>
        <w:rPr>
          <w:rFonts w:hint="eastAsia"/>
          <w:color w:val="000000"/>
          <w:sz w:val="21"/>
          <w:szCs w:val="21"/>
        </w:rPr>
        <w:t>豹一斑，无稽之谈。</w:t>
      </w:r>
    </w:p>
    <w:p w14:paraId="1D151817">
      <w:pPr>
        <w:pStyle w:val="14"/>
        <w:spacing w:line="400" w:lineRule="exact"/>
        <w:ind w:firstLine="420" w:firstLineChars="200"/>
        <w:jc w:val="both"/>
        <w:rPr>
          <w:color w:val="000000"/>
          <w:sz w:val="21"/>
          <w:szCs w:val="21"/>
        </w:rPr>
      </w:pPr>
      <w:bookmarkStart w:id="150" w:name="_Toc21764"/>
      <w:r>
        <w:rPr>
          <w:rFonts w:hint="eastAsia"/>
          <w:color w:val="000000"/>
          <w:sz w:val="21"/>
          <w:szCs w:val="21"/>
        </w:rPr>
        <w:t>第三，新中国“是人类历史的大悲剧”吗"</w:t>
      </w:r>
      <w:bookmarkEnd w:id="150"/>
    </w:p>
    <w:p w14:paraId="4D49F176">
      <w:pPr>
        <w:pStyle w:val="14"/>
        <w:spacing w:line="400" w:lineRule="exact"/>
        <w:ind w:firstLine="420" w:firstLineChars="200"/>
        <w:jc w:val="both"/>
        <w:rPr>
          <w:sz w:val="21"/>
          <w:szCs w:val="21"/>
        </w:rPr>
      </w:pPr>
      <w:r>
        <w:rPr>
          <w:rFonts w:hint="eastAsia"/>
          <w:color w:val="000000"/>
          <w:sz w:val="21"/>
          <w:szCs w:val="21"/>
        </w:rPr>
        <w:t>在中国近代史上,洪秀全、康冇为、孙中山等杰出人物试图通过各种私产制方案的社会变革来达到国富民强的目的，但都没冇成功</w:t>
      </w:r>
      <w:r>
        <w:rPr>
          <w:rFonts w:hint="eastAsia"/>
          <w:color w:val="000000"/>
          <w:sz w:val="21"/>
          <w:szCs w:val="21"/>
          <w:lang w:eastAsia="zh-CN"/>
        </w:rPr>
        <w:t>，</w:t>
      </w:r>
      <w:r>
        <w:rPr>
          <w:rFonts w:hint="eastAsia"/>
          <w:color w:val="000000"/>
          <w:sz w:val="21"/>
          <w:szCs w:val="21"/>
        </w:rPr>
        <w:t>这促使中华民族顺应世界潮流的本质趋势，选择了社会主义道路。此种选择不能说为时过早，没有违背马克思主义,脱离社会生产力大发展和社会矛盾缓解的需要。因为马克思和恩格斯从未说过，工业落后的国家不能搞社会主义革命，相反，他们共同指出：“对于某一些国家冲突的发生来说，完全没有必要等这种矛盾在这个国家本身中发展到极端的地步。”</w:t>
      </w:r>
      <w:r>
        <w:rPr>
          <w:rStyle w:val="12"/>
          <w:rFonts w:hint="eastAsia" w:ascii="宋体" w:hAnsi="宋体" w:eastAsia="宋体" w:cs="宋体"/>
          <w:color w:val="000000"/>
          <w:sz w:val="21"/>
          <w:szCs w:val="21"/>
        </w:rPr>
        <w:footnoteReference w:id="69"/>
      </w:r>
      <w:r>
        <w:rPr>
          <w:rFonts w:hint="eastAsia"/>
          <w:color w:val="000000"/>
          <w:sz w:val="21"/>
          <w:szCs w:val="21"/>
        </w:rPr>
        <w:t>恩格斯讲得更明确：无产阶级</w:t>
      </w:r>
      <w:r>
        <w:rPr>
          <w:rFonts w:hint="eastAsia"/>
          <w:color w:val="000000"/>
          <w:sz w:val="21"/>
          <w:szCs w:val="21"/>
          <w:lang w:val="zh-CN" w:eastAsia="zh-CN" w:bidi="zh-CN"/>
        </w:rPr>
        <w:t>“无须</w:t>
      </w:r>
      <w:r>
        <w:rPr>
          <w:rFonts w:hint="eastAsia"/>
          <w:color w:val="000000"/>
          <w:sz w:val="21"/>
          <w:szCs w:val="21"/>
        </w:rPr>
        <w:t>等到资本主义发展的后果到处都以极端形式表现岀来的时候,等到最后</w:t>
      </w:r>
      <w:r>
        <w:rPr>
          <w:rFonts w:hint="eastAsia"/>
          <w:color w:val="000000"/>
          <w:sz w:val="21"/>
          <w:szCs w:val="21"/>
          <w:lang w:val="en-US" w:eastAsia="zh-CN"/>
        </w:rPr>
        <w:t>一</w:t>
      </w:r>
      <w:r>
        <w:rPr>
          <w:rFonts w:hint="eastAsia"/>
          <w:color w:val="000000"/>
          <w:sz w:val="21"/>
          <w:szCs w:val="21"/>
        </w:rPr>
        <w:t>个小手工业者和最后一个小农都变成为资本主义大生产的牺牲品的时候，才来实现这个变革</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70"/>
      </w:r>
      <w:r>
        <w:rPr>
          <w:rFonts w:hint="eastAsia"/>
          <w:color w:val="000000"/>
          <w:sz w:val="21"/>
          <w:szCs w:val="21"/>
        </w:rPr>
        <w:t>事实胜于雄辩。如果中国无产阶级革命仅仅</w:t>
      </w:r>
      <w:r>
        <w:rPr>
          <w:rFonts w:hint="eastAsia"/>
          <w:color w:val="000000"/>
          <w:sz w:val="21"/>
          <w:szCs w:val="21"/>
          <w:lang w:val="zh-CN" w:eastAsia="zh-CN" w:bidi="zh-CN"/>
        </w:rPr>
        <w:t>“是基</w:t>
      </w:r>
      <w:r>
        <w:rPr>
          <w:rFonts w:hint="eastAsia"/>
          <w:color w:val="000000"/>
          <w:sz w:val="21"/>
          <w:szCs w:val="21"/>
        </w:rPr>
        <w:t>于错误的讯息</w:t>
      </w:r>
      <w:r>
        <w:rPr>
          <w:rFonts w:hint="eastAsia"/>
          <w:color w:val="000000"/>
          <w:sz w:val="21"/>
          <w:szCs w:val="21"/>
          <w:lang w:val="zh-CN" w:eastAsia="zh-CN" w:bidi="zh-CN"/>
        </w:rPr>
        <w:t>”，背</w:t>
      </w:r>
      <w:r>
        <w:rPr>
          <w:rFonts w:hint="eastAsia"/>
          <w:color w:val="000000"/>
          <w:sz w:val="21"/>
          <w:szCs w:val="21"/>
        </w:rPr>
        <w:t>离广大人民群众的意愿和必要的物质经济基础，那么，是不可能获得成功的。革命成功本身表明，其要求的最低经济成熟度是具备的。</w:t>
      </w:r>
    </w:p>
    <w:p w14:paraId="28C1242B">
      <w:pPr>
        <w:pStyle w:val="14"/>
        <w:spacing w:line="400" w:lineRule="exact"/>
        <w:ind w:firstLine="420" w:firstLineChars="200"/>
        <w:jc w:val="both"/>
        <w:rPr>
          <w:sz w:val="21"/>
          <w:szCs w:val="21"/>
        </w:rPr>
      </w:pPr>
      <w:r>
        <w:rPr>
          <w:rFonts w:hint="eastAsia"/>
          <w:color w:val="000000"/>
          <w:sz w:val="21"/>
          <w:szCs w:val="21"/>
        </w:rPr>
        <w:t>中国选择社会主义没有错，建设社会主义也是有相当成效的。即使在国际环境有利于私有制大国的条件下,我国的经济发展事实同样百力地证明了这一点。根本原因在于公有制的制度成本可以比私有制低。然而，中国人民是冇理智和志气的，对于经济发展业绩好于多数私产制国家并不满足。究竟是何种因素致使我国没有全面超过一切私产制国家的发展速度呢？1979年以来的深刻反思找到两条主要原因：</w:t>
      </w:r>
    </w:p>
    <w:p w14:paraId="14955978">
      <w:pPr>
        <w:pStyle w:val="13"/>
        <w:numPr>
          <w:ilvl w:val="0"/>
          <w:numId w:val="3"/>
        </w:numPr>
        <w:tabs>
          <w:tab w:val="left" w:pos="305"/>
        </w:tabs>
        <w:spacing w:after="0" w:line="400" w:lineRule="exact"/>
        <w:ind w:left="0" w:firstLine="420" w:firstLineChars="200"/>
        <w:rPr>
          <w:sz w:val="21"/>
          <w:szCs w:val="21"/>
        </w:rPr>
      </w:pPr>
      <w:r>
        <w:rPr>
          <w:rFonts w:hint="eastAsia"/>
          <w:color w:val="000000"/>
          <w:sz w:val="21"/>
          <w:szCs w:val="21"/>
        </w:rPr>
        <w:t>一是体制因素。资产的社会主义公有制和由此决定的按劳分配，是社会主义最基本的经济制度，这一制度本身具有的潜力和优势比私产制大得多。可是,在传统的经济管理体制下，经济制度优越性的内生机制作用没冇获得充分发挥，其推动生产和科技进步的潜能未能完全被释放。所以，必须改革高度集权式的计划产品经济体制，塑造公有制为主体的市场经济体制，以适应现代人的素质和生产力的要求。</w:t>
      </w:r>
      <w:r>
        <w:rPr>
          <w:rFonts w:hint="eastAsia"/>
          <w:color w:val="000000"/>
          <w:sz w:val="21"/>
          <w:szCs w:val="21"/>
          <w:lang w:val="en-US" w:eastAsia="zh-CN"/>
        </w:rPr>
        <w:t>一旦</w:t>
      </w:r>
      <w:r>
        <w:rPr>
          <w:rFonts w:hint="eastAsia"/>
          <w:color w:val="000000"/>
          <w:sz w:val="21"/>
          <w:szCs w:val="21"/>
        </w:rPr>
        <w:t>新型社会主义初级公有制与国家主导型市场</w:t>
      </w:r>
      <w:r>
        <w:rPr>
          <w:rStyle w:val="15"/>
          <w:rFonts w:hint="eastAsia"/>
          <w:sz w:val="21"/>
          <w:szCs w:val="21"/>
        </w:rPr>
        <w:t>机制有机地结合起来，整个国民经济必将全面超过一切私产制国家的发展速度。17年尚未到位的改革开放实践，已经有力地证明这一点。日本前首相中曾根1992年承认:“中国改革开放的成就显示了具有中国特色的社会主义的优越性</w:t>
      </w:r>
      <w:r>
        <w:rPr>
          <w:rStyle w:val="15"/>
          <w:rFonts w:hint="eastAsia"/>
          <w:sz w:val="21"/>
          <w:szCs w:val="21"/>
          <w:lang w:val="zh-CN" w:eastAsia="zh-CN" w:bidi="zh-CN"/>
        </w:rPr>
        <w:t>。”美</w:t>
      </w:r>
      <w:r>
        <w:rPr>
          <w:rStyle w:val="15"/>
          <w:rFonts w:hint="eastAsia"/>
          <w:sz w:val="21"/>
          <w:szCs w:val="21"/>
        </w:rPr>
        <w:t>国经济学家萨缪尔森</w:t>
      </w:r>
      <w:r>
        <w:rPr>
          <w:rStyle w:val="15"/>
          <w:rFonts w:hint="eastAsia"/>
          <w:sz w:val="21"/>
          <w:szCs w:val="21"/>
          <w:lang w:val="zh-CN" w:eastAsia="zh-CN" w:bidi="zh-CN"/>
        </w:rPr>
        <w:t>“相信</w:t>
      </w:r>
      <w:r>
        <w:rPr>
          <w:rStyle w:val="15"/>
          <w:rFonts w:hint="eastAsia"/>
          <w:sz w:val="21"/>
          <w:szCs w:val="21"/>
        </w:rPr>
        <w:t>，中国只要照目前这条道路前进，就可望在2020年成为全世界第二或第三的经济强国。”（1992年）</w:t>
      </w:r>
    </w:p>
    <w:p w14:paraId="40960DE3">
      <w:pPr>
        <w:pStyle w:val="14"/>
        <w:spacing w:line="400" w:lineRule="exact"/>
        <w:ind w:firstLine="420" w:firstLineChars="200"/>
        <w:jc w:val="both"/>
        <w:rPr>
          <w:sz w:val="21"/>
          <w:szCs w:val="21"/>
        </w:rPr>
      </w:pPr>
      <w:r>
        <w:rPr>
          <w:rFonts w:hint="eastAsia"/>
          <w:color w:val="000000"/>
          <w:sz w:val="21"/>
          <w:szCs w:val="21"/>
        </w:rPr>
        <w:t>二是人口因素。社会主义公有制效率优势的实现程度，既取决于具体体制的相对优劣，也取决于人口、资源、原有基础和国际环境等状况的好坏。建国30年，尤其是近10几年来，社会生产力、综合国力和人民生活均有较大的提高。国民生产总值从解放前居世界第40几位上升到1988年的第8位，对外贸易上升到1994年的世界第11位</w:t>
      </w:r>
      <w:r>
        <w:rPr>
          <w:rFonts w:hint="eastAsia"/>
          <w:color w:val="000000"/>
          <w:sz w:val="21"/>
          <w:szCs w:val="21"/>
          <w:lang w:eastAsia="zh-CN"/>
        </w:rPr>
        <w:t>；</w:t>
      </w:r>
      <w:r>
        <w:rPr>
          <w:rFonts w:hint="eastAsia"/>
          <w:color w:val="000000"/>
          <w:sz w:val="21"/>
          <w:szCs w:val="21"/>
        </w:rPr>
        <w:t>综合国力从1949年排名世界第13位,上升到1962年的第10位、70年代中期的世界第7位（据美国前中央情报局副局长克莱因1977年测算）和1988年的世界第6位（黄硕风教授1992年评估）</w:t>
      </w:r>
      <w:r>
        <w:rPr>
          <w:rFonts w:hint="eastAsia"/>
          <w:color w:val="000000"/>
          <w:sz w:val="21"/>
          <w:szCs w:val="21"/>
          <w:lang w:eastAsia="zh-CN"/>
        </w:rPr>
        <w:t>；</w:t>
      </w:r>
      <w:r>
        <w:rPr>
          <w:rFonts w:hint="eastAsia"/>
          <w:color w:val="000000"/>
          <w:sz w:val="21"/>
          <w:szCs w:val="21"/>
        </w:rPr>
        <w:t>80年代中期人民生活水平和生活质量的一些重要指标已达到或超过世界中等收入国家（世界银行《1987年世界发展报告》）,90年代科学、教育、卫生等社会事业居世界中等偏上水平。我国经济和社会发展的速度与质量并不慢，但人均经济水平和人均国力没有较快的增长，仍处于世界中下地位,其根本原因是人口增加太快。40年间净増近6亿人口，相当于美国人口的</w:t>
      </w:r>
      <w:r>
        <w:rPr>
          <w:rFonts w:hint="eastAsia"/>
          <w:color w:val="000000"/>
          <w:sz w:val="21"/>
          <w:szCs w:val="21"/>
          <w:lang w:val="en-US" w:eastAsia="zh-CN" w:bidi="en-US"/>
        </w:rPr>
        <w:t>2.5</w:t>
      </w:r>
      <w:r>
        <w:rPr>
          <w:rFonts w:hint="eastAsia"/>
          <w:color w:val="000000"/>
          <w:sz w:val="21"/>
          <w:szCs w:val="21"/>
        </w:rPr>
        <w:t>倍多。据估算,6亿人口在成年之前的生活费需36900亿元，超过40年全民所有制新増固定资产（15619亿元）的一倍多</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71"/>
      </w:r>
      <w:r>
        <w:rPr>
          <w:rFonts w:hint="eastAsia"/>
          <w:color w:val="000000"/>
          <w:sz w:val="21"/>
          <w:szCs w:val="21"/>
        </w:rPr>
        <w:t>如果中国人口像美国等发达国家那样基本稳定，人均国民经济发展和生活消费的水平将呈现另一番更新的景象。所以，我国必须坚定不移地继续推行“控制人口数量、提高人口质量</w:t>
      </w:r>
      <w:r>
        <w:rPr>
          <w:rFonts w:hint="eastAsia"/>
          <w:color w:val="000000"/>
          <w:sz w:val="21"/>
          <w:szCs w:val="21"/>
          <w:lang w:val="zh-CN" w:eastAsia="zh-CN" w:bidi="zh-CN"/>
        </w:rPr>
        <w:t>”的基</w:t>
      </w:r>
      <w:r>
        <w:rPr>
          <w:rFonts w:hint="eastAsia"/>
          <w:color w:val="000000"/>
          <w:sz w:val="21"/>
          <w:szCs w:val="21"/>
        </w:rPr>
        <w:t>本国策，并争取在百年左右使人口总数回减至10亿或7亿之内。否则，即使社会主义基本制度和体制是十分完善的,人均国力也不可能在百年内赶上最发达的私产制国家。</w:t>
      </w:r>
    </w:p>
    <w:p w14:paraId="579F8745">
      <w:pPr>
        <w:pStyle w:val="14"/>
        <w:spacing w:line="400" w:lineRule="exact"/>
        <w:ind w:firstLine="420" w:firstLineChars="200"/>
        <w:jc w:val="both"/>
        <w:rPr>
          <w:color w:val="000000"/>
          <w:sz w:val="21"/>
          <w:szCs w:val="21"/>
        </w:rPr>
      </w:pPr>
      <w:r>
        <w:rPr>
          <w:rFonts w:hint="eastAsia"/>
          <w:color w:val="000000"/>
          <w:sz w:val="21"/>
          <w:szCs w:val="21"/>
        </w:rPr>
        <w:t>可见，面对包括30年在内的新中国经济变迁的历史功绩,误用交易费用和私产权理论，声称</w:t>
      </w:r>
      <w:r>
        <w:rPr>
          <w:rFonts w:hint="eastAsia"/>
          <w:color w:val="000000"/>
          <w:sz w:val="21"/>
          <w:szCs w:val="21"/>
          <w:lang w:val="zh-CN" w:eastAsia="zh-CN" w:bidi="zh-CN"/>
        </w:rPr>
        <w:t>“共产</w:t>
      </w:r>
      <w:r>
        <w:rPr>
          <w:rFonts w:hint="eastAsia"/>
          <w:color w:val="000000"/>
          <w:sz w:val="21"/>
          <w:szCs w:val="21"/>
        </w:rPr>
        <w:t>制度在中国也推行了几十年，行不通也是事实</w:t>
      </w:r>
      <w:r>
        <w:rPr>
          <w:rFonts w:hint="eastAsia"/>
          <w:color w:val="000000"/>
          <w:sz w:val="21"/>
          <w:szCs w:val="21"/>
          <w:lang w:val="zh-CN" w:eastAsia="zh-CN" w:bidi="zh-CN"/>
        </w:rPr>
        <w:t>”，新</w:t>
      </w:r>
      <w:r>
        <w:rPr>
          <w:rFonts w:hint="eastAsia"/>
          <w:color w:val="000000"/>
          <w:sz w:val="21"/>
          <w:szCs w:val="21"/>
        </w:rPr>
        <w:t>中国</w:t>
      </w:r>
      <w:r>
        <w:rPr>
          <w:rFonts w:hint="eastAsia"/>
          <w:color w:val="000000"/>
          <w:sz w:val="21"/>
          <w:szCs w:val="21"/>
          <w:lang w:val="zh-CN" w:eastAsia="zh-CN" w:bidi="zh-CN"/>
        </w:rPr>
        <w:t>“竟</w:t>
      </w:r>
      <w:r>
        <w:rPr>
          <w:rFonts w:hint="eastAsia"/>
          <w:color w:val="000000"/>
          <w:sz w:val="21"/>
          <w:szCs w:val="21"/>
        </w:rPr>
        <w:t>然沦落到今天不堪的地步,是人类历史的悲剧</w:t>
      </w:r>
      <w:r>
        <w:rPr>
          <w:rFonts w:hint="eastAsia"/>
          <w:color w:val="000000"/>
          <w:sz w:val="21"/>
          <w:szCs w:val="21"/>
          <w:lang w:val="zh-CN" w:eastAsia="zh-CN" w:bidi="zh-CN"/>
        </w:rPr>
        <w:t>”等</w:t>
      </w:r>
      <w:r>
        <w:rPr>
          <w:rFonts w:hint="eastAsia"/>
          <w:color w:val="000000"/>
          <w:sz w:val="21"/>
          <w:szCs w:val="21"/>
        </w:rPr>
        <w:t>，全属不分皂白,过甚其词。至于抓住</w:t>
      </w:r>
      <w:r>
        <w:rPr>
          <w:rFonts w:hint="eastAsia"/>
          <w:color w:val="000000"/>
          <w:sz w:val="21"/>
          <w:szCs w:val="21"/>
          <w:lang w:val="zh-CN" w:eastAsia="zh-CN" w:bidi="zh-CN"/>
        </w:rPr>
        <w:t>“文革”、人</w:t>
      </w:r>
      <w:r>
        <w:rPr>
          <w:rFonts w:hint="eastAsia"/>
          <w:color w:val="000000"/>
          <w:sz w:val="21"/>
          <w:szCs w:val="21"/>
        </w:rPr>
        <w:t>民公社、大跃进、大炼钢</w:t>
      </w:r>
      <w:r>
        <w:rPr>
          <w:rFonts w:hint="eastAsia"/>
          <w:color w:val="000000"/>
          <w:sz w:val="21"/>
          <w:szCs w:val="21"/>
          <w:lang w:val="zh-CN" w:eastAsia="zh-CN" w:bidi="zh-CN"/>
        </w:rPr>
        <w:t>、“三</w:t>
      </w:r>
      <w:r>
        <w:rPr>
          <w:rFonts w:hint="eastAsia"/>
          <w:color w:val="000000"/>
          <w:sz w:val="21"/>
          <w:szCs w:val="21"/>
        </w:rPr>
        <w:t>反五反</w:t>
      </w:r>
      <w:r>
        <w:rPr>
          <w:rFonts w:hint="eastAsia"/>
          <w:color w:val="000000"/>
          <w:sz w:val="21"/>
          <w:szCs w:val="21"/>
          <w:lang w:val="zh-CN" w:eastAsia="zh-CN" w:bidi="zh-CN"/>
        </w:rPr>
        <w:t>”和</w:t>
      </w:r>
      <w:r>
        <w:rPr>
          <w:rFonts w:hint="eastAsia"/>
          <w:color w:val="000000"/>
          <w:sz w:val="21"/>
          <w:szCs w:val="21"/>
        </w:rPr>
        <w:t>公私合营过程中的急躁做法或错误，以偏盖全，无限上纲，一笔抹杀所有历史成就，则毫无道理可言。中国巳经纠正了这些缺乏社会主义建设经验的弊病，并朝着新体制的健康方向发展。倘若一定要与含帝国主义和法西斯主义在内的私产制社会相比，那么，古典公有制社会这些问题性质的严重性及所造成的经济、政治和文化的损失，真可谓小巫见大巫了。</w:t>
      </w:r>
    </w:p>
    <w:p w14:paraId="1E1538B0">
      <w:pPr>
        <w:pStyle w:val="14"/>
        <w:spacing w:after="140" w:line="400" w:lineRule="exact"/>
        <w:ind w:firstLine="420" w:firstLineChars="200"/>
        <w:jc w:val="center"/>
        <w:rPr>
          <w:sz w:val="21"/>
          <w:szCs w:val="21"/>
        </w:rPr>
      </w:pPr>
      <w:r>
        <w:rPr>
          <w:rFonts w:hint="eastAsia"/>
          <w:b/>
          <w:bCs/>
          <w:color w:val="000000"/>
          <w:sz w:val="21"/>
          <w:szCs w:val="21"/>
        </w:rPr>
        <w:t>改革走向与</w:t>
      </w:r>
      <w:r>
        <w:rPr>
          <w:rFonts w:hint="eastAsia"/>
          <w:b/>
          <w:bCs/>
          <w:color w:val="000000"/>
          <w:sz w:val="21"/>
          <w:szCs w:val="21"/>
          <w:lang w:val="zh-CN" w:eastAsia="zh-CN" w:bidi="zh-CN"/>
        </w:rPr>
        <w:t>“经</w:t>
      </w:r>
      <w:r>
        <w:rPr>
          <w:rFonts w:hint="eastAsia"/>
          <w:b/>
          <w:bCs/>
          <w:color w:val="000000"/>
          <w:sz w:val="21"/>
          <w:szCs w:val="21"/>
        </w:rPr>
        <w:t>济美”</w:t>
      </w:r>
    </w:p>
    <w:p w14:paraId="2F2C6A84">
      <w:pPr>
        <w:pStyle w:val="14"/>
        <w:spacing w:line="400" w:lineRule="exact"/>
        <w:ind w:firstLine="420" w:firstLineChars="200"/>
        <w:jc w:val="both"/>
        <w:rPr>
          <w:sz w:val="21"/>
          <w:szCs w:val="21"/>
        </w:rPr>
      </w:pPr>
      <w:r>
        <w:rPr>
          <w:rFonts w:hint="eastAsia"/>
          <w:color w:val="000000"/>
          <w:sz w:val="21"/>
          <w:szCs w:val="21"/>
        </w:rPr>
        <w:t>十几年来的社会主义市场化改革取得了巨大的成就，然而，关于中国改革开放的历史定位或未来趋势,仍是国内外学者和政治家热烈论争的一个议题。张五常教授早在1981年就撰写了的长篇论文——《中国会走向</w:t>
      </w:r>
      <w:r>
        <w:rPr>
          <w:rFonts w:hint="eastAsia"/>
          <w:color w:val="000000"/>
          <w:sz w:val="21"/>
          <w:szCs w:val="21"/>
          <w:lang w:val="zh-CN" w:eastAsia="zh-CN" w:bidi="zh-CN"/>
        </w:rPr>
        <w:t>“资本</w:t>
      </w:r>
      <w:r>
        <w:rPr>
          <w:rFonts w:hint="eastAsia"/>
          <w:color w:val="000000"/>
          <w:sz w:val="21"/>
          <w:szCs w:val="21"/>
        </w:rPr>
        <w:t>主义”的道路吗?》，运用科斯产权理论，推断中国改革开放必然走向资本主义私产制，并自称“是经济学者中第一个想到这一重要的关健”的人。笔者对于从科斯定律里神奇般地推论岀这一结论颇感兴趣，不禁要发问请教:中国的市场化改革必定会走上资本主义私产制道路吗？</w:t>
      </w:r>
    </w:p>
    <w:p w14:paraId="55FF14BB">
      <w:pPr>
        <w:pStyle w:val="14"/>
        <w:spacing w:line="400" w:lineRule="exact"/>
        <w:ind w:firstLine="420" w:firstLineChars="200"/>
        <w:jc w:val="both"/>
        <w:rPr>
          <w:color w:val="000000"/>
          <w:sz w:val="21"/>
          <w:szCs w:val="21"/>
        </w:rPr>
      </w:pPr>
      <w:r>
        <w:rPr>
          <w:rFonts w:hint="eastAsia"/>
          <w:color w:val="000000"/>
          <w:sz w:val="21"/>
          <w:szCs w:val="21"/>
        </w:rPr>
        <w:t>张先生在书中预先解谜性地答曰：（1）“在近代历史上，中国没有正正式式地推行过明确的私产制度，邓小平</w:t>
      </w:r>
      <w:r>
        <w:rPr>
          <w:rFonts w:hint="eastAsia"/>
          <w:color w:val="000000"/>
          <w:sz w:val="21"/>
          <w:szCs w:val="21"/>
          <w:lang w:val="en-US" w:eastAsia="zh-CN" w:bidi="en-US"/>
        </w:rPr>
        <w:t>——</w:t>
      </w:r>
      <w:r>
        <w:rPr>
          <w:rFonts w:hint="eastAsia"/>
          <w:color w:val="000000"/>
          <w:sz w:val="21"/>
          <w:szCs w:val="21"/>
        </w:rPr>
        <w:t>及其他中国的主要执政者--一从来没有经历过以健全私产制度为基础的项本主义’的理脸，他们怎可以反对他们不知道是什么的制度呢？</w:t>
      </w:r>
      <w:r>
        <w:rPr>
          <w:rFonts w:hint="eastAsia"/>
          <w:color w:val="000000"/>
          <w:sz w:val="21"/>
          <w:szCs w:val="21"/>
          <w:lang w:val="zh-CN" w:eastAsia="zh-CN" w:bidi="zh-CN"/>
        </w:rPr>
        <w:t>……</w:t>
      </w:r>
      <w:r>
        <w:rPr>
          <w:rFonts w:hint="eastAsia"/>
          <w:color w:val="000000"/>
          <w:sz w:val="21"/>
          <w:szCs w:val="21"/>
        </w:rPr>
        <w:t>所以我说国民党时代的中国所推行的不是正式的私产制度。当年的不堪回首的制度，只可算是</w:t>
      </w:r>
      <w:r>
        <w:rPr>
          <w:rFonts w:hint="eastAsia"/>
          <w:color w:val="000000"/>
          <w:sz w:val="21"/>
          <w:szCs w:val="21"/>
          <w:lang w:eastAsia="zh-CN"/>
        </w:rPr>
        <w:t>‘</w:t>
      </w:r>
      <w:r>
        <w:rPr>
          <w:rFonts w:hint="eastAsia"/>
          <w:color w:val="000000"/>
          <w:sz w:val="21"/>
          <w:szCs w:val="21"/>
        </w:rPr>
        <w:t>中国式的资本主义’！”（2）“虽然我屡次对共产制度痛下批评，但我从来没有反对过共产党的存在，而在私下里与朋友的闲谈中，我认为解铃还是系铃人，中国的经济革新是要由共产党本身来推行的。是的，以共产党推行私产制，听来有点语言矛盾，但权力所在，说不通欲也是可行之道。苏联及东欧的经验，应该证明我多年来的'先见之明我一向认为共产制度迟早会瓦解。”（3）“我在八一年中写好了初稿，推断了中国会逐渐改变而成为一个类似私产制的体制。论文的初槁流传后,反应颇为热烈、但同意我结论的人甚少。舒尔兹的反应，就直指经济学不能在这种事上作推测。……高斯定律无胃可击,这是我可以肯定的。基于中国坚持门户开放、增加生产及维持政局安定的三个情况下,我用高斯所演变出来的结果，就是中国一定会走向近乎私产的话。我反夏审査推断的逻辑，找不到漏洞”。</w:t>
      </w:r>
    </w:p>
    <w:p w14:paraId="35CB2E6A">
      <w:pPr>
        <w:pStyle w:val="14"/>
        <w:spacing w:line="400" w:lineRule="exact"/>
        <w:ind w:firstLine="420" w:firstLineChars="200"/>
        <w:jc w:val="both"/>
        <w:rPr>
          <w:sz w:val="21"/>
          <w:szCs w:val="21"/>
        </w:rPr>
      </w:pPr>
      <w:r>
        <w:rPr>
          <w:rFonts w:hint="eastAsia"/>
          <w:color w:val="000000"/>
          <w:sz w:val="21"/>
          <w:szCs w:val="21"/>
        </w:rPr>
        <w:t>张五常先生的整个解答或劝告</w:t>
      </w:r>
      <w:r>
        <w:rPr>
          <w:rFonts w:hint="eastAsia"/>
          <w:color w:val="000000"/>
          <w:sz w:val="21"/>
          <w:szCs w:val="21"/>
          <w:lang w:val="zh-CN" w:eastAsia="zh-CN"/>
        </w:rPr>
        <w:t>“三部</w:t>
      </w:r>
      <w:r>
        <w:rPr>
          <w:rFonts w:hint="eastAsia"/>
          <w:color w:val="000000"/>
          <w:sz w:val="21"/>
          <w:szCs w:val="21"/>
        </w:rPr>
        <w:t>曲”是:首先，在历史上否定旧中国是正式的私产制度,试图消除人们对资本主义的厌恶</w:t>
      </w:r>
      <w:r>
        <w:rPr>
          <w:rFonts w:hint="eastAsia"/>
          <w:color w:val="000000"/>
          <w:sz w:val="21"/>
          <w:szCs w:val="21"/>
          <w:lang w:eastAsia="zh-CN"/>
        </w:rPr>
        <w:t>；</w:t>
      </w:r>
      <w:r>
        <w:rPr>
          <w:rFonts w:hint="eastAsia"/>
          <w:color w:val="000000"/>
          <w:sz w:val="21"/>
          <w:szCs w:val="21"/>
        </w:rPr>
        <w:t>接着，在操作上（实践上）以苏、东为样板,希望出中国共产党通过推行私产制来瓦解社会主义；最后，在理论上高颂“无懈可击</w:t>
      </w:r>
      <w:r>
        <w:rPr>
          <w:rFonts w:hint="eastAsia"/>
          <w:color w:val="000000"/>
          <w:sz w:val="21"/>
          <w:szCs w:val="21"/>
          <w:lang w:val="zh-CN" w:eastAsia="zh-CN" w:bidi="zh-CN"/>
        </w:rPr>
        <w:t>”的科</w:t>
      </w:r>
      <w:r>
        <w:rPr>
          <w:rFonts w:hint="eastAsia"/>
          <w:color w:val="000000"/>
          <w:sz w:val="21"/>
          <w:szCs w:val="21"/>
        </w:rPr>
        <w:t>斯定律，指出中国一定会走向资本主义的私产制度。可是，稍加分析,这些反复审查和推断的逻辑与结论，便显露岀三大漏洞：</w:t>
      </w:r>
    </w:p>
    <w:p w14:paraId="4EC0623D">
      <w:pPr>
        <w:pStyle w:val="14"/>
        <w:spacing w:line="400" w:lineRule="exact"/>
        <w:ind w:firstLine="420" w:firstLineChars="200"/>
        <w:jc w:val="both"/>
        <w:rPr>
          <w:sz w:val="21"/>
          <w:szCs w:val="21"/>
        </w:rPr>
      </w:pPr>
      <w:r>
        <w:rPr>
          <w:rFonts w:hint="eastAsia"/>
          <w:color w:val="000000"/>
          <w:sz w:val="21"/>
          <w:szCs w:val="21"/>
        </w:rPr>
        <w:t>第一</w:t>
      </w:r>
      <w:r>
        <w:rPr>
          <w:rFonts w:hint="eastAsia"/>
          <w:color w:val="000000"/>
          <w:sz w:val="21"/>
          <w:szCs w:val="21"/>
          <w:lang w:val="zh-CN" w:eastAsia="zh-CN" w:bidi="zh-CN"/>
        </w:rPr>
        <w:t>，“弱</w:t>
      </w:r>
      <w:r>
        <w:rPr>
          <w:rFonts w:hint="eastAsia"/>
          <w:color w:val="000000"/>
          <w:sz w:val="21"/>
          <w:szCs w:val="21"/>
        </w:rPr>
        <w:t>肉强食、官商勾结的’资本主义’，不算是私产制度</w:t>
      </w:r>
      <w:r>
        <w:rPr>
          <w:rFonts w:hint="eastAsia"/>
          <w:color w:val="000000"/>
          <w:sz w:val="21"/>
          <w:szCs w:val="21"/>
          <w:lang w:val="zh-CN" w:eastAsia="zh-CN" w:bidi="zh-CN"/>
        </w:rPr>
        <w:t>”吗？</w:t>
      </w:r>
    </w:p>
    <w:p w14:paraId="45858DCF">
      <w:pPr>
        <w:pStyle w:val="14"/>
        <w:spacing w:line="400" w:lineRule="exact"/>
        <w:ind w:firstLine="420" w:firstLineChars="200"/>
        <w:jc w:val="both"/>
        <w:rPr>
          <w:sz w:val="21"/>
          <w:szCs w:val="21"/>
        </w:rPr>
      </w:pPr>
      <w:r>
        <w:rPr>
          <w:rFonts w:hint="eastAsia"/>
          <w:color w:val="000000"/>
          <w:sz w:val="21"/>
          <w:szCs w:val="21"/>
        </w:rPr>
        <w:t>国际学术界公认,资本主义和私有制具有明确的财产权利的内在规定性。美国主编的《经济学百科全书〉在阐释</w:t>
      </w:r>
      <w:r>
        <w:rPr>
          <w:rFonts w:hint="eastAsia"/>
          <w:color w:val="000000"/>
          <w:sz w:val="21"/>
          <w:szCs w:val="21"/>
          <w:lang w:val="zh-CN" w:eastAsia="zh-CN" w:bidi="zh-CN"/>
        </w:rPr>
        <w:t>“资</w:t>
      </w:r>
      <w:r>
        <w:rPr>
          <w:rFonts w:hint="eastAsia"/>
          <w:color w:val="000000"/>
          <w:sz w:val="21"/>
          <w:szCs w:val="21"/>
        </w:rPr>
        <w:t>本主义</w:t>
      </w:r>
      <w:r>
        <w:rPr>
          <w:rFonts w:hint="eastAsia"/>
          <w:color w:val="000000"/>
          <w:sz w:val="21"/>
          <w:szCs w:val="21"/>
          <w:lang w:val="zh-CN" w:eastAsia="zh-CN" w:bidi="zh-CN"/>
        </w:rPr>
        <w:t>”的条</w:t>
      </w:r>
      <w:r>
        <w:rPr>
          <w:rFonts w:hint="eastAsia"/>
          <w:color w:val="000000"/>
          <w:sz w:val="21"/>
          <w:szCs w:val="21"/>
        </w:rPr>
        <w:t>目时写</w:t>
      </w:r>
      <w:r>
        <w:rPr>
          <w:rFonts w:hint="eastAsia"/>
          <w:color w:val="000000"/>
          <w:sz w:val="21"/>
          <w:szCs w:val="21"/>
          <w:lang w:val="zh-CN" w:eastAsia="zh-CN" w:bidi="zh-CN"/>
        </w:rPr>
        <w:t>道:通</w:t>
      </w:r>
      <w:r>
        <w:rPr>
          <w:rFonts w:hint="eastAsia"/>
          <w:color w:val="000000"/>
          <w:sz w:val="21"/>
          <w:szCs w:val="21"/>
        </w:rPr>
        <w:t>常根据生产要素是私人所有、公共所有或者是两者的混合来划分经济制度。如果私有制占优势，则认为其经济制度是资本主义性质的</w:t>
      </w:r>
      <w:r>
        <w:rPr>
          <w:rFonts w:hint="eastAsia"/>
          <w:color w:val="000000"/>
          <w:sz w:val="21"/>
          <w:szCs w:val="21"/>
          <w:lang w:eastAsia="zh-CN"/>
        </w:rPr>
        <w:t>；</w:t>
      </w:r>
      <w:r>
        <w:rPr>
          <w:rFonts w:hint="eastAsia"/>
          <w:color w:val="000000"/>
          <w:sz w:val="21"/>
          <w:szCs w:val="21"/>
        </w:rPr>
        <w:t>如果公有制占优势，则认为是社会主义性质的或共产主义性质的。一般说来,这种阐释是正确的。因为资本主义属于资本家占有物质生产要素和剩余劳动的一种私有制度或私产制度。而私有制或私产制的本质就是财产及其收益的权利归私人所有。可见，只要一个社会在法律制度上和现实生活中主要体现的是财产及其剩余索取权的私人性，那么，该社会便归属私有制一类。不仅一国的具体执法状况难以修改这一定义，而且萨缪尔森的</w:t>
      </w:r>
      <w:r>
        <w:rPr>
          <w:rFonts w:hint="eastAsia"/>
          <w:color w:val="000000"/>
          <w:sz w:val="21"/>
          <w:szCs w:val="21"/>
          <w:lang w:val="zh-CN" w:eastAsia="zh-CN" w:bidi="zh-CN"/>
        </w:rPr>
        <w:t>“混</w:t>
      </w:r>
      <w:r>
        <w:rPr>
          <w:rFonts w:hint="eastAsia"/>
          <w:color w:val="000000"/>
          <w:sz w:val="21"/>
          <w:szCs w:val="21"/>
        </w:rPr>
        <w:t>合经济</w:t>
      </w:r>
      <w:r>
        <w:rPr>
          <w:rFonts w:hint="eastAsia"/>
          <w:color w:val="000000"/>
          <w:sz w:val="21"/>
          <w:szCs w:val="21"/>
          <w:lang w:val="zh-CN" w:eastAsia="zh-CN" w:bidi="zh-CN"/>
        </w:rPr>
        <w:t>”理</w:t>
      </w:r>
      <w:r>
        <w:rPr>
          <w:rFonts w:hint="eastAsia"/>
          <w:color w:val="000000"/>
          <w:sz w:val="21"/>
          <w:szCs w:val="21"/>
        </w:rPr>
        <w:t>论也混淆不了其科学界定。其缘由在于，当代经济制度模式可以有三种:私有主体型资本主义混合经济、公有主体型社会主义混合经济、公私掺半型半资本主义混合经济或半社会主义混合经济。任何社会都内含由财产关系界定的制度本质规定性。旧中国属于半封建半资本主义的私产制社会，毋庸置疑。</w:t>
      </w:r>
    </w:p>
    <w:p w14:paraId="2F9E1B43">
      <w:pPr>
        <w:pStyle w:val="14"/>
        <w:spacing w:line="400" w:lineRule="exact"/>
        <w:ind w:firstLine="420" w:firstLineChars="200"/>
        <w:jc w:val="both"/>
        <w:rPr>
          <w:color w:val="000000"/>
          <w:sz w:val="21"/>
          <w:szCs w:val="21"/>
        </w:rPr>
      </w:pPr>
      <w:r>
        <w:rPr>
          <w:rFonts w:hint="eastAsia"/>
          <w:color w:val="000000"/>
          <w:sz w:val="21"/>
          <w:szCs w:val="21"/>
        </w:rPr>
        <w:t>同时，应该看到，弱肉强食，官商勾结等现象是正式的私产制和资本主义的伴侣。从始点上看</w:t>
      </w:r>
      <w:r>
        <w:rPr>
          <w:rFonts w:hint="eastAsia"/>
          <w:color w:val="000000"/>
          <w:sz w:val="21"/>
          <w:szCs w:val="21"/>
          <w:lang w:val="zh-CN" w:eastAsia="zh-CN" w:bidi="zh-CN"/>
        </w:rPr>
        <w:t>，“资</w:t>
      </w:r>
      <w:r>
        <w:rPr>
          <w:rFonts w:hint="eastAsia"/>
          <w:color w:val="000000"/>
          <w:sz w:val="21"/>
          <w:szCs w:val="21"/>
        </w:rPr>
        <w:t>本来到世间，从头到脚，每个毛孔都滴着血和肮脏的东西</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72"/>
      </w:r>
      <w:r>
        <w:rPr>
          <w:rFonts w:hint="eastAsia"/>
          <w:color w:val="000000"/>
          <w:sz w:val="21"/>
          <w:szCs w:val="21"/>
        </w:rPr>
        <w:t>从本质上看，私产制主体的“自私人</w:t>
      </w:r>
      <w:r>
        <w:rPr>
          <w:rFonts w:hint="eastAsia"/>
          <w:color w:val="000000"/>
          <w:sz w:val="21"/>
          <w:szCs w:val="21"/>
          <w:lang w:val="zh-CN" w:eastAsia="zh-CN" w:bidi="zh-CN"/>
        </w:rPr>
        <w:t>”行为</w:t>
      </w:r>
      <w:r>
        <w:rPr>
          <w:rFonts w:hint="eastAsia"/>
          <w:color w:val="000000"/>
          <w:sz w:val="21"/>
          <w:szCs w:val="21"/>
        </w:rPr>
        <w:t>，很容易导致</w:t>
      </w:r>
      <w:r>
        <w:rPr>
          <w:rFonts w:hint="eastAsia"/>
          <w:color w:val="000000"/>
          <w:sz w:val="21"/>
          <w:szCs w:val="21"/>
          <w:lang w:val="zh-CN" w:eastAsia="zh-CN" w:bidi="zh-CN"/>
        </w:rPr>
        <w:t>“地下</w:t>
      </w:r>
      <w:r>
        <w:rPr>
          <w:rFonts w:hint="eastAsia"/>
          <w:color w:val="000000"/>
          <w:sz w:val="21"/>
          <w:szCs w:val="21"/>
        </w:rPr>
        <w:t>经济”</w:t>
      </w:r>
      <w:r>
        <w:rPr>
          <w:rFonts w:hint="eastAsia"/>
          <w:color w:val="000000"/>
          <w:sz w:val="21"/>
          <w:szCs w:val="21"/>
          <w:lang w:val="zh-CN" w:eastAsia="zh-CN" w:bidi="zh-CN"/>
        </w:rPr>
        <w:t>、“寻</w:t>
      </w:r>
      <w:r>
        <w:rPr>
          <w:rFonts w:hint="eastAsia"/>
          <w:color w:val="000000"/>
          <w:sz w:val="21"/>
          <w:szCs w:val="21"/>
        </w:rPr>
        <w:t>租活动</w:t>
      </w:r>
      <w:r>
        <w:rPr>
          <w:rFonts w:hint="eastAsia"/>
          <w:color w:val="000000"/>
          <w:sz w:val="21"/>
          <w:szCs w:val="21"/>
          <w:lang w:val="zh-CN" w:eastAsia="zh-CN" w:bidi="zh-CN"/>
        </w:rPr>
        <w:t>”和</w:t>
      </w:r>
      <w:r>
        <w:rPr>
          <w:rFonts w:hint="eastAsia"/>
          <w:color w:val="000000"/>
          <w:sz w:val="21"/>
          <w:szCs w:val="21"/>
        </w:rPr>
        <w:t>"金钱政治</w:t>
      </w:r>
      <w:r>
        <w:rPr>
          <w:rFonts w:hint="eastAsia"/>
          <w:color w:val="000000"/>
          <w:sz w:val="21"/>
          <w:szCs w:val="21"/>
          <w:lang w:val="zh-CN" w:eastAsia="zh-CN" w:bidi="zh-CN"/>
        </w:rPr>
        <w:t>”等</w:t>
      </w:r>
      <w:r>
        <w:rPr>
          <w:rFonts w:hint="eastAsia"/>
          <w:color w:val="000000"/>
          <w:sz w:val="21"/>
          <w:szCs w:val="21"/>
        </w:rPr>
        <w:t>现象的泛滥。从趋势上看,由私产制培育出来的各种经济异化、政治异化和文化异化不可能根本消除，只有程度轻重之别。用不着数说长达300多年的资本主义在世界各国的种种丑恶表现，其中包括私产制帝国主义列强在中国的经济掠夺和德、意、日法西斯私产制国家在国际社会的经济盗窃，就是观察当今社会，无数官方资料、现实经验和文艺作品足以证明：以美国、日本、印度以及转向私有化的俄罗斯等为典型，私产制国家仍然盛行弱肉强食和官商勾结之类的做法，台湾和香港也</w:t>
      </w:r>
      <w:bookmarkStart w:id="151" w:name="bookmark8"/>
      <w:bookmarkEnd w:id="151"/>
      <w:r>
        <w:rPr>
          <w:rFonts w:hint="eastAsia"/>
          <w:color w:val="000000"/>
          <w:sz w:val="21"/>
          <w:szCs w:val="21"/>
        </w:rPr>
        <w:t>只是略轻而已。倘若这些国家和地区都不算作“正式的</w:t>
      </w:r>
      <w:r>
        <w:rPr>
          <w:rFonts w:hint="eastAsia"/>
          <w:color w:val="000000"/>
          <w:sz w:val="21"/>
          <w:szCs w:val="21"/>
          <w:lang w:val="zh-CN" w:eastAsia="zh-CN"/>
        </w:rPr>
        <w:t>”或“</w:t>
      </w:r>
      <w:r>
        <w:rPr>
          <w:rFonts w:hint="eastAsia"/>
          <w:color w:val="000000"/>
          <w:sz w:val="21"/>
          <w:szCs w:val="21"/>
        </w:rPr>
        <w:t>健全的</w:t>
      </w:r>
      <w:r>
        <w:rPr>
          <w:rFonts w:hint="eastAsia"/>
          <w:color w:val="000000"/>
          <w:sz w:val="21"/>
          <w:szCs w:val="21"/>
          <w:lang w:val="zh-CN" w:eastAsia="zh-CN"/>
        </w:rPr>
        <w:t>”私产</w:t>
      </w:r>
      <w:r>
        <w:rPr>
          <w:rFonts w:hint="eastAsia"/>
          <w:color w:val="000000"/>
          <w:sz w:val="21"/>
          <w:szCs w:val="21"/>
        </w:rPr>
        <w:t>制和资本主义，那就让人无法理解私产权的立论了</w:t>
      </w:r>
    </w:p>
    <w:p w14:paraId="5F88A3BE">
      <w:pPr>
        <w:pStyle w:val="14"/>
        <w:spacing w:line="400" w:lineRule="exact"/>
        <w:ind w:firstLine="420" w:firstLineChars="200"/>
        <w:jc w:val="both"/>
        <w:rPr>
          <w:color w:val="000000"/>
          <w:sz w:val="21"/>
          <w:szCs w:val="21"/>
        </w:rPr>
      </w:pPr>
      <w:bookmarkStart w:id="152" w:name="_Toc29935"/>
      <w:r>
        <w:rPr>
          <w:rFonts w:hint="eastAsia"/>
          <w:color w:val="000000"/>
          <w:sz w:val="21"/>
          <w:szCs w:val="21"/>
        </w:rPr>
        <w:t>第二</w:t>
      </w:r>
      <w:r>
        <w:rPr>
          <w:rFonts w:hint="eastAsia"/>
          <w:color w:val="000000"/>
          <w:sz w:val="21"/>
          <w:szCs w:val="21"/>
          <w:lang w:val="zh-CN" w:eastAsia="zh-CN"/>
        </w:rPr>
        <w:t>，“以</w:t>
      </w:r>
      <w:r>
        <w:rPr>
          <w:rFonts w:hint="eastAsia"/>
          <w:color w:val="000000"/>
          <w:sz w:val="21"/>
          <w:szCs w:val="21"/>
        </w:rPr>
        <w:t>共产党推行私产制”</w:t>
      </w:r>
      <w:r>
        <w:rPr>
          <w:rFonts w:hint="eastAsia"/>
          <w:color w:val="000000"/>
          <w:sz w:val="21"/>
          <w:szCs w:val="21"/>
          <w:lang w:val="zh-CN" w:eastAsia="zh-CN"/>
        </w:rPr>
        <w:t>，“也</w:t>
      </w:r>
      <w:r>
        <w:rPr>
          <w:rFonts w:hint="eastAsia"/>
          <w:color w:val="000000"/>
          <w:sz w:val="21"/>
          <w:szCs w:val="21"/>
        </w:rPr>
        <w:t>是可行之道</w:t>
      </w:r>
      <w:r>
        <w:rPr>
          <w:rFonts w:hint="eastAsia"/>
          <w:color w:val="000000"/>
          <w:sz w:val="21"/>
          <w:szCs w:val="21"/>
          <w:lang w:val="zh-CN" w:eastAsia="zh-CN"/>
        </w:rPr>
        <w:t>”吗？</w:t>
      </w:r>
      <w:bookmarkEnd w:id="152"/>
    </w:p>
    <w:p w14:paraId="17FE9807">
      <w:pPr>
        <w:pStyle w:val="14"/>
        <w:spacing w:line="400" w:lineRule="exact"/>
        <w:ind w:firstLine="420" w:firstLineChars="200"/>
        <w:jc w:val="both"/>
        <w:rPr>
          <w:color w:val="000000"/>
          <w:sz w:val="21"/>
          <w:szCs w:val="21"/>
        </w:rPr>
      </w:pPr>
      <w:r>
        <w:rPr>
          <w:rFonts w:hint="eastAsia"/>
          <w:color w:val="000000"/>
          <w:sz w:val="21"/>
          <w:szCs w:val="21"/>
        </w:rPr>
        <w:t>张五常先生说:“大致上，包午制可算是私产制。</w:t>
      </w:r>
      <w:r>
        <w:rPr>
          <w:rFonts w:hint="eastAsia"/>
          <w:color w:val="000000"/>
          <w:sz w:val="21"/>
          <w:szCs w:val="21"/>
          <w:lang w:val="zh-CN" w:eastAsia="zh-CN"/>
        </w:rPr>
        <w:t>……</w:t>
      </w:r>
      <w:r>
        <w:rPr>
          <w:rFonts w:hint="eastAsia"/>
          <w:color w:val="000000"/>
          <w:sz w:val="21"/>
          <w:szCs w:val="21"/>
        </w:rPr>
        <w:t>至于</w:t>
      </w:r>
      <w:r>
        <w:rPr>
          <w:rFonts w:hint="eastAsia"/>
          <w:color w:val="000000"/>
          <w:sz w:val="21"/>
          <w:szCs w:val="21"/>
          <w:lang w:eastAsia="zh-CN"/>
        </w:rPr>
        <w:t>‘</w:t>
      </w:r>
      <w:r>
        <w:rPr>
          <w:rFonts w:hint="eastAsia"/>
          <w:color w:val="000000"/>
          <w:sz w:val="21"/>
          <w:szCs w:val="21"/>
        </w:rPr>
        <w:t>包干'制是否应被称为'私产’制或'资本主义'，在我个人来说，黑猫、白猫任择其一并不重要</w:t>
      </w:r>
      <w:r>
        <w:rPr>
          <w:rFonts w:hint="eastAsia"/>
          <w:color w:val="000000"/>
          <w:sz w:val="21"/>
          <w:szCs w:val="21"/>
          <w:lang w:val="zh-CN" w:eastAsia="zh-CN"/>
        </w:rPr>
        <w:t>。”与</w:t>
      </w:r>
      <w:r>
        <w:rPr>
          <w:rFonts w:hint="eastAsia"/>
          <w:color w:val="000000"/>
          <w:sz w:val="21"/>
          <w:szCs w:val="21"/>
        </w:rPr>
        <w:t>此不同，在我看来：</w:t>
      </w:r>
    </w:p>
    <w:p w14:paraId="1D1AFC84">
      <w:pPr>
        <w:pStyle w:val="14"/>
        <w:spacing w:line="400" w:lineRule="exact"/>
        <w:ind w:firstLine="420" w:firstLineChars="200"/>
        <w:jc w:val="both"/>
        <w:rPr>
          <w:sz w:val="21"/>
          <w:szCs w:val="21"/>
        </w:rPr>
      </w:pPr>
      <w:r>
        <w:rPr>
          <w:rFonts w:hint="eastAsia"/>
          <w:color w:val="000000"/>
          <w:sz w:val="21"/>
          <w:szCs w:val="21"/>
        </w:rPr>
        <w:t>其一，以家庭联产承包为主的责任制和双层经营体制是合作经济制度。尽管中国农村产权制度改革尚未结束，农村土地制度创新与体系建设还有待于进一步探索，但撇开少数现象，包括稳定和完善以家庭联产承包为主的责任制和双层经营体制，大力发展农村社会化服务体系，逐步壮大乡、村集体经济实力在内的一整套做法,其基本层面是在农村推行合作经济制度，而非私有化。在社会主义条件下,（股份）合作经济的产权制度内含私产成分，然而整体上属于按劳分配与非按劳分配相结合的公有制低级形态。</w:t>
      </w:r>
    </w:p>
    <w:p w14:paraId="2F5621BB">
      <w:pPr>
        <w:pStyle w:val="14"/>
        <w:spacing w:line="400" w:lineRule="exact"/>
        <w:ind w:firstLine="420" w:firstLineChars="200"/>
        <w:jc w:val="both"/>
        <w:rPr>
          <w:sz w:val="21"/>
          <w:szCs w:val="21"/>
        </w:rPr>
      </w:pPr>
      <w:r>
        <w:rPr>
          <w:rFonts w:hint="eastAsia"/>
          <w:color w:val="000000"/>
          <w:sz w:val="21"/>
          <w:szCs w:val="21"/>
        </w:rPr>
        <w:t>其二,产权变革的目的是发展生产力和实现共同富裕。作为整个经济体制改革的一个基点，社会主义产权变革的宗旨，是通过生产关系和经济管理体制的调整与自我完善，迅速发展生产力，在壮大公有制经济的基础上最终达到共同富裕。误解</w:t>
      </w:r>
      <w:r>
        <w:rPr>
          <w:rFonts w:hint="eastAsia"/>
          <w:color w:val="000000"/>
          <w:sz w:val="21"/>
          <w:szCs w:val="21"/>
          <w:lang w:val="zh-CN" w:eastAsia="zh-CN" w:bidi="zh-CN"/>
        </w:rPr>
        <w:t>“不</w:t>
      </w:r>
      <w:r>
        <w:rPr>
          <w:rFonts w:hint="eastAsia"/>
          <w:color w:val="000000"/>
          <w:sz w:val="21"/>
          <w:szCs w:val="21"/>
        </w:rPr>
        <w:t>管白猫黑猫,抓住耗子就是好猫</w:t>
      </w:r>
      <w:r>
        <w:rPr>
          <w:rFonts w:hint="eastAsia"/>
          <w:color w:val="000000"/>
          <w:sz w:val="21"/>
          <w:szCs w:val="21"/>
          <w:lang w:val="zh-CN" w:eastAsia="zh-CN" w:bidi="zh-CN"/>
        </w:rPr>
        <w:t>”这</w:t>
      </w:r>
      <w:r>
        <w:rPr>
          <w:rFonts w:hint="eastAsia"/>
          <w:color w:val="000000"/>
          <w:sz w:val="21"/>
          <w:szCs w:val="21"/>
        </w:rPr>
        <w:t>句名言，便很容易形成“不管公有私有，发展生产就是好制度”的简单推理。其实，名言提出者早就作了注释:“社会主义原则，第一是发展生产，第二是共同致富。”“社会主义有两个非常重要的方面，一是以公有制为主体,二是不搞两极分化”</w:t>
      </w:r>
      <w:r>
        <w:rPr>
          <w:rFonts w:hint="eastAsia"/>
          <w:color w:val="000000"/>
          <w:sz w:val="21"/>
          <w:szCs w:val="21"/>
          <w:lang w:val="zh-CN" w:eastAsia="zh-CN" w:bidi="zh-CN"/>
        </w:rPr>
        <w:t>，“吸</w:t>
      </w:r>
      <w:r>
        <w:rPr>
          <w:rFonts w:hint="eastAsia"/>
          <w:color w:val="000000"/>
          <w:sz w:val="21"/>
          <w:szCs w:val="21"/>
        </w:rPr>
        <w:t>收外资也好，允许个体经济的存在和发展也好,归根到底是要更有力地发展生产力，加强公有制经济。”</w:t>
      </w:r>
      <w:r>
        <w:rPr>
          <w:rFonts w:hint="eastAsia"/>
          <w:color w:val="000000"/>
          <w:sz w:val="21"/>
          <w:szCs w:val="21"/>
          <w:lang w:val="zh-CN" w:eastAsia="zh-CN" w:bidi="zh-CN"/>
        </w:rPr>
        <w:t>“社</w:t>
      </w:r>
      <w:r>
        <w:rPr>
          <w:rFonts w:hint="eastAsia"/>
          <w:color w:val="000000"/>
          <w:sz w:val="21"/>
          <w:szCs w:val="21"/>
        </w:rPr>
        <w:t>会主义的本质，是解放生产力，发展生产力，消灭剥削，消除两极分化，最终达到共同富裕</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73"/>
      </w:r>
      <w:r>
        <w:rPr>
          <w:rFonts w:hint="eastAsia"/>
          <w:color w:val="000000"/>
          <w:sz w:val="21"/>
          <w:szCs w:val="21"/>
        </w:rPr>
        <w:t>可见,</w:t>
      </w:r>
      <w:r>
        <w:rPr>
          <w:rFonts w:hint="eastAsia"/>
          <w:color w:val="000000"/>
          <w:sz w:val="21"/>
          <w:szCs w:val="21"/>
          <w:lang w:val="zh-CN" w:eastAsia="zh-CN" w:bidi="zh-CN"/>
        </w:rPr>
        <w:t>“猫论”的实</w:t>
      </w:r>
      <w:r>
        <w:rPr>
          <w:rFonts w:hint="eastAsia"/>
          <w:color w:val="000000"/>
          <w:sz w:val="21"/>
          <w:szCs w:val="21"/>
        </w:rPr>
        <w:t>质是在坚持社会主义的原则下，利用多种产权制度和政策手段，来推动生产力发展和加强公有制经济，以便在消除剥削和两极分化的基础上逐步实现共同富裕。厉以宁教授说得好:</w:t>
      </w:r>
      <w:r>
        <w:rPr>
          <w:rFonts w:hint="eastAsia"/>
          <w:color w:val="000000"/>
          <w:sz w:val="21"/>
          <w:szCs w:val="21"/>
          <w:lang w:val="zh-CN" w:eastAsia="zh-CN" w:bidi="zh-CN"/>
        </w:rPr>
        <w:t>“对</w:t>
      </w:r>
      <w:r>
        <w:rPr>
          <w:rFonts w:hint="eastAsia"/>
          <w:color w:val="000000"/>
          <w:sz w:val="21"/>
          <w:szCs w:val="21"/>
        </w:rPr>
        <w:t>'好猫’’坏猫'的评价不能脱离发展生产力以实现共同富裕这一根本目标。……私有化作为若干'猫'中的一种,是抓不住实现共同富裕这只’耗子’的。</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74"/>
      </w:r>
      <w:r>
        <w:rPr>
          <w:rFonts w:hint="eastAsia"/>
          <w:color w:val="000000"/>
          <w:sz w:val="21"/>
          <w:szCs w:val="21"/>
        </w:rPr>
        <w:t>经验表明，变革后的社会主义</w:t>
      </w:r>
      <w:r>
        <w:rPr>
          <w:rFonts w:hint="eastAsia"/>
          <w:color w:val="000000"/>
          <w:sz w:val="21"/>
          <w:szCs w:val="21"/>
          <w:lang w:val="zh-CN" w:eastAsia="zh-CN" w:bidi="zh-CN"/>
        </w:rPr>
        <w:t>“小</w:t>
      </w:r>
      <w:r>
        <w:rPr>
          <w:rFonts w:hint="eastAsia"/>
          <w:color w:val="000000"/>
          <w:sz w:val="21"/>
          <w:szCs w:val="21"/>
        </w:rPr>
        <w:t>猫”，比资本主义</w:t>
      </w:r>
      <w:r>
        <w:rPr>
          <w:rFonts w:hint="eastAsia"/>
          <w:color w:val="000000"/>
          <w:sz w:val="21"/>
          <w:szCs w:val="21"/>
          <w:lang w:val="zh-CN" w:eastAsia="zh-CN" w:bidi="zh-CN"/>
        </w:rPr>
        <w:t>“老猫”能更</w:t>
      </w:r>
      <w:r>
        <w:rPr>
          <w:rFonts w:hint="eastAsia"/>
          <w:color w:val="000000"/>
          <w:sz w:val="21"/>
          <w:szCs w:val="21"/>
        </w:rPr>
        <w:t>快地逮住公平与效率这一对</w:t>
      </w:r>
      <w:r>
        <w:rPr>
          <w:rFonts w:hint="eastAsia"/>
          <w:color w:val="000000"/>
          <w:sz w:val="21"/>
          <w:szCs w:val="21"/>
          <w:lang w:val="zh-CN" w:eastAsia="zh-CN" w:bidi="zh-CN"/>
        </w:rPr>
        <w:t>“耗</w:t>
      </w:r>
      <w:r>
        <w:rPr>
          <w:rFonts w:hint="eastAsia"/>
          <w:color w:val="000000"/>
          <w:sz w:val="21"/>
          <w:szCs w:val="21"/>
        </w:rPr>
        <w:t>子”。</w:t>
      </w:r>
    </w:p>
    <w:p w14:paraId="1658CB3E">
      <w:pPr>
        <w:pStyle w:val="14"/>
        <w:spacing w:line="400" w:lineRule="exact"/>
        <w:ind w:firstLine="420" w:firstLineChars="200"/>
        <w:jc w:val="both"/>
        <w:rPr>
          <w:sz w:val="21"/>
          <w:szCs w:val="21"/>
        </w:rPr>
      </w:pPr>
      <w:r>
        <w:rPr>
          <w:rFonts w:hint="eastAsia"/>
          <w:color w:val="000000"/>
          <w:sz w:val="21"/>
          <w:szCs w:val="21"/>
        </w:rPr>
        <w:t>其三,精通历史辩证法的先进群体不会主张走资本主义私产制道路。曾记否，列宁当年实行退却性的新经济政策后，许多学者和政治家都高呼</w:t>
      </w:r>
      <w:r>
        <w:rPr>
          <w:rFonts w:hint="eastAsia"/>
          <w:color w:val="000000"/>
          <w:sz w:val="21"/>
          <w:szCs w:val="21"/>
          <w:lang w:val="zh-CN" w:eastAsia="zh-CN" w:bidi="zh-CN"/>
        </w:rPr>
        <w:t>“共产</w:t>
      </w:r>
      <w:r>
        <w:rPr>
          <w:rFonts w:hint="eastAsia"/>
          <w:color w:val="000000"/>
          <w:sz w:val="21"/>
          <w:szCs w:val="21"/>
        </w:rPr>
        <w:t>主义失败了”</w:t>
      </w:r>
      <w:r>
        <w:rPr>
          <w:rFonts w:hint="eastAsia"/>
          <w:color w:val="000000"/>
          <w:sz w:val="21"/>
          <w:szCs w:val="21"/>
          <w:lang w:val="zh-CN" w:eastAsia="zh-CN" w:bidi="zh-CN"/>
        </w:rPr>
        <w:t>，“苏</w:t>
      </w:r>
      <w:r>
        <w:rPr>
          <w:rFonts w:hint="eastAsia"/>
          <w:color w:val="000000"/>
          <w:sz w:val="21"/>
          <w:szCs w:val="21"/>
        </w:rPr>
        <w:t>维埃在搞资本主义”。事实证明他们的判断和预见错了。历史有惊人的相似之处。现在,某些人有意无意地重复历史错误,把中国从公有制单一型计划产品经济体制向公有制主体型市场经济体</w:t>
      </w:r>
      <w:r>
        <w:rPr>
          <w:rFonts w:hint="eastAsia"/>
          <w:b/>
          <w:bCs/>
          <w:color w:val="000000"/>
          <w:sz w:val="21"/>
          <w:szCs w:val="21"/>
        </w:rPr>
        <w:t>制转变，视</w:t>
      </w:r>
      <w:r>
        <w:rPr>
          <w:rFonts w:hint="eastAsia"/>
          <w:color w:val="000000"/>
          <w:sz w:val="21"/>
          <w:szCs w:val="21"/>
        </w:rPr>
        <w:t>为走资本主义私产制道路。这毫无经济学的理论依据。应当清醒地看到:西方一些</w:t>
      </w:r>
      <w:r>
        <w:rPr>
          <w:rFonts w:hint="eastAsia"/>
          <w:color w:val="000000"/>
          <w:sz w:val="21"/>
          <w:szCs w:val="21"/>
          <w:lang w:val="zh-CN" w:eastAsia="zh-CN" w:bidi="zh-CN"/>
        </w:rPr>
        <w:t>“自私”的</w:t>
      </w:r>
      <w:r>
        <w:rPr>
          <w:rFonts w:hint="eastAsia"/>
          <w:b/>
          <w:bCs/>
          <w:color w:val="000000"/>
          <w:sz w:val="21"/>
          <w:szCs w:val="21"/>
        </w:rPr>
        <w:t>战略</w:t>
      </w:r>
      <w:r>
        <w:rPr>
          <w:rFonts w:hint="eastAsia"/>
          <w:color w:val="000000"/>
          <w:sz w:val="21"/>
          <w:szCs w:val="21"/>
        </w:rPr>
        <w:t>家及其代言人，害怕中国走市场社会主义道路成功后变得富强，因而试图通过强权政治、文化渗透、舆论宣传和经济歧视等途径，诱迫中华民族走苏、东私有化的分裂主义衰败之路。然而，就目前来看，正如赵文林同志在《中国在21世纪的演变〉一书中所估计的:</w:t>
      </w:r>
      <w:r>
        <w:rPr>
          <w:rFonts w:hint="eastAsia"/>
          <w:color w:val="000000"/>
          <w:sz w:val="21"/>
          <w:szCs w:val="21"/>
          <w:lang w:val="zh-CN" w:eastAsia="zh-CN" w:bidi="zh-CN"/>
        </w:rPr>
        <w:t>“中国</w:t>
      </w:r>
      <w:r>
        <w:rPr>
          <w:rFonts w:hint="eastAsia"/>
          <w:color w:val="000000"/>
          <w:sz w:val="21"/>
          <w:szCs w:val="21"/>
        </w:rPr>
        <w:t>共产党根治腐败、坚持思想教育、高举社会主义红旗的可能性大大超过重蹈东欧、苏</w:t>
      </w:r>
      <w:r>
        <w:rPr>
          <w:rFonts w:hint="eastAsia"/>
          <w:b/>
          <w:bCs/>
          <w:color w:val="000000"/>
          <w:sz w:val="21"/>
          <w:szCs w:val="21"/>
        </w:rPr>
        <w:t>联覆</w:t>
      </w:r>
      <w:r>
        <w:rPr>
          <w:rFonts w:hint="eastAsia"/>
          <w:color w:val="000000"/>
          <w:sz w:val="21"/>
          <w:szCs w:val="21"/>
        </w:rPr>
        <w:t>辙的可能性。事在人为，这就是结论。”</w:t>
      </w:r>
      <w:r>
        <w:rPr>
          <w:rStyle w:val="12"/>
          <w:rFonts w:hint="eastAsia" w:ascii="宋体" w:hAnsi="宋体" w:eastAsia="宋体" w:cs="宋体"/>
          <w:color w:val="000000"/>
          <w:sz w:val="21"/>
          <w:szCs w:val="21"/>
        </w:rPr>
        <w:footnoteReference w:id="75"/>
      </w:r>
    </w:p>
    <w:p w14:paraId="6779C7DD">
      <w:pPr>
        <w:pStyle w:val="14"/>
        <w:spacing w:line="400" w:lineRule="exact"/>
        <w:ind w:firstLine="420" w:firstLineChars="200"/>
        <w:jc w:val="both"/>
        <w:rPr>
          <w:color w:val="000000"/>
          <w:sz w:val="21"/>
          <w:szCs w:val="21"/>
        </w:rPr>
      </w:pPr>
      <w:bookmarkStart w:id="153" w:name="_Toc14775"/>
      <w:r>
        <w:rPr>
          <w:rFonts w:hint="eastAsia"/>
          <w:color w:val="000000"/>
          <w:sz w:val="21"/>
          <w:szCs w:val="21"/>
        </w:rPr>
        <w:t>第三，“中国会逐渐改变而成为一个类似私产的体制”吗？</w:t>
      </w:r>
      <w:bookmarkEnd w:id="153"/>
    </w:p>
    <w:p w14:paraId="45F547EB">
      <w:pPr>
        <w:pStyle w:val="14"/>
        <w:spacing w:line="400" w:lineRule="exact"/>
        <w:ind w:firstLine="420" w:firstLineChars="200"/>
        <w:jc w:val="both"/>
        <w:rPr>
          <w:sz w:val="21"/>
          <w:szCs w:val="21"/>
        </w:rPr>
      </w:pPr>
      <w:r>
        <w:rPr>
          <w:rFonts w:hint="eastAsia"/>
          <w:color w:val="000000"/>
          <w:sz w:val="21"/>
          <w:szCs w:val="21"/>
        </w:rPr>
        <w:t>张五常教授</w:t>
      </w:r>
      <w:r>
        <w:rPr>
          <w:rFonts w:hint="eastAsia"/>
          <w:color w:val="000000"/>
          <w:sz w:val="21"/>
          <w:szCs w:val="21"/>
          <w:lang w:val="zh-CN" w:eastAsia="zh-CN" w:bidi="zh-CN"/>
        </w:rPr>
        <w:t>1984</w:t>
      </w:r>
      <w:r>
        <w:rPr>
          <w:rFonts w:hint="eastAsia"/>
          <w:color w:val="000000"/>
          <w:sz w:val="21"/>
          <w:szCs w:val="21"/>
        </w:rPr>
        <w:t>年</w:t>
      </w:r>
      <w:r>
        <w:rPr>
          <w:rFonts w:hint="eastAsia"/>
          <w:color w:val="000000"/>
          <w:sz w:val="21"/>
          <w:szCs w:val="21"/>
          <w:lang w:val="zh-CN" w:eastAsia="zh-CN" w:bidi="zh-CN"/>
        </w:rPr>
        <w:t>10</w:t>
      </w:r>
      <w:r>
        <w:rPr>
          <w:rFonts w:hint="eastAsia"/>
          <w:color w:val="000000"/>
          <w:sz w:val="21"/>
          <w:szCs w:val="21"/>
        </w:rPr>
        <w:t>月说:</w:t>
      </w:r>
      <w:r>
        <w:rPr>
          <w:rFonts w:hint="eastAsia"/>
          <w:color w:val="000000"/>
          <w:sz w:val="21"/>
          <w:szCs w:val="21"/>
          <w:lang w:val="zh-CN" w:eastAsia="zh-CN" w:bidi="zh-CN"/>
        </w:rPr>
        <w:t>“假</w:t>
      </w:r>
      <w:r>
        <w:rPr>
          <w:rFonts w:hint="eastAsia"/>
          <w:color w:val="000000"/>
          <w:sz w:val="21"/>
          <w:szCs w:val="21"/>
        </w:rPr>
        <w:t>如中国能保持四年来改进的速度，那么十三年后，中国会达到一个可以与香港没有大冲突的制度。……中国的基本产权结构在形式上是会接近香港的</w:t>
      </w:r>
      <w:r>
        <w:rPr>
          <w:rFonts w:hint="eastAsia"/>
          <w:color w:val="000000"/>
          <w:sz w:val="21"/>
          <w:szCs w:val="21"/>
          <w:lang w:val="zh-CN" w:eastAsia="zh-CN" w:bidi="zh-CN"/>
        </w:rPr>
        <w:t>。”时</w:t>
      </w:r>
      <w:r>
        <w:rPr>
          <w:rFonts w:hint="eastAsia"/>
          <w:color w:val="000000"/>
          <w:sz w:val="21"/>
          <w:szCs w:val="21"/>
        </w:rPr>
        <w:t>至今日还有一年多,可以对基于产权理论而多次作出的类似判断进行一番评论了。</w:t>
      </w:r>
    </w:p>
    <w:p w14:paraId="6DD4EC04">
      <w:pPr>
        <w:pStyle w:val="14"/>
        <w:spacing w:line="400" w:lineRule="exact"/>
        <w:ind w:firstLine="420" w:firstLineChars="200"/>
        <w:jc w:val="both"/>
        <w:rPr>
          <w:sz w:val="21"/>
          <w:szCs w:val="21"/>
        </w:rPr>
      </w:pPr>
      <w:r>
        <w:rPr>
          <w:rFonts w:hint="eastAsia"/>
          <w:color w:val="000000"/>
          <w:sz w:val="21"/>
          <w:szCs w:val="21"/>
        </w:rPr>
        <w:t>——经济学不具有推测某一时点会发生特定事件和制度变化的功能。在近现代200多年经济学说史上，从未有过运用某一经济学定律来推断何时何地将发生何种事件和制度突变的做法。亚当•斯密、马克思、马歇尔、凯恩斯等经济学大师都处于社会经济变革的动荡期，但他们没有在自己独创的经济学定律上具体推测某种经济事件，最多只是指出无时间表的制度变化趋勢。这是因为，他们不想随便糟蹋经济学定律。稍有经济学知识的人都不会赞成下列逻辑：只要中国坚持门户开放、增加生产及维持政局安定，就必然实行私产化。难怪私产权学派的同行</w:t>
      </w:r>
      <w:r>
        <w:rPr>
          <w:rFonts w:hint="eastAsia"/>
          <w:color w:val="000000"/>
          <w:sz w:val="21"/>
          <w:szCs w:val="21"/>
          <w:lang w:val="zh-CN" w:eastAsia="zh-CN" w:bidi="zh-CN"/>
        </w:rPr>
        <w:t>“反</w:t>
      </w:r>
      <w:r>
        <w:rPr>
          <w:rFonts w:hint="eastAsia"/>
          <w:color w:val="000000"/>
          <w:sz w:val="21"/>
          <w:szCs w:val="21"/>
        </w:rPr>
        <w:t>应颇为热烈，但同意我结论的人甚少</w:t>
      </w:r>
      <w:r>
        <w:rPr>
          <w:rFonts w:hint="eastAsia"/>
          <w:color w:val="000000"/>
          <w:sz w:val="21"/>
          <w:szCs w:val="21"/>
          <w:lang w:val="zh-CN" w:eastAsia="zh-CN" w:bidi="zh-CN"/>
        </w:rPr>
        <w:t>。”舒</w:t>
      </w:r>
      <w:r>
        <w:rPr>
          <w:rFonts w:hint="eastAsia"/>
          <w:color w:val="000000"/>
          <w:sz w:val="21"/>
          <w:szCs w:val="21"/>
        </w:rPr>
        <w:t>尔兹直指得对，经济学不能在这种事上作推测。最近，科斯自己也说得较为客观:过去已有的是市场经济与私产制度结合的经验，关于市场经济与社会主义相结合这一点不能被证伪，以宣传科斯定律为己任的人，有必要根据新精神修正一下口径了。</w:t>
      </w:r>
    </w:p>
    <w:p w14:paraId="1C6F5A01">
      <w:pPr>
        <w:pStyle w:val="14"/>
        <w:spacing w:line="400" w:lineRule="exact"/>
        <w:ind w:firstLine="420" w:firstLineChars="200"/>
        <w:jc w:val="both"/>
        <w:rPr>
          <w:sz w:val="21"/>
          <w:szCs w:val="21"/>
        </w:rPr>
      </w:pPr>
      <w:r>
        <w:rPr>
          <w:rFonts w:hint="eastAsia"/>
          <w:color w:val="000000"/>
          <w:sz w:val="21"/>
          <w:szCs w:val="21"/>
        </w:rPr>
        <w:t>——改革开放的实践没有表明要建立资本主义私产化体制。首先，市场化不等于私产化。现代社会存在资源或资产的双重配置方式：一种是资源的运行性配置——市场调节资源或国家调节资源；另一种是资源的所有权配置——私有权支配资源或公有权支配资源。人类社会从私有权支配资源和自由放任型市场调节资源的低级形态，向公有权支配资源和国家主导型市场调节资源的高级形态过渡，是历史的必然和进步。其次，办特区不等于私产化。邓小平同志指岀：</w:t>
      </w:r>
      <w:r>
        <w:rPr>
          <w:rFonts w:hint="eastAsia"/>
          <w:color w:val="000000"/>
          <w:sz w:val="21"/>
          <w:szCs w:val="21"/>
          <w:lang w:val="zh-CN" w:eastAsia="zh-CN" w:bidi="zh-CN"/>
        </w:rPr>
        <w:t>“特区</w:t>
      </w:r>
      <w:r>
        <w:rPr>
          <w:rFonts w:hint="eastAsia"/>
          <w:color w:val="000000"/>
          <w:sz w:val="21"/>
          <w:szCs w:val="21"/>
        </w:rPr>
        <w:t>姓'社'不姓'资'。从深圳的情况看,公有制是主体，外商投资只占四分之一</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76"/>
      </w:r>
      <w:r>
        <w:rPr>
          <w:rFonts w:hint="eastAsia"/>
          <w:color w:val="000000"/>
          <w:sz w:val="21"/>
          <w:szCs w:val="21"/>
        </w:rPr>
        <w:t>从总体上分析，我国现存经济特区与西方私产化经济性特区不同，是兼有社会主义和资本主义两重性质的混合经济特区。有的公有经济占主体，有的国家资本主义经济占多数，并具有动态的可变性。其持久的优势，在于能吸引内外资的优惠政策和投资环境，而不在于私产制。最后，公司制不等于私产化。相对于个人业主制、合伙制和合作制来说，公司制是一种多元的企业财产组织制度和法人治理结构。它本身没有固定的财产性质。如果出资者是私人或私人企业，它就成为私有性质的公司制</w:t>
      </w:r>
      <w:r>
        <w:rPr>
          <w:rFonts w:hint="eastAsia"/>
          <w:color w:val="000000"/>
          <w:sz w:val="21"/>
          <w:szCs w:val="21"/>
          <w:lang w:eastAsia="zh-CN"/>
        </w:rPr>
        <w:t>；</w:t>
      </w:r>
      <w:r>
        <w:rPr>
          <w:rFonts w:hint="eastAsia"/>
          <w:color w:val="000000"/>
          <w:sz w:val="21"/>
          <w:szCs w:val="21"/>
        </w:rPr>
        <w:t>如果出资者是国家或集体企业，它则成为公有性质的公司制；自然也有公私混合性质的公司性。我国要建立的现代企业制度，应当是以公有资产</w:t>
      </w:r>
      <w:r>
        <w:rPr>
          <w:rFonts w:hint="eastAsia"/>
          <w:color w:val="000000"/>
          <w:sz w:val="21"/>
          <w:szCs w:val="21"/>
          <w:lang w:eastAsia="zh-CN"/>
        </w:rPr>
        <w:t>，</w:t>
      </w:r>
      <w:r>
        <w:rPr>
          <w:rFonts w:hint="eastAsia"/>
          <w:color w:val="000000"/>
          <w:sz w:val="21"/>
          <w:szCs w:val="21"/>
        </w:rPr>
        <w:t>为主体的公司制和合作制，而不是自然人持股为主体的公司制。这种</w:t>
      </w:r>
      <w:r>
        <w:rPr>
          <w:rFonts w:hint="eastAsia"/>
          <w:color w:val="000000"/>
          <w:sz w:val="21"/>
          <w:szCs w:val="21"/>
          <w:lang w:val="zh-CN" w:eastAsia="zh-CN" w:bidi="zh-CN"/>
        </w:rPr>
        <w:t>“法人</w:t>
      </w:r>
      <w:r>
        <w:rPr>
          <w:rFonts w:hint="eastAsia"/>
          <w:color w:val="000000"/>
          <w:sz w:val="21"/>
          <w:szCs w:val="21"/>
        </w:rPr>
        <w:t>社会主义”与</w:t>
      </w:r>
      <w:r>
        <w:rPr>
          <w:rFonts w:hint="eastAsia"/>
          <w:color w:val="000000"/>
          <w:sz w:val="21"/>
          <w:szCs w:val="21"/>
          <w:lang w:val="zh-CN" w:eastAsia="zh-CN" w:bidi="zh-CN"/>
        </w:rPr>
        <w:t>“劳动</w:t>
      </w:r>
      <w:r>
        <w:rPr>
          <w:rFonts w:hint="eastAsia"/>
          <w:color w:val="000000"/>
          <w:sz w:val="21"/>
          <w:szCs w:val="21"/>
        </w:rPr>
        <w:t>社会主义”和</w:t>
      </w:r>
      <w:r>
        <w:rPr>
          <w:rFonts w:hint="eastAsia"/>
          <w:color w:val="000000"/>
          <w:sz w:val="21"/>
          <w:szCs w:val="21"/>
          <w:lang w:val="zh-CN" w:eastAsia="zh-CN" w:bidi="zh-CN"/>
        </w:rPr>
        <w:t>“市</w:t>
      </w:r>
      <w:r>
        <w:rPr>
          <w:rFonts w:hint="eastAsia"/>
          <w:color w:val="000000"/>
          <w:sz w:val="21"/>
          <w:szCs w:val="21"/>
        </w:rPr>
        <w:t>场社会主义”相耦合，将逐渐形成现阶段的科学社会主义。</w:t>
      </w:r>
    </w:p>
    <w:p w14:paraId="76DC9846">
      <w:pPr>
        <w:pStyle w:val="17"/>
        <w:spacing w:after="0" w:line="400" w:lineRule="exact"/>
        <w:ind w:right="280" w:firstLine="420" w:firstLineChars="200"/>
        <w:jc w:val="left"/>
        <w:rPr>
          <w:rStyle w:val="15"/>
          <w:sz w:val="21"/>
          <w:szCs w:val="21"/>
        </w:rPr>
      </w:pPr>
      <w:r>
        <w:rPr>
          <w:rFonts w:hint="eastAsia"/>
          <w:color w:val="000000"/>
          <w:sz w:val="21"/>
          <w:szCs w:val="21"/>
        </w:rPr>
        <w:t>——中国必将成为</w:t>
      </w:r>
      <w:r>
        <w:rPr>
          <w:rFonts w:hint="eastAsia"/>
          <w:color w:val="000000"/>
          <w:sz w:val="21"/>
          <w:szCs w:val="21"/>
          <w:lang w:val="zh-CN" w:eastAsia="zh-CN" w:bidi="zh-CN"/>
        </w:rPr>
        <w:t>“经济</w:t>
      </w:r>
      <w:r>
        <w:rPr>
          <w:rFonts w:hint="eastAsia"/>
          <w:color w:val="000000"/>
          <w:sz w:val="21"/>
          <w:szCs w:val="21"/>
        </w:rPr>
        <w:t>美”的社会而屹立在世界的东方。美是事物具有的某种形式、结构、属性和法则，是一种能产生某种美感的客观性质。经济美属于与自然美相并列的社会美范畴，是指人类经济活动中具有制度公正、运行有序和发展和谐的一种属性。它可以在财富分配公平、市场竞争有序、供求总量均衡、产业结构合理、经济规模适度、个人权责对称、管理系统协调、生产主体活跃、劳动环境舒适、生活消费科学等一系列经济事物中显露出来。经济美的异化是经济丑。例如，美国经济制度并不美。这是因为，严重的两极分化、频繁的经济犯罪、过度的市场竞争、极端的利己行为、纵欲的生活方式和贪婪的对外扩张等等，使人感到美国经济发展中有美有丑，其产权制度不能成为人类效仿的美好样板。又如,温州和某些沿海地区的市场经济发展美中有丑。走私贩私、贪污受贿、坑蒙诈骗、偷税漏税、黄祸泛滥和产销假冒伪劣商品</w:t>
      </w:r>
      <w:r>
        <w:rPr>
          <w:rStyle w:val="15"/>
          <w:rFonts w:hint="eastAsia"/>
          <w:sz w:val="21"/>
          <w:szCs w:val="21"/>
        </w:rPr>
        <w:t>等德行上的经济丑恶现象较为严重，在前期资本快速积累过程中大量侵占了国家、消费者及其他地区的资金和利益，也损害了市场化改革和部分先富的声誉，因而这类经济模式含有丑陋性，不是社会主义市场经济的美好典型。若不尽快扭丑为美，势必蔓延全国，积重难返。我认为,马克思主义经济学深刻批判各种私产制所带来的经济丑，揭示了人类经济美和经济制度美的内在规律，具有一种与（自然）科学美相似的经济科学美或经济学美的要素和特征。①倘若能在这种经济学美的理论启迪下，通过有效的制度创新和管理创新，建立一个强大而富有中国特色的社会主义市场经济，那么，这种东方公有主体型</w:t>
      </w:r>
      <w:r>
        <w:rPr>
          <w:rStyle w:val="15"/>
          <w:rFonts w:hint="eastAsia"/>
          <w:sz w:val="21"/>
          <w:szCs w:val="21"/>
          <w:lang w:val="zh-CN" w:eastAsia="zh-CN" w:bidi="zh-CN"/>
        </w:rPr>
        <w:t>“经济</w:t>
      </w:r>
      <w:r>
        <w:rPr>
          <w:rStyle w:val="15"/>
          <w:rFonts w:hint="eastAsia"/>
          <w:sz w:val="21"/>
          <w:szCs w:val="21"/>
        </w:rPr>
        <w:t>美”的社会必将成为世界的楷模。</w:t>
      </w:r>
    </w:p>
    <w:p w14:paraId="07CAB350">
      <w:pPr>
        <w:pStyle w:val="17"/>
        <w:spacing w:after="0" w:line="400" w:lineRule="exact"/>
        <w:ind w:right="280" w:firstLine="420" w:firstLineChars="200"/>
        <w:jc w:val="left"/>
        <w:rPr>
          <w:color w:val="000000"/>
          <w:sz w:val="21"/>
          <w:szCs w:val="21"/>
        </w:rPr>
      </w:pPr>
      <w:r>
        <w:rPr>
          <w:rFonts w:hint="eastAsia"/>
          <w:color w:val="000000"/>
          <w:sz w:val="21"/>
          <w:szCs w:val="21"/>
          <w:lang w:val="en-US" w:eastAsia="zh-CN" w:bidi="en-US"/>
        </w:rPr>
        <w:t>®</w:t>
      </w:r>
      <w:r>
        <w:rPr>
          <w:rFonts w:hint="eastAsia"/>
          <w:color w:val="000000"/>
          <w:sz w:val="21"/>
          <w:szCs w:val="21"/>
        </w:rPr>
        <w:t>笔者经过多年思考，在学术界首次提出</w:t>
      </w:r>
      <w:r>
        <w:rPr>
          <w:rFonts w:hint="eastAsia"/>
          <w:color w:val="000000"/>
          <w:sz w:val="21"/>
          <w:szCs w:val="21"/>
          <w:lang w:val="zh-CN" w:eastAsia="zh-CN" w:bidi="zh-CN"/>
        </w:rPr>
        <w:t>“经</w:t>
      </w:r>
      <w:r>
        <w:rPr>
          <w:rFonts w:hint="eastAsia"/>
          <w:color w:val="000000"/>
          <w:sz w:val="21"/>
          <w:szCs w:val="21"/>
        </w:rPr>
        <w:t>济美</w:t>
      </w:r>
      <w:r>
        <w:rPr>
          <w:rFonts w:hint="eastAsia"/>
          <w:color w:val="000000"/>
          <w:sz w:val="21"/>
          <w:szCs w:val="21"/>
          <w:lang w:eastAsia="zh-CN"/>
        </w:rPr>
        <w:t>”</w:t>
      </w:r>
      <w:r>
        <w:rPr>
          <w:rFonts w:hint="eastAsia"/>
          <w:color w:val="000000"/>
          <w:sz w:val="21"/>
          <w:szCs w:val="21"/>
        </w:rPr>
        <w:t>和</w:t>
      </w:r>
      <w:r>
        <w:rPr>
          <w:rFonts w:hint="eastAsia"/>
          <w:color w:val="000000"/>
          <w:sz w:val="21"/>
          <w:szCs w:val="21"/>
          <w:lang w:val="zh-CN" w:eastAsia="zh-CN" w:bidi="zh-CN"/>
        </w:rPr>
        <w:t>“经济</w:t>
      </w:r>
      <w:r>
        <w:rPr>
          <w:rFonts w:hint="eastAsia"/>
          <w:color w:val="000000"/>
          <w:sz w:val="21"/>
          <w:szCs w:val="21"/>
        </w:rPr>
        <w:t>学美”的概念，以求教于美学和经济学的同行。经济学美是指经济学理论体系形式上的完整和谐与该理论所掲示的内容上的完整利谐。马克思经济学以商品为起始范畤，以劳动二重性为枢纽，以劳动价值论为基础，以剩余价值论为红线，分析资本的直接生产过程和流通过程以及资本主义生产的总过程</w:t>
      </w:r>
      <w:r>
        <w:rPr>
          <w:rFonts w:hint="eastAsia"/>
          <w:color w:val="000000"/>
          <w:sz w:val="21"/>
          <w:szCs w:val="21"/>
          <w:lang w:eastAsia="zh-CN"/>
        </w:rPr>
        <w:t>，</w:t>
      </w:r>
      <w:r>
        <w:rPr>
          <w:rFonts w:hint="eastAsia"/>
          <w:color w:val="000000"/>
          <w:sz w:val="21"/>
          <w:szCs w:val="21"/>
        </w:rPr>
        <w:t>从而超过其他一切经济学体系而达到形式上和内容上的完整和谐。马克思关于资本总公式、产业资本循环公式、社会总资本再生产公式等，关于价值定律、剩余价值定律、工资定律、生产价格定律和利润率变动定律等，都具有简洁、和谐、对称、严整、真实、规则、均街等类的要素与特征。而所谓只有私产制才能实现交易成本最小化之类的定律及其范式,则显示不出经济学美，因为它首先不其有真实和严整等美的要素及特征。</w:t>
      </w:r>
    </w:p>
    <w:p w14:paraId="064DBD89">
      <w:pPr>
        <w:pStyle w:val="18"/>
        <w:keepNext/>
        <w:keepLines/>
        <w:spacing w:line="400" w:lineRule="exact"/>
        <w:ind w:firstLine="420" w:firstLineChars="200"/>
        <w:outlineLvl w:val="9"/>
        <w:rPr>
          <w:color w:val="000000"/>
          <w:sz w:val="21"/>
          <w:szCs w:val="21"/>
          <w:lang w:eastAsia="zh-CN"/>
        </w:rPr>
      </w:pPr>
      <w:bookmarkStart w:id="154" w:name="_Toc21041"/>
      <w:r>
        <w:rPr>
          <w:rFonts w:hint="eastAsia"/>
          <w:color w:val="000000"/>
          <w:sz w:val="21"/>
          <w:szCs w:val="21"/>
          <w:lang w:eastAsia="zh-CN"/>
        </w:rPr>
        <w:t>（原载</w:t>
      </w:r>
      <w:r>
        <w:rPr>
          <w:rFonts w:hint="eastAsia"/>
          <w:color w:val="000000"/>
          <w:sz w:val="21"/>
          <w:szCs w:val="21"/>
        </w:rPr>
        <w:t>《学术月刊》1996年第5期</w:t>
      </w:r>
      <w:r>
        <w:rPr>
          <w:rFonts w:hint="eastAsia"/>
          <w:color w:val="000000"/>
          <w:sz w:val="21"/>
          <w:szCs w:val="21"/>
          <w:lang w:eastAsia="zh-CN"/>
        </w:rPr>
        <w:t>）</w:t>
      </w:r>
      <w:bookmarkEnd w:id="154"/>
    </w:p>
    <w:p w14:paraId="6F6CF075">
      <w:pPr>
        <w:pStyle w:val="18"/>
        <w:keepNext/>
        <w:keepLines/>
        <w:spacing w:line="400" w:lineRule="exact"/>
        <w:ind w:firstLine="420" w:firstLineChars="200"/>
        <w:outlineLvl w:val="9"/>
        <w:rPr>
          <w:color w:val="000000"/>
          <w:sz w:val="21"/>
          <w:szCs w:val="21"/>
          <w:lang w:eastAsia="zh-CN"/>
        </w:rPr>
      </w:pPr>
      <w:r>
        <w:rPr>
          <w:color w:val="000000"/>
          <w:sz w:val="21"/>
          <w:szCs w:val="21"/>
          <w:lang w:eastAsia="zh-CN"/>
        </w:rPr>
        <w:br w:type="page"/>
      </w:r>
    </w:p>
    <w:p w14:paraId="4151A17B">
      <w:pPr>
        <w:pStyle w:val="18"/>
        <w:keepNext/>
        <w:keepLines/>
        <w:spacing w:line="400" w:lineRule="exact"/>
        <w:ind w:firstLine="420" w:firstLineChars="200"/>
        <w:outlineLvl w:val="9"/>
        <w:rPr>
          <w:color w:val="000000"/>
          <w:sz w:val="21"/>
          <w:szCs w:val="21"/>
          <w:lang w:eastAsia="zh-CN"/>
        </w:rPr>
      </w:pPr>
    </w:p>
    <w:p w14:paraId="73ACB197">
      <w:pPr>
        <w:spacing w:line="400" w:lineRule="exact"/>
        <w:ind w:firstLine="420" w:firstLineChars="200"/>
        <w:rPr>
          <w:rFonts w:ascii="宋体" w:hAnsi="宋体" w:eastAsia="宋体" w:cs="宋体"/>
        </w:rPr>
      </w:pPr>
    </w:p>
    <w:p w14:paraId="08C66A99">
      <w:pPr>
        <w:pStyle w:val="3"/>
        <w:rPr>
          <w:lang w:val="en-US"/>
        </w:rPr>
      </w:pPr>
      <w:bookmarkStart w:id="155" w:name="_Toc32101"/>
      <w:bookmarkStart w:id="156" w:name="_Toc1899773905"/>
      <w:r>
        <w:rPr>
          <w:rFonts w:hint="eastAsia"/>
          <w:lang w:val="en-US"/>
        </w:rPr>
        <w:t>马克思经济学与经济思维方法——与张五常先生商榷之四</w:t>
      </w:r>
      <w:bookmarkEnd w:id="155"/>
      <w:bookmarkEnd w:id="156"/>
    </w:p>
    <w:p w14:paraId="3EF4381D">
      <w:pPr>
        <w:pStyle w:val="14"/>
        <w:spacing w:line="400" w:lineRule="exact"/>
        <w:ind w:firstLine="420" w:firstLineChars="200"/>
        <w:jc w:val="both"/>
        <w:rPr>
          <w:color w:val="000000"/>
          <w:sz w:val="21"/>
          <w:szCs w:val="21"/>
        </w:rPr>
      </w:pPr>
      <w:r>
        <w:rPr>
          <w:rFonts w:hint="eastAsia"/>
          <w:color w:val="000000"/>
          <w:sz w:val="21"/>
          <w:szCs w:val="21"/>
          <w:lang w:val="en-US" w:eastAsia="zh-CN"/>
        </w:rPr>
        <w:t>[</w:t>
      </w:r>
      <w:r>
        <w:rPr>
          <w:rFonts w:hint="eastAsia"/>
          <w:color w:val="000000"/>
          <w:sz w:val="21"/>
          <w:szCs w:val="21"/>
        </w:rPr>
        <w:t>内容提要</w:t>
      </w:r>
      <w:r>
        <w:rPr>
          <w:rFonts w:hint="eastAsia"/>
          <w:color w:val="000000"/>
          <w:sz w:val="21"/>
          <w:szCs w:val="21"/>
          <w:lang w:val="en-US" w:eastAsia="zh-CN"/>
        </w:rPr>
        <w:t>]</w:t>
      </w:r>
      <w:r>
        <w:rPr>
          <w:rFonts w:hint="eastAsia"/>
          <w:color w:val="000000"/>
          <w:sz w:val="21"/>
          <w:szCs w:val="21"/>
        </w:rPr>
        <w:t>本文运用马克思主义规范和实证的分析方法，阐发价值论、产权论和市场论，强调经济思维方法的科学性和严肃性。作者首先阐明劳动价值论在新科技革命条件下所具有的普适性和生命力，是社会主义市场经济的理论基石，并澄清了在刺余价值问题上的某些偏颇观点；然后列举关于产权与市场种种有误的分析方法，说明若探索中国改革和发展的思维方式不切实际，是不可能树立科学的经济研究里程碑的。</w:t>
      </w:r>
    </w:p>
    <w:p w14:paraId="3A1983C8">
      <w:pPr>
        <w:pStyle w:val="14"/>
        <w:spacing w:line="400" w:lineRule="exact"/>
        <w:ind w:firstLine="420" w:firstLineChars="200"/>
        <w:jc w:val="both"/>
        <w:rPr>
          <w:color w:val="000000"/>
          <w:sz w:val="21"/>
          <w:szCs w:val="21"/>
        </w:rPr>
      </w:pPr>
    </w:p>
    <w:p w14:paraId="7FE161ED">
      <w:pPr>
        <w:pStyle w:val="14"/>
        <w:spacing w:line="400" w:lineRule="exact"/>
        <w:ind w:firstLine="420" w:firstLineChars="200"/>
        <w:jc w:val="both"/>
        <w:rPr>
          <w:color w:val="000000"/>
          <w:sz w:val="21"/>
          <w:szCs w:val="21"/>
        </w:rPr>
      </w:pPr>
      <w:r>
        <w:rPr>
          <w:rFonts w:hint="eastAsia"/>
          <w:color w:val="000000"/>
          <w:sz w:val="21"/>
          <w:szCs w:val="21"/>
        </w:rPr>
        <w:t>马克思经济学的基本方法是唯物辩证法和历史唯物论,并在此基础上形成独特的规范分析和实证分析方法。当前，在观察劳动与剥削、产权与市场、改革与发展等重大现实问题上,需要运用马克思主义经济学的方法论，纠正由泛私主义思维定式所产生的一些偏颇观点,注重经济思维方法的科学性与严肃性。笔者就此与张五常先生进行</w:t>
      </w:r>
      <w:r>
        <w:rPr>
          <w:rFonts w:hint="eastAsia"/>
          <w:color w:val="000000"/>
          <w:sz w:val="21"/>
          <w:szCs w:val="21"/>
          <w:lang w:val="en-US" w:eastAsia="zh-CN"/>
        </w:rPr>
        <w:t>商榷</w:t>
      </w:r>
      <w:r>
        <w:rPr>
          <w:rFonts w:hint="eastAsia"/>
          <w:color w:val="000000"/>
          <w:sz w:val="21"/>
          <w:szCs w:val="21"/>
        </w:rPr>
        <w:t>。</w:t>
      </w:r>
    </w:p>
    <w:p w14:paraId="0476ABE0">
      <w:pPr>
        <w:pStyle w:val="14"/>
        <w:spacing w:after="120" w:line="400" w:lineRule="exact"/>
        <w:ind w:firstLine="420" w:firstLineChars="200"/>
        <w:jc w:val="center"/>
        <w:rPr>
          <w:b/>
          <w:bCs/>
          <w:sz w:val="21"/>
          <w:szCs w:val="21"/>
        </w:rPr>
      </w:pPr>
      <w:r>
        <w:rPr>
          <w:rFonts w:hint="eastAsia"/>
          <w:b/>
          <w:bCs/>
          <w:color w:val="000000"/>
          <w:sz w:val="21"/>
          <w:szCs w:val="21"/>
        </w:rPr>
        <w:t>观察劳动与剥削的不同思维方式</w:t>
      </w:r>
    </w:p>
    <w:p w14:paraId="57AC5DB5">
      <w:pPr>
        <w:pStyle w:val="14"/>
        <w:spacing w:line="400" w:lineRule="exact"/>
        <w:ind w:firstLine="420" w:firstLineChars="200"/>
        <w:jc w:val="both"/>
        <w:rPr>
          <w:sz w:val="21"/>
          <w:szCs w:val="21"/>
        </w:rPr>
      </w:pPr>
      <w:r>
        <w:rPr>
          <w:rFonts w:hint="eastAsia"/>
          <w:color w:val="000000"/>
          <w:sz w:val="21"/>
          <w:szCs w:val="21"/>
        </w:rPr>
        <w:t>自马克思经济学诞生以来，其学术影响经久不衰。在西方经济学界，尽管19世纪末和20世纪70年代分别遭到庞巴维克和萨缪尔森的批判与全盘否定，但本世纪60年代开始出现了</w:t>
      </w:r>
      <w:r>
        <w:rPr>
          <w:rFonts w:hint="eastAsia"/>
          <w:color w:val="000000"/>
          <w:sz w:val="21"/>
          <w:szCs w:val="21"/>
          <w:lang w:val="zh-CN" w:eastAsia="zh-CN" w:bidi="zh-CN"/>
        </w:rPr>
        <w:t>“马克</w:t>
      </w:r>
      <w:r>
        <w:rPr>
          <w:rFonts w:hint="eastAsia"/>
          <w:color w:val="000000"/>
          <w:sz w:val="21"/>
          <w:szCs w:val="21"/>
        </w:rPr>
        <w:t>思主义复兴”的景象，激进政治经济学、比较经济学及罗宾逊和加尔布雷斯等人，都不同程度地承认马克思经济学的重要地位和观点。与此不同，香港大学张五常教授比庞氏和萨氏的批判能力高出百倍，没有发表长篇论著，只从私产权理论岀发,提了几个问题</w:t>
      </w:r>
      <w:r>
        <w:rPr>
          <w:rFonts w:hint="eastAsia"/>
          <w:color w:val="000000"/>
          <w:sz w:val="21"/>
          <w:szCs w:val="21"/>
          <w:lang w:val="zh-CN" w:eastAsia="zh-CN" w:bidi="zh-CN"/>
        </w:rPr>
        <w:t>，“三</w:t>
      </w:r>
      <w:r>
        <w:rPr>
          <w:rFonts w:hint="eastAsia"/>
          <w:color w:val="000000"/>
          <w:sz w:val="21"/>
          <w:szCs w:val="21"/>
        </w:rPr>
        <w:t>招两式，使它'片甲不留</w:t>
      </w:r>
      <w:r>
        <w:rPr>
          <w:rFonts w:hint="eastAsia"/>
          <w:color w:val="000000"/>
          <w:sz w:val="21"/>
          <w:szCs w:val="21"/>
          <w:lang w:val="en-US" w:eastAsia="zh-CN" w:bidi="en-US"/>
        </w:rPr>
        <w:t>’！”（</w:t>
      </w:r>
      <w:r>
        <w:rPr>
          <w:rFonts w:hint="eastAsia"/>
          <w:color w:val="000000"/>
          <w:sz w:val="21"/>
          <w:szCs w:val="21"/>
        </w:rPr>
        <w:t>本文引言均出自他的四本书：《卖桔者言〉、〈中国的前途）、《再论中国〉、《中国的经济革命〉</w:t>
      </w:r>
      <w:r>
        <w:rPr>
          <w:rStyle w:val="12"/>
          <w:rFonts w:hint="eastAsia" w:ascii="宋体" w:hAnsi="宋体" w:eastAsia="宋体" w:cs="宋体"/>
          <w:color w:val="000000"/>
          <w:sz w:val="21"/>
          <w:szCs w:val="21"/>
        </w:rPr>
        <w:footnoteReference w:id="77"/>
      </w:r>
      <w:r>
        <w:rPr>
          <w:rFonts w:hint="eastAsia"/>
          <w:color w:val="000000"/>
          <w:sz w:val="21"/>
          <w:szCs w:val="21"/>
        </w:rPr>
        <w:t>）究竟使出了何种批判绝招，能把以劳动价值论为基础的、完整严密的马克思经济学打得片甲不留呢？</w:t>
      </w:r>
    </w:p>
    <w:p w14:paraId="0A93BE7A">
      <w:pPr>
        <w:pStyle w:val="17"/>
        <w:spacing w:after="0" w:line="400" w:lineRule="exact"/>
        <w:ind w:right="280" w:firstLine="420" w:firstLineChars="200"/>
        <w:jc w:val="left"/>
        <w:rPr>
          <w:rStyle w:val="15"/>
          <w:sz w:val="21"/>
          <w:szCs w:val="21"/>
        </w:rPr>
      </w:pPr>
      <w:r>
        <w:rPr>
          <w:rFonts w:hint="eastAsia"/>
          <w:color w:val="000000"/>
          <w:sz w:val="21"/>
          <w:szCs w:val="21"/>
        </w:rPr>
        <w:t>张五常先生二、三千字的提问和表述大体上是这样的：（1）“关于马克思的'剩余价值'的概念,我曾经用过三招两式，使它’片甲不留</w:t>
      </w:r>
      <w:r>
        <w:rPr>
          <w:rFonts w:hint="eastAsia"/>
          <w:color w:val="000000"/>
          <w:sz w:val="21"/>
          <w:szCs w:val="21"/>
          <w:lang w:val="en-US" w:eastAsia="zh-CN" w:bidi="en-US"/>
        </w:rPr>
        <w:t>’！</w:t>
      </w:r>
      <w:r>
        <w:rPr>
          <w:rFonts w:hint="eastAsia"/>
          <w:color w:val="000000"/>
          <w:sz w:val="21"/>
          <w:szCs w:val="21"/>
        </w:rPr>
        <w:t>在八四年一月写〈邓家天下），说起邓丽君及其他超级明星的每小时以十万元计的收入，我问：'红透半天的明星可不是马克思理论中的资本家，也未必是大地主,但劳力怎可以赚这么多钱？若非单靠劳力，那么这些明星的剩余价值为什么不被资本家剥削了呢？'支持马克思理论的人从何答我？其后在八四年十二月我写了《马克思奄奄一息〉。在该文内我举出多个例子，把'劳力价值定律'批评得一无是处。价值既然不是单从劳力而来，那么劳力以外的价值,就不过是其他资产的收入罢了。”（2）“《资本论〉滔滔数十万言，还是基于一个简单的'劳力价值定律，。</w:t>
      </w:r>
      <w:r>
        <w:rPr>
          <w:rFonts w:hint="eastAsia"/>
          <w:color w:val="000000"/>
          <w:sz w:val="21"/>
          <w:szCs w:val="21"/>
          <w:lang w:val="zh-CN" w:eastAsia="zh-CN" w:bidi="zh-CN"/>
        </w:rPr>
        <w:t>……</w:t>
      </w:r>
      <w:r>
        <w:rPr>
          <w:rFonts w:hint="eastAsia"/>
          <w:color w:val="000000"/>
          <w:sz w:val="21"/>
          <w:szCs w:val="21"/>
        </w:rPr>
        <w:t>第二次世界大战之后，科技的进展一日千里。'劳力价值定律’就被公认为谬论;严格地说，马克思的理论不是过了</w:t>
      </w:r>
      <w:r>
        <w:rPr>
          <w:rStyle w:val="15"/>
          <w:rFonts w:hint="eastAsia"/>
          <w:sz w:val="21"/>
          <w:szCs w:val="21"/>
        </w:rPr>
        <w:t>时，而是从未对过。中国要搞经济现代化，’劳力价值定律’怎能不被放弃呢?”（3）“在马克思与髙斯之间的一场智力角奏中，无论是逻辑或实证，高斯均全面胜出。高斯老早便体察到，产权的监察和市场的运作将会牵涉到费用及代价。</w:t>
      </w:r>
      <w:r>
        <w:rPr>
          <w:rStyle w:val="15"/>
          <w:rFonts w:hint="eastAsia"/>
          <w:sz w:val="21"/>
          <w:szCs w:val="21"/>
          <w:lang w:val="zh-CN" w:eastAsia="zh-CN"/>
        </w:rPr>
        <w:t>……</w:t>
      </w:r>
      <w:r>
        <w:rPr>
          <w:rStyle w:val="15"/>
          <w:rFonts w:hint="eastAsia"/>
          <w:sz w:val="21"/>
          <w:szCs w:val="21"/>
        </w:rPr>
        <w:t>从逻辑推理及实证两方面，都否定了以摧灭私有产权来提高生产力的可能性。中国亦绝不可能例外。”</w:t>
      </w:r>
    </w:p>
    <w:p w14:paraId="60FEFA00">
      <w:pPr>
        <w:pStyle w:val="17"/>
        <w:spacing w:after="0" w:line="400" w:lineRule="exact"/>
        <w:ind w:right="280" w:firstLine="420" w:firstLineChars="200"/>
        <w:jc w:val="left"/>
        <w:rPr>
          <w:rStyle w:val="15"/>
          <w:sz w:val="21"/>
          <w:szCs w:val="21"/>
        </w:rPr>
      </w:pPr>
      <w:r>
        <w:rPr>
          <w:rStyle w:val="15"/>
          <w:rFonts w:hint="eastAsia"/>
          <w:sz w:val="21"/>
          <w:szCs w:val="21"/>
        </w:rPr>
        <w:t>我们追随上述思绪，围绕马克思的劳动价值论、剩余价值论和产权论，作些反问与分析。</w:t>
      </w:r>
    </w:p>
    <w:p w14:paraId="30C9CE3B">
      <w:pPr>
        <w:pStyle w:val="17"/>
        <w:spacing w:after="0" w:line="400" w:lineRule="exact"/>
        <w:ind w:right="280" w:firstLine="420" w:firstLineChars="200"/>
        <w:jc w:val="left"/>
        <w:rPr>
          <w:sz w:val="21"/>
          <w:szCs w:val="21"/>
        </w:rPr>
      </w:pPr>
      <w:r>
        <w:rPr>
          <w:rStyle w:val="15"/>
          <w:rFonts w:hint="eastAsia"/>
          <w:sz w:val="21"/>
          <w:szCs w:val="21"/>
        </w:rPr>
        <w:t>第一</w:t>
      </w:r>
      <w:r>
        <w:rPr>
          <w:rStyle w:val="15"/>
          <w:rFonts w:hint="eastAsia"/>
          <w:sz w:val="21"/>
          <w:szCs w:val="21"/>
          <w:lang w:val="zh-CN" w:eastAsia="zh-CN"/>
        </w:rPr>
        <w:t>，“劳</w:t>
      </w:r>
      <w:r>
        <w:rPr>
          <w:rStyle w:val="15"/>
          <w:rFonts w:hint="eastAsia"/>
          <w:sz w:val="21"/>
          <w:szCs w:val="21"/>
        </w:rPr>
        <w:t>力价值定律</w:t>
      </w:r>
      <w:r>
        <w:rPr>
          <w:rStyle w:val="15"/>
          <w:rFonts w:hint="eastAsia"/>
          <w:sz w:val="21"/>
          <w:szCs w:val="21"/>
          <w:lang w:val="zh-CN" w:eastAsia="zh-CN"/>
        </w:rPr>
        <w:t>”“一</w:t>
      </w:r>
      <w:r>
        <w:rPr>
          <w:rStyle w:val="15"/>
          <w:rFonts w:hint="eastAsia"/>
          <w:sz w:val="21"/>
          <w:szCs w:val="21"/>
        </w:rPr>
        <w:t>无是处”？劳动价值论是判断各种经济学派的终极分水岭。科学的劳动价值论是马克思经济学体系的基础，也是人类经济学说史上的里程碑和思想精华。它为分析社会生产关系、经济运行机制和财富增长规律提供了正确的思路，揭示出私产制市场经济条件下</w:t>
      </w:r>
      <w:r>
        <w:rPr>
          <w:rFonts w:hint="eastAsia"/>
          <w:color w:val="000000"/>
          <w:sz w:val="21"/>
          <w:szCs w:val="21"/>
        </w:rPr>
        <w:t>雇佣劳动、资本与剩余价值三大主要范畴及其体系的内在关联，适合于观察一切商品生产的经济制度。由于劳动价值论是私产制过渡到公产制的理论依据，，因而成为各种资产阶级经济学的抨击目标。早在《资本论》第一卷刚出版不久（1868年），德国的一位巴师夏的信徒就写道:“驳倒价值理论是反马克思的人的唯一任务，因为如果同意这个定理，那就必然要承认马克思以铁的逻辑所做出的差不多全部结论</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78"/>
      </w:r>
      <w:r>
        <w:rPr>
          <w:rFonts w:hint="eastAsia"/>
          <w:color w:val="000000"/>
          <w:sz w:val="21"/>
          <w:szCs w:val="21"/>
        </w:rPr>
        <w:t>自然，任何真理都是不怕反对的，而且需要在比较中继续发展。马克思创立的劳动价值论没有穷尽经济学真理，它必须不断地得到完善和推进，但其认识问题和分析问题的基本思路无法否定。不然,便会自觉或不自觉地滑进私产制阶级立场而失去科学的光辉。从这个意义上说，马克思经济学是不可能与形形色色的资产阶级经济学</w:t>
      </w:r>
      <w:r>
        <w:rPr>
          <w:rFonts w:hint="eastAsia"/>
          <w:color w:val="000000"/>
          <w:sz w:val="21"/>
          <w:szCs w:val="21"/>
          <w:lang w:val="zh-CN" w:eastAsia="zh-CN" w:bidi="zh-CN"/>
        </w:rPr>
        <w:t>“接轨”或“混合”的。</w:t>
      </w:r>
      <w:r>
        <w:rPr>
          <w:rFonts w:hint="eastAsia"/>
          <w:color w:val="000000"/>
          <w:sz w:val="21"/>
          <w:szCs w:val="21"/>
        </w:rPr>
        <w:t>反过来说，各派私产制经济学也极力与马克思经济学划清界线。只有不懂得物质利益和阶级立场的幼稚者，才会在这一基本理论问题上搞缺乏逻辑性的折衷与调和。</w:t>
      </w:r>
    </w:p>
    <w:p w14:paraId="48F98D6B">
      <w:pPr>
        <w:pStyle w:val="16"/>
        <w:spacing w:after="0" w:line="400" w:lineRule="exact"/>
        <w:ind w:right="220" w:firstLine="420" w:firstLineChars="200"/>
        <w:jc w:val="left"/>
        <w:rPr>
          <w:sz w:val="21"/>
          <w:szCs w:val="21"/>
        </w:rPr>
      </w:pPr>
      <w:r>
        <w:rPr>
          <w:rFonts w:hint="eastAsia"/>
          <w:color w:val="000000"/>
          <w:sz w:val="21"/>
          <w:szCs w:val="21"/>
        </w:rPr>
        <w:t>新科技革命证明劳动价值论具有普适性和科学性。战后新一轮科技革命的兴起,似乎给一些缺少方法论修养的人提供了宣传取代劳动价值论的机遇，</w:t>
      </w:r>
      <w:r>
        <w:rPr>
          <w:rFonts w:hint="eastAsia"/>
          <w:color w:val="000000"/>
          <w:sz w:val="21"/>
          <w:szCs w:val="21"/>
          <w:lang w:val="zh-CN" w:eastAsia="zh-CN" w:bidi="zh-CN"/>
        </w:rPr>
        <w:t>“知识</w:t>
      </w:r>
      <w:r>
        <w:rPr>
          <w:rFonts w:hint="eastAsia"/>
          <w:color w:val="000000"/>
          <w:sz w:val="21"/>
          <w:szCs w:val="21"/>
        </w:rPr>
        <w:t>价值论</w:t>
      </w:r>
      <w:r>
        <w:rPr>
          <w:rFonts w:hint="eastAsia"/>
          <w:color w:val="000000"/>
          <w:sz w:val="21"/>
          <w:szCs w:val="21"/>
          <w:lang w:val="zh-CN" w:eastAsia="zh-CN" w:bidi="zh-CN"/>
        </w:rPr>
        <w:t>”（奈</w:t>
      </w:r>
      <w:r>
        <w:rPr>
          <w:rFonts w:hint="eastAsia"/>
          <w:color w:val="000000"/>
          <w:sz w:val="21"/>
          <w:szCs w:val="21"/>
        </w:rPr>
        <w:t>斯比特</w:t>
      </w:r>
      <w:r>
        <w:rPr>
          <w:rStyle w:val="12"/>
          <w:rFonts w:hint="eastAsia" w:ascii="宋体" w:hAnsi="宋体" w:eastAsia="宋体" w:cs="宋体"/>
          <w:color w:val="000000"/>
          <w:sz w:val="21"/>
          <w:szCs w:val="21"/>
        </w:rPr>
        <w:footnoteReference w:id="79"/>
      </w:r>
      <w:r>
        <w:rPr>
          <w:rFonts w:hint="eastAsia"/>
          <w:color w:val="000000"/>
          <w:sz w:val="21"/>
          <w:szCs w:val="21"/>
        </w:rPr>
        <w:t>）、</w:t>
      </w:r>
      <w:r>
        <w:rPr>
          <w:rFonts w:hint="eastAsia"/>
          <w:color w:val="000000"/>
          <w:sz w:val="21"/>
          <w:szCs w:val="21"/>
          <w:lang w:val="zh-CN" w:eastAsia="zh-CN" w:bidi="zh-CN"/>
        </w:rPr>
        <w:t>“知识</w:t>
      </w:r>
      <w:r>
        <w:rPr>
          <w:rFonts w:hint="eastAsia"/>
          <w:color w:val="000000"/>
          <w:sz w:val="21"/>
          <w:szCs w:val="21"/>
        </w:rPr>
        <w:t>、技术价值论</w:t>
      </w:r>
      <w:r>
        <w:rPr>
          <w:rFonts w:hint="eastAsia"/>
          <w:color w:val="000000"/>
          <w:sz w:val="21"/>
          <w:szCs w:val="21"/>
          <w:lang w:val="zh-CN" w:eastAsia="zh-CN" w:bidi="zh-CN"/>
        </w:rPr>
        <w:t>”（丹</w:t>
      </w:r>
      <w:r>
        <w:rPr>
          <w:rFonts w:hint="eastAsia"/>
          <w:color w:val="000000"/>
          <w:sz w:val="21"/>
          <w:szCs w:val="21"/>
        </w:rPr>
        <w:t>尼尔•贝尔）</w:t>
      </w:r>
      <w:r>
        <w:rPr>
          <w:rFonts w:hint="eastAsia"/>
          <w:color w:val="000000"/>
          <w:sz w:val="21"/>
          <w:szCs w:val="21"/>
          <w:lang w:val="zh-CN" w:eastAsia="zh-CN" w:bidi="zh-CN"/>
        </w:rPr>
        <w:t>、“信</w:t>
      </w:r>
      <w:r>
        <w:rPr>
          <w:rFonts w:hint="eastAsia"/>
          <w:color w:val="000000"/>
          <w:sz w:val="21"/>
          <w:szCs w:val="21"/>
        </w:rPr>
        <w:t>息价值论</w:t>
      </w:r>
      <w:r>
        <w:rPr>
          <w:rFonts w:hint="eastAsia"/>
          <w:color w:val="000000"/>
          <w:sz w:val="21"/>
          <w:szCs w:val="21"/>
          <w:lang w:val="zh-CN" w:eastAsia="zh-CN" w:bidi="zh-CN"/>
        </w:rPr>
        <w:t>”及“</w:t>
      </w:r>
      <w:r>
        <w:rPr>
          <w:rFonts w:hint="eastAsia"/>
          <w:color w:val="000000"/>
          <w:sz w:val="21"/>
          <w:szCs w:val="21"/>
        </w:rPr>
        <w:t>机器人价值论</w:t>
      </w:r>
      <w:r>
        <w:rPr>
          <w:rFonts w:hint="eastAsia"/>
          <w:color w:val="000000"/>
          <w:sz w:val="21"/>
          <w:szCs w:val="21"/>
          <w:lang w:val="zh-CN" w:eastAsia="zh-CN" w:bidi="zh-CN"/>
        </w:rPr>
        <w:t>”等思</w:t>
      </w:r>
      <w:r>
        <w:rPr>
          <w:rFonts w:hint="eastAsia"/>
          <w:color w:val="000000"/>
          <w:sz w:val="21"/>
          <w:szCs w:val="21"/>
        </w:rPr>
        <w:t>潮非常流行。其实，科学的劳动价值论不是产生于手工技术的小生产时代，而是产生于第一次科技革命后的机器和大生产时代，具有很高的理论含金量和广阔的思维空间，足以解释新科技革命和</w:t>
      </w:r>
      <w:r>
        <w:rPr>
          <w:rFonts w:hint="eastAsia"/>
          <w:color w:val="000000"/>
          <w:sz w:val="21"/>
          <w:szCs w:val="21"/>
          <w:lang w:val="zh-CN" w:eastAsia="zh-CN" w:bidi="zh-CN"/>
        </w:rPr>
        <w:t>“第</w:t>
      </w:r>
      <w:r>
        <w:rPr>
          <w:rFonts w:hint="eastAsia"/>
          <w:color w:val="000000"/>
          <w:sz w:val="21"/>
          <w:szCs w:val="21"/>
        </w:rPr>
        <w:t>三次浪潮</w:t>
      </w:r>
      <w:r>
        <w:rPr>
          <w:rFonts w:hint="eastAsia"/>
          <w:color w:val="000000"/>
          <w:sz w:val="21"/>
          <w:szCs w:val="21"/>
          <w:lang w:val="zh-CN" w:eastAsia="zh-CN" w:bidi="zh-CN"/>
        </w:rPr>
        <w:t>”所带</w:t>
      </w:r>
      <w:r>
        <w:rPr>
          <w:rFonts w:hint="eastAsia"/>
          <w:color w:val="000000"/>
          <w:sz w:val="21"/>
          <w:szCs w:val="21"/>
        </w:rPr>
        <w:t>来的新现象。关键在于，要区别三对概念:一是分清使用价值与价值。价值总是凝结在商品中的一般的无差别的人类劳动，只有人类的抽象劳动才能形成价值。具体劳动创造使用价值，并把消耗掉的生产资料的价值转移到新产品中去。</w:t>
      </w:r>
      <w:r>
        <w:rPr>
          <w:rFonts w:hint="eastAsia"/>
          <w:color w:val="000000"/>
          <w:sz w:val="21"/>
          <w:szCs w:val="21"/>
          <w:lang w:val="zh-CN" w:eastAsia="zh-CN" w:bidi="zh-CN"/>
        </w:rPr>
        <w:t>“机</w:t>
      </w:r>
      <w:r>
        <w:rPr>
          <w:rFonts w:hint="eastAsia"/>
          <w:color w:val="000000"/>
          <w:sz w:val="21"/>
          <w:szCs w:val="21"/>
        </w:rPr>
        <w:t>器人”不是人，而是</w:t>
      </w:r>
      <w:r>
        <w:rPr>
          <w:rFonts w:hint="eastAsia"/>
          <w:color w:val="000000"/>
          <w:sz w:val="21"/>
          <w:szCs w:val="21"/>
          <w:lang w:val="zh-CN" w:eastAsia="zh-CN" w:bidi="zh-CN"/>
        </w:rPr>
        <w:t>“仿人</w:t>
      </w:r>
      <w:r>
        <w:rPr>
          <w:rFonts w:hint="eastAsia"/>
          <w:color w:val="000000"/>
          <w:sz w:val="21"/>
          <w:szCs w:val="21"/>
        </w:rPr>
        <w:t>机”，与知识、技术和信息一样,其制造、发明、运用和更新都属于劳动行为。撇开劳动，这些要素就无从产生，无法运转，因而不可能脱离劳动过程，单独创造财富或价值。无论何种先进的生产资料，都只是新价值创造活动的物质技术基础即</w:t>
      </w:r>
      <w:r>
        <w:rPr>
          <w:rFonts w:hint="eastAsia"/>
          <w:color w:val="000000"/>
          <w:sz w:val="21"/>
          <w:szCs w:val="21"/>
          <w:lang w:val="zh-CN" w:eastAsia="zh-CN" w:bidi="zh-CN"/>
        </w:rPr>
        <w:t>“硬件”，而</w:t>
      </w:r>
      <w:r>
        <w:rPr>
          <w:rFonts w:hint="eastAsia"/>
          <w:color w:val="000000"/>
          <w:sz w:val="21"/>
          <w:szCs w:val="21"/>
        </w:rPr>
        <w:t>不是新价值创造活动的人类劳动本身即</w:t>
      </w:r>
      <w:r>
        <w:rPr>
          <w:rFonts w:hint="eastAsia"/>
          <w:color w:val="000000"/>
          <w:sz w:val="21"/>
          <w:szCs w:val="21"/>
          <w:lang w:val="zh-CN" w:eastAsia="zh-CN" w:bidi="zh-CN"/>
        </w:rPr>
        <w:t>“软</w:t>
      </w:r>
      <w:r>
        <w:rPr>
          <w:rFonts w:hint="eastAsia"/>
          <w:color w:val="000000"/>
          <w:sz w:val="21"/>
          <w:szCs w:val="21"/>
        </w:rPr>
        <w:t>件”。二是分清简单劳动与复杂劳动。在一定的社会条件下，简单劳动不需要经过专门训练，而复杂劳动则要经过程度不同的培养和教育。知识越多、技术越高、信息越灵,说明劳</w:t>
      </w:r>
      <w:r>
        <w:rPr>
          <w:rStyle w:val="15"/>
          <w:rFonts w:hint="eastAsia"/>
          <w:sz w:val="21"/>
          <w:szCs w:val="21"/>
        </w:rPr>
        <w:t>动越复杂,在相同时间内所能创造的新价值就越大。可见,除非把劳动价值论曲解为体力劳动创造价值，否则，所谓知识创造价值、技术创造价值和信息创造价值等，归根结底都是劳动创造价值。三是分清现场工人与总体工人。前者是在车间或生产流水线上直接操作的工人。后者包括管理人员、技术人员、辅助人员和现场人员，即直接的生产工人和非直接的生产工人。新价值是由总体工人创造的。随着科技进步，现场工人日渐减少，从事各种生产经营管理和科技工作的人员日渐增多。这表明，脑力劳动者在价值创造过程中作用越来越大。</w:t>
      </w:r>
    </w:p>
    <w:p w14:paraId="28B30F80">
      <w:pPr>
        <w:pStyle w:val="14"/>
        <w:spacing w:line="400" w:lineRule="exact"/>
        <w:ind w:firstLine="420" w:firstLineChars="200"/>
        <w:jc w:val="both"/>
        <w:rPr>
          <w:sz w:val="21"/>
          <w:szCs w:val="21"/>
        </w:rPr>
      </w:pPr>
      <w:r>
        <w:rPr>
          <w:rFonts w:hint="eastAsia"/>
          <w:color w:val="000000"/>
          <w:sz w:val="21"/>
          <w:szCs w:val="21"/>
        </w:rPr>
        <w:t>劳动价值论是社会主义市场经济的理论基石。市场经济通行的原则是按生产要素的所有权分配劳动成果。劳动力所有者获得工资;资本所有者获得利息;土地所有者获得地租。它具有市场竞争或经济形式的公平性和合理性，但不具有经济实质或经济内容的公平性和合理性。因为，全部社会财富和生产成果都是由劳动创造的，所有的商品新价值也都是由劳动创造的。任何非劳动的所得,均含不公平性和不合理性。凭借生产要素所有权索取劳动成果的合法性，不等于经济实质的合理性。相对于按资分配或按生产要素分配来说，按劳分配是最公平和最合理的。这就是现阶段之所以要强调按劳分配为主体的缘由。假如把法律上允许按生产要素分配的现象，直接在经济学上归结为劳动、资本和土地三要素分别创造工资、利息和地租三成果，那便会陷入萨伊</w:t>
      </w:r>
      <w:r>
        <w:rPr>
          <w:rFonts w:hint="eastAsia"/>
          <w:color w:val="000000"/>
          <w:sz w:val="21"/>
          <w:szCs w:val="21"/>
          <w:lang w:val="zh-CN" w:eastAsia="zh-CN" w:bidi="zh-CN"/>
        </w:rPr>
        <w:t>“三位</w:t>
      </w:r>
      <w:r>
        <w:rPr>
          <w:rFonts w:hint="eastAsia"/>
          <w:color w:val="000000"/>
          <w:sz w:val="21"/>
          <w:szCs w:val="21"/>
        </w:rPr>
        <w:t>一体”庸俗价值分配论的公式之中。总体上看,中国的市场经济是社会主义性质的，公产制实行按劳分配（为主）的思想渊源在于劳动创造价值的公理。那种认为中国要搞经济现代化和市场经济,一定要抛弃劳动价值论的观点毫无依据。发展社会主义市场经济（重建中国经济学）的理论基石是劳动价值论或人力价值论。</w:t>
      </w:r>
    </w:p>
    <w:p w14:paraId="78665BDE">
      <w:pPr>
        <w:pStyle w:val="14"/>
        <w:spacing w:line="400" w:lineRule="exact"/>
        <w:ind w:firstLine="420" w:firstLineChars="200"/>
        <w:jc w:val="both"/>
        <w:rPr>
          <w:sz w:val="21"/>
          <w:szCs w:val="21"/>
        </w:rPr>
      </w:pPr>
      <w:r>
        <w:rPr>
          <w:rFonts w:hint="eastAsia"/>
          <w:color w:val="000000"/>
          <w:sz w:val="21"/>
          <w:szCs w:val="21"/>
        </w:rPr>
        <w:t>第二</w:t>
      </w:r>
      <w:r>
        <w:rPr>
          <w:rFonts w:hint="eastAsia"/>
          <w:color w:val="000000"/>
          <w:sz w:val="21"/>
          <w:szCs w:val="21"/>
          <w:lang w:val="zh-CN" w:eastAsia="zh-CN" w:bidi="zh-CN"/>
        </w:rPr>
        <w:t>，“转</w:t>
      </w:r>
      <w:r>
        <w:rPr>
          <w:rFonts w:hint="eastAsia"/>
          <w:color w:val="000000"/>
          <w:sz w:val="21"/>
          <w:szCs w:val="21"/>
        </w:rPr>
        <w:t>让权是避免剥削的最有效保障”？张五常先生说:</w:t>
      </w:r>
      <w:r>
        <w:rPr>
          <w:rFonts w:hint="eastAsia"/>
          <w:color w:val="000000"/>
          <w:sz w:val="21"/>
          <w:szCs w:val="21"/>
          <w:lang w:val="zh-CN" w:eastAsia="zh-CN" w:bidi="zh-CN"/>
        </w:rPr>
        <w:t>“受了</w:t>
      </w:r>
      <w:r>
        <w:rPr>
          <w:rFonts w:hint="eastAsia"/>
          <w:color w:val="000000"/>
          <w:sz w:val="21"/>
          <w:szCs w:val="21"/>
        </w:rPr>
        <w:t>马克思的影响，他们认为'大地主'及'大资本家'会从事剥削劳力</w:t>
      </w:r>
      <w:r>
        <w:rPr>
          <w:rFonts w:hint="eastAsia"/>
          <w:color w:val="000000"/>
          <w:sz w:val="21"/>
          <w:szCs w:val="21"/>
          <w:lang w:val="en-US" w:eastAsia="zh-CN" w:bidi="en-US"/>
        </w:rPr>
        <w:t>一-</w:t>
      </w:r>
      <w:r>
        <w:rPr>
          <w:rFonts w:hint="eastAsia"/>
          <w:color w:val="000000"/>
          <w:sz w:val="21"/>
          <w:szCs w:val="21"/>
        </w:rPr>
        <w:t>'剩余价值'就会死灰复燃。他们可不知道，'大地主'及'大资本家'都可以是一穷二白（在目前的香港,着实不少）。他们更不知道转让权是避免剥削的最有效保障！香港劳力工人可以辞职来避免被'剥削'”。</w:t>
      </w:r>
      <w:r>
        <w:rPr>
          <w:rFonts w:hint="eastAsia"/>
          <w:color w:val="000000"/>
          <w:sz w:val="21"/>
          <w:szCs w:val="21"/>
          <w:lang w:val="zh-CN" w:eastAsia="zh-CN" w:bidi="zh-CN"/>
        </w:rPr>
        <w:t>"'经</w:t>
      </w:r>
      <w:r>
        <w:rPr>
          <w:rFonts w:hint="eastAsia"/>
          <w:color w:val="000000"/>
          <w:sz w:val="21"/>
          <w:szCs w:val="21"/>
        </w:rPr>
        <w:t>理'或'资本家'的存在却不是为了剥削劳力，而是为了减低交易费用而从中取利。在自由市场内，一个劳动者大可独行独断，目己在市场上做小生意，出售自己的产品或服务。但在择'业'中，他往往选取被某一'公司'雇佣之途,心甘情愿地为'公司'或'经理'所'用’。他这样做，无非是因为'公司’能节省交易费用而使他的收入增加一剥削何在呢?</w:t>
      </w:r>
      <w:r>
        <w:rPr>
          <w:rFonts w:hint="eastAsia"/>
          <w:color w:val="000000"/>
          <w:sz w:val="21"/>
          <w:szCs w:val="21"/>
          <w:lang w:val="zh-CN" w:eastAsia="zh-CN" w:bidi="zh-CN"/>
        </w:rPr>
        <w:t>”现在</w:t>
      </w:r>
      <w:r>
        <w:rPr>
          <w:rFonts w:hint="eastAsia"/>
          <w:color w:val="000000"/>
          <w:sz w:val="21"/>
          <w:szCs w:val="21"/>
        </w:rPr>
        <w:t>，我们这些</w:t>
      </w:r>
      <w:r>
        <w:rPr>
          <w:rFonts w:hint="eastAsia"/>
          <w:color w:val="000000"/>
          <w:sz w:val="21"/>
          <w:szCs w:val="21"/>
          <w:lang w:val="zh-CN" w:eastAsia="zh-CN" w:bidi="zh-CN"/>
        </w:rPr>
        <w:t>“支持</w:t>
      </w:r>
      <w:r>
        <w:rPr>
          <w:rFonts w:hint="eastAsia"/>
          <w:color w:val="000000"/>
          <w:sz w:val="21"/>
          <w:szCs w:val="21"/>
        </w:rPr>
        <w:t>马克思理论的人”来解答课堂上学生常提的此类问题。</w:t>
      </w:r>
    </w:p>
    <w:p w14:paraId="09DF4099">
      <w:pPr>
        <w:pStyle w:val="14"/>
        <w:spacing w:line="400" w:lineRule="exact"/>
        <w:ind w:firstLine="420" w:firstLineChars="200"/>
        <w:jc w:val="both"/>
        <w:rPr>
          <w:sz w:val="21"/>
          <w:szCs w:val="21"/>
        </w:rPr>
      </w:pPr>
      <w:r>
        <w:rPr>
          <w:rFonts w:hint="eastAsia"/>
          <w:color w:val="000000"/>
          <w:sz w:val="21"/>
          <w:szCs w:val="21"/>
        </w:rPr>
        <w:t>转让权是不是避免剥削的最有效保障,关键在于认清资本主义私产制度下雇佣工人的劳动力归属关系。而这一归属关系应当从生产和再生产的社会总过程去观察。确定劳动者是否真正掌握劳动力的所有权;就要看劳动者在社会再生产的总过程中是否保持了独立的地位，并取得与自己劳动力支出相应的物质利益。</w:t>
      </w:r>
    </w:p>
    <w:p w14:paraId="54BDE541">
      <w:pPr>
        <w:pStyle w:val="16"/>
        <w:spacing w:after="0" w:line="400" w:lineRule="exact"/>
        <w:ind w:firstLine="420" w:firstLineChars="200"/>
        <w:rPr>
          <w:sz w:val="21"/>
          <w:szCs w:val="21"/>
        </w:rPr>
      </w:pPr>
      <w:r>
        <w:rPr>
          <w:rFonts w:hint="eastAsia"/>
          <w:color w:val="000000"/>
          <w:sz w:val="21"/>
          <w:szCs w:val="21"/>
        </w:rPr>
        <w:t>工人在资本主义的生产中（注意:不是再生产中）要作为劳动力商品的出卖者，就必须保持经济上的某种独立的地位。在流通领域,工人和资本家相遇在市场上，彼此作为身份平等的商品所有者发生关系，双方是法律上平等的人。并且在直接生产过程中，工人也仍然是劳动力的所有者，他只让资本家在一定时间内支配和使用他的劳动力，劳动力商品的所有权和使用权相分离了。不过，从流通过程和直接生产过程出发得出劳动力属于工人的结论，只是在一定的范围和意义内适用。倘若我们不是孤立的生产过程,而是从社会范围内不断进行的资本主义生产过程出发来考察问题,那么情况就不同了。它能够</w:t>
      </w:r>
      <w:r>
        <w:rPr>
          <w:rFonts w:hint="eastAsia"/>
          <w:color w:val="000000"/>
          <w:sz w:val="21"/>
          <w:szCs w:val="21"/>
          <w:lang w:val="zh-CN" w:eastAsia="zh-CN" w:bidi="zh-CN"/>
        </w:rPr>
        <w:t>“消除</w:t>
      </w:r>
      <w:r>
        <w:rPr>
          <w:rFonts w:hint="eastAsia"/>
          <w:color w:val="000000"/>
          <w:sz w:val="21"/>
          <w:szCs w:val="21"/>
        </w:rPr>
        <w:t>它仅仅作为孤立过程所具有的虚假特征”</w:t>
      </w:r>
      <w:r>
        <w:rPr>
          <w:rStyle w:val="12"/>
          <w:rFonts w:hint="eastAsia" w:ascii="宋体" w:hAnsi="宋体" w:eastAsia="宋体" w:cs="宋体"/>
          <w:color w:val="000000"/>
          <w:sz w:val="21"/>
          <w:szCs w:val="21"/>
        </w:rPr>
        <w:footnoteReference w:id="80"/>
      </w:r>
      <w:r>
        <w:rPr>
          <w:rFonts w:hint="eastAsia"/>
          <w:color w:val="000000"/>
          <w:sz w:val="21"/>
          <w:szCs w:val="21"/>
        </w:rPr>
        <w:t>，实质上工人那种独立的地位便不夏存在了。马克思曾经通过分析工人的个人消费，对他们在社会再生产中所处的实际地位作了生动的描述，指出活劳动能力同原料和工具一样，都属于资本的生存条件;工人是一架地地道道的“劳动机器”，“工人虽然自由，但按自然规律，他是从属于资本家的</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81"/>
      </w:r>
      <w:r>
        <w:rPr>
          <w:rFonts w:hint="eastAsia"/>
          <w:color w:val="000000"/>
          <w:sz w:val="21"/>
          <w:szCs w:val="21"/>
          <w:lang w:val="zh-CN" w:eastAsia="zh-CN" w:bidi="zh-CN"/>
        </w:rPr>
        <w:t>。</w:t>
      </w:r>
      <w:r>
        <w:rPr>
          <w:rFonts w:hint="eastAsia"/>
          <w:color w:val="000000"/>
          <w:sz w:val="21"/>
          <w:szCs w:val="21"/>
        </w:rPr>
        <w:t>马克思在分析剩余价值转化为资本时进一步指出，如果仅仅从孤立的生产过程看，就不能发现商品生产所有权到资本主义占有规律的转变,从而不能认识劳动力形式上和实质上的所有关系。站在再生产角度来考察资本与劳动力交换的过程，可以看到资本不仅利用工人过去的无酬劳动来购买劳动力，而且还从所购买的劳动力的使用中占有新的剩余价值，形式上的所有权的转变掩盖内容上的资本对过去和现在的剩余劳动的无偿占有。因此</w:t>
      </w:r>
      <w:r>
        <w:rPr>
          <w:rFonts w:hint="eastAsia"/>
          <w:color w:val="000000"/>
          <w:sz w:val="21"/>
          <w:szCs w:val="21"/>
          <w:lang w:val="zh-CN" w:eastAsia="zh-CN" w:bidi="zh-CN"/>
        </w:rPr>
        <w:t>，“表</w:t>
      </w:r>
      <w:r>
        <w:rPr>
          <w:rFonts w:hint="eastAsia"/>
          <w:color w:val="000000"/>
          <w:sz w:val="21"/>
          <w:szCs w:val="21"/>
        </w:rPr>
        <w:t>现为最初行为的等价交换，已经变得仅仅在表面上是交换,……资本家和工人之间的交换关系，仅仅成为属于流通过程的一种表面现象，成为一种与内容本身无关的并只能使它神秘化的形式。劳动力的不断买卖是形式。其内容则是，资本家用他总是不付等价物而占有别人的已经物化的劳动的一部分，来不断再换取更大量的别人的活劳动。”</w:t>
      </w:r>
      <w:r>
        <w:rPr>
          <w:rStyle w:val="12"/>
          <w:rFonts w:hint="eastAsia" w:ascii="宋体" w:hAnsi="宋体" w:eastAsia="宋体" w:cs="宋体"/>
          <w:color w:val="000000"/>
          <w:sz w:val="21"/>
          <w:szCs w:val="21"/>
        </w:rPr>
        <w:footnoteReference w:id="82"/>
      </w:r>
      <w:r>
        <w:rPr>
          <w:rFonts w:hint="eastAsia"/>
          <w:color w:val="000000"/>
          <w:sz w:val="21"/>
          <w:szCs w:val="21"/>
        </w:rPr>
        <w:t>私有资本制度下劳动力所有关系的特点就在于，劳动力形式上的所有权同实质上的所有权相分离。</w:t>
      </w:r>
    </w:p>
    <w:p w14:paraId="1410C6E2">
      <w:pPr>
        <w:pStyle w:val="14"/>
        <w:spacing w:line="400" w:lineRule="exact"/>
        <w:ind w:firstLine="420" w:firstLineChars="200"/>
        <w:jc w:val="both"/>
        <w:rPr>
          <w:sz w:val="21"/>
          <w:szCs w:val="21"/>
        </w:rPr>
      </w:pPr>
      <w:r>
        <w:rPr>
          <w:rFonts w:hint="eastAsia"/>
          <w:color w:val="000000"/>
          <w:sz w:val="21"/>
          <w:szCs w:val="21"/>
        </w:rPr>
        <w:t>雇佣工人劳动力之所以实质上隶属于资本家阶级，其根本原因是缺乏生产资料和生活资料。雇佣劳动制度实质也是一种奴隶制度，只不过这种奴隶制度有着自己特殊的劳动力占有方式罢了。奴隶是属于某一个奴隶主的，而雇佣工人却不是属于某一个资本家,而是属于整个资本家阶级的。凡是生产资料不属于劳动者的地方，劳动力本质上也不属于劳动者。资本主义经济关系的一个重要特征是经济的现象掩盖其本质,或者说，经济关系的实质性内容在形式上是颠倒地表现出来的。劳动力的归属问题同样存在着这种颠倒。雇佣工人劳动力实质上明明属于资本家阶级，但却颠倒地表现为属于自己，表现为一次又一次地出卖自己所有的劳动力。但是，与其他剥削社会的劳动力占有状况相比，资本主义劳动力占有的颠倒方式，既表明了资本主义剥削制度的神秘性和虚伪性,也表明了历史的进步性或过渡性。</w:t>
      </w:r>
    </w:p>
    <w:p w14:paraId="62AA7E87">
      <w:pPr>
        <w:pStyle w:val="14"/>
        <w:spacing w:line="400" w:lineRule="exact"/>
        <w:ind w:firstLine="420" w:firstLineChars="200"/>
        <w:jc w:val="both"/>
        <w:rPr>
          <w:sz w:val="21"/>
          <w:szCs w:val="21"/>
        </w:rPr>
      </w:pPr>
      <w:r>
        <w:rPr>
          <w:rFonts w:hint="eastAsia"/>
          <w:color w:val="000000"/>
          <w:sz w:val="21"/>
          <w:szCs w:val="21"/>
        </w:rPr>
        <w:t>搞清楚上述观察劳动与剥削的方法和原理以后，一些囿于现象的鸡零狗碎之说便破绽百出了。例如，以所谓“大地主及大资本家都可以是一穷二白</w:t>
      </w:r>
      <w:r>
        <w:rPr>
          <w:rFonts w:hint="eastAsia"/>
          <w:color w:val="000000"/>
          <w:sz w:val="21"/>
          <w:szCs w:val="21"/>
          <w:lang w:val="zh-CN" w:eastAsia="zh-CN" w:bidi="zh-CN"/>
        </w:rPr>
        <w:t>”为由</w:t>
      </w:r>
      <w:r>
        <w:rPr>
          <w:rFonts w:hint="eastAsia"/>
          <w:color w:val="000000"/>
          <w:sz w:val="21"/>
          <w:szCs w:val="21"/>
        </w:rPr>
        <w:t>来否认剥削。众所周知，资本家阶级的成员处于有进有出的不断变动之中，但依赖和剥削雇佣劳动者的资本家阶级始终存在。谁都没有讲过，已经倾家荡产的破落地主和破产资本家还有能力剥削他人。又如，以所谓</w:t>
      </w:r>
      <w:r>
        <w:rPr>
          <w:rFonts w:hint="eastAsia"/>
          <w:color w:val="000000"/>
          <w:sz w:val="21"/>
          <w:szCs w:val="21"/>
          <w:lang w:val="zh-CN" w:eastAsia="zh-CN" w:bidi="zh-CN"/>
        </w:rPr>
        <w:t>“工</w:t>
      </w:r>
      <w:r>
        <w:rPr>
          <w:rFonts w:hint="eastAsia"/>
          <w:color w:val="000000"/>
          <w:sz w:val="21"/>
          <w:szCs w:val="21"/>
        </w:rPr>
        <w:t>人可以辞职来避免被剥削</w:t>
      </w:r>
      <w:r>
        <w:rPr>
          <w:rFonts w:hint="eastAsia"/>
          <w:color w:val="000000"/>
          <w:sz w:val="21"/>
          <w:szCs w:val="21"/>
          <w:lang w:val="zh-CN" w:eastAsia="zh-CN" w:bidi="zh-CN"/>
        </w:rPr>
        <w:t>”为由</w:t>
      </w:r>
      <w:r>
        <w:rPr>
          <w:rFonts w:hint="eastAsia"/>
          <w:color w:val="000000"/>
          <w:sz w:val="21"/>
          <w:szCs w:val="21"/>
        </w:rPr>
        <w:t>来否认剥削。人所共认，天下乌鸦一般黑。如果某个工人从这家私有公司辞职后，又被迫到另一家私有公司就职，那还是要接受资本的剥削的。再如，以所谓</w:t>
      </w:r>
      <w:r>
        <w:rPr>
          <w:rFonts w:hint="eastAsia"/>
          <w:color w:val="000000"/>
          <w:sz w:val="21"/>
          <w:szCs w:val="21"/>
          <w:lang w:val="zh-CN" w:eastAsia="zh-CN" w:bidi="zh-CN"/>
        </w:rPr>
        <w:t>“资</w:t>
      </w:r>
      <w:r>
        <w:rPr>
          <w:rFonts w:hint="eastAsia"/>
          <w:color w:val="000000"/>
          <w:sz w:val="21"/>
          <w:szCs w:val="21"/>
        </w:rPr>
        <w:t>本家的存在却不是为了剥削劳力，而是为了减低交易费用而从中取利</w:t>
      </w:r>
      <w:r>
        <w:rPr>
          <w:rFonts w:hint="eastAsia"/>
          <w:color w:val="000000"/>
          <w:sz w:val="21"/>
          <w:szCs w:val="21"/>
          <w:lang w:val="zh-CN" w:eastAsia="zh-CN" w:bidi="zh-CN"/>
        </w:rPr>
        <w:t>”为由</w:t>
      </w:r>
      <w:r>
        <w:rPr>
          <w:rFonts w:hint="eastAsia"/>
          <w:color w:val="000000"/>
          <w:sz w:val="21"/>
          <w:szCs w:val="21"/>
        </w:rPr>
        <w:t>来否认剥削。显而易见，这个道理说得不明不白。焦点在于资本家“从中取利</w:t>
      </w:r>
      <w:r>
        <w:rPr>
          <w:rFonts w:hint="eastAsia"/>
          <w:color w:val="000000"/>
          <w:sz w:val="21"/>
          <w:szCs w:val="21"/>
          <w:lang w:val="zh-CN" w:eastAsia="zh-CN" w:bidi="zh-CN"/>
        </w:rPr>
        <w:t>”的</w:t>
      </w:r>
      <w:r>
        <w:rPr>
          <w:rFonts w:hint="eastAsia"/>
          <w:color w:val="000000"/>
          <w:sz w:val="21"/>
          <w:szCs w:val="21"/>
        </w:rPr>
        <w:t>性质是否属于</w:t>
      </w:r>
      <w:r>
        <w:rPr>
          <w:rFonts w:hint="eastAsia"/>
          <w:color w:val="000000"/>
          <w:sz w:val="21"/>
          <w:szCs w:val="21"/>
          <w:lang w:val="zh-CN" w:eastAsia="zh-CN" w:bidi="zh-CN"/>
        </w:rPr>
        <w:t>“剥削</w:t>
      </w:r>
      <w:r>
        <w:rPr>
          <w:rFonts w:hint="eastAsia"/>
          <w:color w:val="000000"/>
          <w:sz w:val="21"/>
          <w:szCs w:val="21"/>
        </w:rPr>
        <w:t>劳力”，塞进一个</w:t>
      </w:r>
      <w:r>
        <w:rPr>
          <w:rFonts w:hint="eastAsia"/>
          <w:color w:val="000000"/>
          <w:sz w:val="21"/>
          <w:szCs w:val="21"/>
          <w:lang w:val="zh-CN" w:eastAsia="zh-CN" w:bidi="zh-CN"/>
        </w:rPr>
        <w:t>“交</w:t>
      </w:r>
      <w:r>
        <w:rPr>
          <w:rFonts w:hint="eastAsia"/>
          <w:color w:val="000000"/>
          <w:sz w:val="21"/>
          <w:szCs w:val="21"/>
        </w:rPr>
        <w:t>易费用”术语,并没有说清</w:t>
      </w:r>
      <w:r>
        <w:rPr>
          <w:rFonts w:hint="eastAsia"/>
          <w:color w:val="000000"/>
          <w:sz w:val="21"/>
          <w:szCs w:val="21"/>
          <w:lang w:val="zh-CN" w:eastAsia="zh-CN" w:bidi="zh-CN"/>
        </w:rPr>
        <w:t>“两个</w:t>
      </w:r>
      <w:r>
        <w:rPr>
          <w:rFonts w:hint="eastAsia"/>
          <w:color w:val="000000"/>
          <w:sz w:val="21"/>
          <w:szCs w:val="21"/>
        </w:rPr>
        <w:t>为了”之间的区别。此外，以所谓“心甘情愿地为公司或经理所用</w:t>
      </w:r>
      <w:r>
        <w:rPr>
          <w:rFonts w:hint="eastAsia"/>
          <w:color w:val="000000"/>
          <w:sz w:val="21"/>
          <w:szCs w:val="21"/>
          <w:lang w:val="zh-CN" w:eastAsia="zh-CN" w:bidi="zh-CN"/>
        </w:rPr>
        <w:t>”为由</w:t>
      </w:r>
      <w:r>
        <w:rPr>
          <w:rFonts w:hint="eastAsia"/>
          <w:color w:val="000000"/>
          <w:sz w:val="21"/>
          <w:szCs w:val="21"/>
        </w:rPr>
        <w:t>来否认剥削。不言而喻,</w:t>
      </w:r>
      <w:r>
        <w:rPr>
          <w:rFonts w:hint="eastAsia"/>
          <w:color w:val="000000"/>
          <w:sz w:val="21"/>
          <w:szCs w:val="21"/>
          <w:lang w:val="zh-CN" w:eastAsia="zh-CN" w:bidi="zh-CN"/>
        </w:rPr>
        <w:t>“在市</w:t>
      </w:r>
      <w:r>
        <w:rPr>
          <w:rFonts w:hint="eastAsia"/>
          <w:color w:val="000000"/>
          <w:sz w:val="21"/>
          <w:szCs w:val="21"/>
        </w:rPr>
        <w:t>场上做小生意</w:t>
      </w:r>
      <w:r>
        <w:rPr>
          <w:rFonts w:hint="eastAsia"/>
          <w:color w:val="000000"/>
          <w:sz w:val="21"/>
          <w:szCs w:val="21"/>
          <w:lang w:val="zh-CN" w:eastAsia="zh-CN" w:bidi="zh-CN"/>
        </w:rPr>
        <w:t>”的个</w:t>
      </w:r>
      <w:r>
        <w:rPr>
          <w:rFonts w:hint="eastAsia"/>
          <w:color w:val="000000"/>
          <w:sz w:val="21"/>
          <w:szCs w:val="21"/>
        </w:rPr>
        <w:t>体工商业者，从未成为人类社会占支配地位的生产方式的代表者，不能用小商品生产方式来混淆资本主义生产方式；他们一旦受雇于私有公司，就被迫为资本家提供剩余劳动或剩余价值，尽管其总收入也许超过个体经营的收入。一无所有的自由劳动者有权选择</w:t>
      </w:r>
      <w:r>
        <w:rPr>
          <w:rFonts w:hint="eastAsia"/>
          <w:color w:val="000000"/>
          <w:sz w:val="21"/>
          <w:szCs w:val="21"/>
          <w:lang w:val="zh-CN" w:eastAsia="zh-CN" w:bidi="zh-CN"/>
        </w:rPr>
        <w:t>“老板”，可</w:t>
      </w:r>
      <w:r>
        <w:rPr>
          <w:rFonts w:hint="eastAsia"/>
          <w:color w:val="000000"/>
          <w:sz w:val="21"/>
          <w:szCs w:val="21"/>
        </w:rPr>
        <w:t>无权避免私产制剥削。剩余价值理论早已剖析了工人“心甘情愿地</w:t>
      </w:r>
      <w:r>
        <w:rPr>
          <w:rFonts w:hint="eastAsia"/>
          <w:color w:val="000000"/>
          <w:sz w:val="21"/>
          <w:szCs w:val="21"/>
          <w:lang w:val="zh-CN" w:eastAsia="zh-CN" w:bidi="zh-CN"/>
        </w:rPr>
        <w:t>”提</w:t>
      </w:r>
      <w:r>
        <w:rPr>
          <w:rFonts w:hint="eastAsia"/>
          <w:color w:val="000000"/>
          <w:sz w:val="21"/>
          <w:szCs w:val="21"/>
        </w:rPr>
        <w:t>供无酬劳动的实质。</w:t>
      </w:r>
    </w:p>
    <w:p w14:paraId="41C4E440">
      <w:pPr>
        <w:pStyle w:val="14"/>
        <w:spacing w:line="400" w:lineRule="exact"/>
        <w:ind w:firstLine="420" w:firstLineChars="200"/>
        <w:jc w:val="both"/>
        <w:rPr>
          <w:color w:val="000000"/>
          <w:sz w:val="21"/>
          <w:szCs w:val="21"/>
          <w:lang w:val="zh-CN" w:eastAsia="zh-CN" w:bidi="zh-CN"/>
        </w:rPr>
      </w:pPr>
      <w:r>
        <w:rPr>
          <w:rFonts w:hint="eastAsia"/>
          <w:color w:val="000000"/>
          <w:sz w:val="21"/>
          <w:szCs w:val="21"/>
          <w:lang w:val="zh-CN" w:eastAsia="zh-CN" w:bidi="zh-CN"/>
        </w:rPr>
        <w:t>“在</w:t>
      </w:r>
      <w:r>
        <w:rPr>
          <w:rFonts w:hint="eastAsia"/>
          <w:color w:val="000000"/>
          <w:sz w:val="21"/>
          <w:szCs w:val="21"/>
        </w:rPr>
        <w:t>马克思与高斯之间的一场智力角赛中”</w:t>
      </w:r>
      <w:r>
        <w:rPr>
          <w:rFonts w:hint="eastAsia"/>
          <w:color w:val="000000"/>
          <w:sz w:val="21"/>
          <w:szCs w:val="21"/>
          <w:lang w:val="zh-CN" w:eastAsia="zh-CN" w:bidi="zh-CN"/>
        </w:rPr>
        <w:t>，“高</w:t>
      </w:r>
      <w:r>
        <w:rPr>
          <w:rFonts w:hint="eastAsia"/>
          <w:color w:val="000000"/>
          <w:sz w:val="21"/>
          <w:szCs w:val="21"/>
        </w:rPr>
        <w:t>斯均全面胜出"？百年前去逝的马克</w:t>
      </w:r>
      <w:r>
        <w:rPr>
          <w:rFonts w:hint="eastAsia"/>
          <w:color w:val="000000"/>
          <w:sz w:val="21"/>
          <w:szCs w:val="21"/>
          <w:lang w:val="en-US" w:eastAsia="zh-CN"/>
        </w:rPr>
        <w:t>思</w:t>
      </w:r>
      <w:r>
        <w:rPr>
          <w:rFonts w:hint="eastAsia"/>
          <w:color w:val="000000"/>
          <w:sz w:val="21"/>
          <w:szCs w:val="21"/>
        </w:rPr>
        <w:t>思已不可能与在世的科斯进行智力角赛了。因而科斯是否全面胜岀，只好观看其信仰者的论争了。我原意在此与被科斯（还有弗里德曼）高度称赞的张五常教授进行以文会友的</w:t>
      </w:r>
      <w:r>
        <w:rPr>
          <w:rFonts w:hint="eastAsia"/>
          <w:color w:val="000000"/>
          <w:sz w:val="21"/>
          <w:szCs w:val="21"/>
          <w:lang w:val="zh-CN" w:eastAsia="zh-CN" w:bidi="zh-CN"/>
        </w:rPr>
        <w:t>辩论赛，裁判自然是广大读者。</w:t>
      </w:r>
    </w:p>
    <w:p w14:paraId="3975319C">
      <w:pPr>
        <w:pStyle w:val="14"/>
        <w:spacing w:line="400" w:lineRule="exact"/>
        <w:ind w:firstLine="420" w:firstLineChars="200"/>
        <w:jc w:val="both"/>
        <w:rPr>
          <w:sz w:val="21"/>
          <w:szCs w:val="21"/>
        </w:rPr>
      </w:pPr>
      <w:r>
        <w:rPr>
          <w:rFonts w:hint="eastAsia"/>
          <w:color w:val="000000"/>
          <w:sz w:val="21"/>
          <w:szCs w:val="21"/>
          <w:lang w:val="zh-CN" w:eastAsia="zh-CN" w:bidi="zh-CN"/>
        </w:rPr>
        <w:t>辩论之一。张五常先生说:“卖一磅苹果，种植的人只可得五分钱，但卖给消费者却是二角五分。共产主义宣传家会称其间的差额为</w:t>
      </w:r>
      <w:r>
        <w:rPr>
          <w:rFonts w:hint="eastAsia"/>
          <w:color w:val="000000"/>
          <w:sz w:val="21"/>
          <w:szCs w:val="21"/>
          <w:lang w:val="en-US" w:eastAsia="zh-CN" w:bidi="zh-CN"/>
        </w:rPr>
        <w:t>'</w:t>
      </w:r>
      <w:r>
        <w:rPr>
          <w:rFonts w:hint="eastAsia"/>
          <w:color w:val="000000"/>
          <w:sz w:val="21"/>
          <w:szCs w:val="21"/>
          <w:lang w:val="zh-CN" w:eastAsia="zh-CN" w:bidi="zh-CN"/>
        </w:rPr>
        <w:t>剥削</w:t>
      </w:r>
      <w:r>
        <w:rPr>
          <w:rFonts w:hint="eastAsia"/>
          <w:color w:val="000000"/>
          <w:sz w:val="21"/>
          <w:szCs w:val="21"/>
          <w:lang w:val="en-US" w:eastAsia="zh-CN" w:bidi="zh-CN"/>
        </w:rPr>
        <w:t>’；</w:t>
      </w:r>
      <w:r>
        <w:rPr>
          <w:rFonts w:hint="eastAsia"/>
          <w:color w:val="000000"/>
          <w:sz w:val="21"/>
          <w:szCs w:val="21"/>
          <w:lang w:val="zh-CN" w:eastAsia="zh-CN" w:bidi="zh-CN"/>
        </w:rPr>
        <w:t>现代的经济学家称这个除去运输费用后的差额为交易费用。”马克思和任何一位共产主义宣传家都没有这样分析过“剥削”，而一直是把“剥削</w:t>
      </w:r>
      <w:r>
        <w:rPr>
          <w:rFonts w:hint="eastAsia"/>
          <w:color w:val="000000"/>
          <w:sz w:val="21"/>
          <w:szCs w:val="21"/>
        </w:rPr>
        <w:t>”理解为各类统治阶级对劳动阶级提供的剩余劳动的无偿占有，把</w:t>
      </w:r>
      <w:r>
        <w:rPr>
          <w:rFonts w:hint="eastAsia"/>
          <w:color w:val="000000"/>
          <w:sz w:val="21"/>
          <w:szCs w:val="21"/>
          <w:lang w:val="zh-CN" w:eastAsia="zh-CN" w:bidi="zh-CN"/>
        </w:rPr>
        <w:t>“资</w:t>
      </w:r>
      <w:r>
        <w:rPr>
          <w:rFonts w:hint="eastAsia"/>
          <w:color w:val="000000"/>
          <w:sz w:val="21"/>
          <w:szCs w:val="21"/>
        </w:rPr>
        <w:t>本主义剥削”理解为资本家对雇佣劳动者超过其劳动力价值以上的剩余价值的无偿占有。从私产制角度否认奴隶主、地主和资本家的剥削，尚在情理之中;但歪曲马克思说得一清二楚的</w:t>
      </w:r>
      <w:r>
        <w:rPr>
          <w:rFonts w:hint="eastAsia"/>
          <w:color w:val="000000"/>
          <w:sz w:val="21"/>
          <w:szCs w:val="21"/>
          <w:lang w:val="zh-CN" w:eastAsia="zh-CN" w:bidi="zh-CN"/>
        </w:rPr>
        <w:t>“剥削”概念</w:t>
      </w:r>
      <w:r>
        <w:rPr>
          <w:rFonts w:hint="eastAsia"/>
          <w:color w:val="000000"/>
          <w:sz w:val="21"/>
          <w:szCs w:val="21"/>
        </w:rPr>
        <w:t>，便超出情理范围了。</w:t>
      </w:r>
    </w:p>
    <w:p w14:paraId="5FFCF6A7">
      <w:pPr>
        <w:pStyle w:val="14"/>
        <w:spacing w:line="400" w:lineRule="exact"/>
        <w:ind w:firstLine="420" w:firstLineChars="200"/>
        <w:jc w:val="both"/>
        <w:rPr>
          <w:sz w:val="21"/>
          <w:szCs w:val="21"/>
        </w:rPr>
      </w:pPr>
      <w:r>
        <w:rPr>
          <w:rFonts w:hint="eastAsia"/>
          <w:color w:val="000000"/>
          <w:sz w:val="21"/>
          <w:szCs w:val="21"/>
        </w:rPr>
        <w:t>辩论之二。张五常先生说:</w:t>
      </w:r>
      <w:r>
        <w:rPr>
          <w:rFonts w:hint="eastAsia"/>
          <w:color w:val="000000"/>
          <w:sz w:val="21"/>
          <w:szCs w:val="21"/>
          <w:lang w:val="zh-CN" w:eastAsia="zh-CN" w:bidi="zh-CN"/>
        </w:rPr>
        <w:t>“有</w:t>
      </w:r>
      <w:r>
        <w:rPr>
          <w:rFonts w:hint="eastAsia"/>
          <w:color w:val="000000"/>
          <w:sz w:val="21"/>
          <w:szCs w:val="21"/>
        </w:rPr>
        <w:t>了市场，对需求估计错了的劳力，血本无归——但劳力怎能没有价值？劳力毕竟是可以没有价值,这是马克思所不能容许的。……一个天才用五分钟时间而可得的知识，可能要比一个蠢才的终生劳力有价值。马克思究竟站在那一边?</w:t>
      </w:r>
      <w:r>
        <w:rPr>
          <w:rFonts w:hint="eastAsia"/>
          <w:color w:val="000000"/>
          <w:sz w:val="21"/>
          <w:szCs w:val="21"/>
          <w:lang w:val="zh-CN" w:eastAsia="zh-CN" w:bidi="zh-CN"/>
        </w:rPr>
        <w:t>”在我</w:t>
      </w:r>
      <w:r>
        <w:rPr>
          <w:rFonts w:hint="eastAsia"/>
          <w:color w:val="000000"/>
          <w:sz w:val="21"/>
          <w:szCs w:val="21"/>
        </w:rPr>
        <w:t>看来，一个</w:t>
      </w:r>
      <w:r>
        <w:rPr>
          <w:rFonts w:hint="eastAsia"/>
          <w:color w:val="000000"/>
          <w:sz w:val="21"/>
          <w:szCs w:val="21"/>
          <w:lang w:val="zh-CN" w:eastAsia="zh-CN" w:bidi="zh-CN"/>
        </w:rPr>
        <w:t>“大学</w:t>
      </w:r>
      <w:r>
        <w:rPr>
          <w:rFonts w:hint="eastAsia"/>
          <w:color w:val="000000"/>
          <w:sz w:val="21"/>
          <w:szCs w:val="21"/>
        </w:rPr>
        <w:t>念书时</w:t>
      </w:r>
      <w:r>
        <w:rPr>
          <w:rFonts w:hint="eastAsia"/>
          <w:color w:val="000000"/>
          <w:sz w:val="21"/>
          <w:szCs w:val="21"/>
          <w:lang w:val="zh-CN" w:eastAsia="zh-CN" w:bidi="zh-CN"/>
        </w:rPr>
        <w:t>”就“读</w:t>
      </w:r>
      <w:r>
        <w:rPr>
          <w:rFonts w:hint="eastAsia"/>
          <w:color w:val="000000"/>
          <w:sz w:val="21"/>
          <w:szCs w:val="21"/>
        </w:rPr>
        <w:t>过不少马克思的理论</w:t>
      </w:r>
      <w:r>
        <w:rPr>
          <w:rFonts w:hint="eastAsia"/>
          <w:color w:val="000000"/>
          <w:sz w:val="21"/>
          <w:szCs w:val="21"/>
          <w:lang w:val="zh-CN" w:eastAsia="zh-CN" w:bidi="zh-CN"/>
        </w:rPr>
        <w:t>”的</w:t>
      </w:r>
      <w:r>
        <w:rPr>
          <w:rFonts w:hint="eastAsia"/>
          <w:color w:val="000000"/>
          <w:sz w:val="21"/>
          <w:szCs w:val="21"/>
        </w:rPr>
        <w:t>资深经济学家，是不该提出这种简单问题的，更谈不上试图以此取消劳动价值论了。因为马克思-•再强调:商品的使用价值是价值的物质承担者，没有使用价值的东西不可能有价值,无效劳动不创造使用价值和价值；人类的复杂劳动是加倍的简单劳动，同一时间内复杂劳动创造的价值可以大大地超过简单劳动，二者在无数次社会交换中形成一定的比例。</w:t>
      </w:r>
    </w:p>
    <w:p w14:paraId="068F3B5D">
      <w:pPr>
        <w:pStyle w:val="14"/>
        <w:spacing w:line="400" w:lineRule="exact"/>
        <w:ind w:firstLine="420" w:firstLineChars="200"/>
        <w:jc w:val="both"/>
        <w:rPr>
          <w:sz w:val="21"/>
          <w:szCs w:val="21"/>
        </w:rPr>
      </w:pPr>
      <w:r>
        <w:rPr>
          <w:rFonts w:hint="eastAsia"/>
          <w:color w:val="000000"/>
          <w:sz w:val="21"/>
          <w:szCs w:val="21"/>
        </w:rPr>
        <w:t>辩论之三。张五常先生说:</w:t>
      </w:r>
      <w:r>
        <w:rPr>
          <w:rFonts w:hint="eastAsia"/>
          <w:color w:val="000000"/>
          <w:sz w:val="21"/>
          <w:szCs w:val="21"/>
          <w:lang w:val="zh-CN" w:eastAsia="zh-CN" w:bidi="zh-CN"/>
        </w:rPr>
        <w:t>“邓丽</w:t>
      </w:r>
      <w:r>
        <w:rPr>
          <w:rFonts w:hint="eastAsia"/>
          <w:color w:val="000000"/>
          <w:sz w:val="21"/>
          <w:szCs w:val="21"/>
        </w:rPr>
        <w:t>君的收入可不是剥削听众而来的。……这种人是马克思理论解释不了的怪物</w:t>
      </w:r>
      <w:r>
        <w:rPr>
          <w:rFonts w:hint="eastAsia"/>
          <w:color w:val="000000"/>
          <w:sz w:val="21"/>
          <w:szCs w:val="21"/>
          <w:lang w:val="zh-CN" w:eastAsia="zh-CN" w:bidi="zh-CN"/>
        </w:rPr>
        <w:t>。”在</w:t>
      </w:r>
      <w:r>
        <w:rPr>
          <w:rFonts w:hint="eastAsia"/>
          <w:color w:val="000000"/>
          <w:sz w:val="21"/>
          <w:szCs w:val="21"/>
        </w:rPr>
        <w:t>我看来，极少数文化劳动者利用文化市场的特殊供求关系而获得很高的收入，是带有垄断价格性质的。这在不加控制的市场交换的条件下，必然如此。但它属于马克思经济学的国民收入再分配问题，并不是劳动价值论的主题。对于资本家来说，凡是能够为他带来利润的文化劳动,都是生产劳动，明星也不过是高级雇佣劳动者而已。</w:t>
      </w:r>
    </w:p>
    <w:p w14:paraId="3FE51855">
      <w:pPr>
        <w:pStyle w:val="14"/>
        <w:spacing w:after="140" w:line="400" w:lineRule="exact"/>
        <w:ind w:firstLine="420" w:firstLineChars="200"/>
        <w:jc w:val="both"/>
        <w:rPr>
          <w:sz w:val="21"/>
          <w:szCs w:val="21"/>
        </w:rPr>
      </w:pPr>
      <w:r>
        <w:rPr>
          <w:rFonts w:hint="eastAsia"/>
          <w:color w:val="000000"/>
          <w:sz w:val="21"/>
          <w:szCs w:val="21"/>
        </w:rPr>
        <w:t>辩论之四。张五常先生说:“'共产'的论点忽略了高斯定律：私有产权是真正的市场的先决条件</w:t>
      </w:r>
      <w:r>
        <w:rPr>
          <w:rFonts w:hint="eastAsia"/>
          <w:color w:val="000000"/>
          <w:sz w:val="21"/>
          <w:szCs w:val="21"/>
          <w:lang w:val="zh-CN" w:eastAsia="zh-CN" w:bidi="zh-CN"/>
        </w:rPr>
        <w:t>。”在</w:t>
      </w:r>
      <w:r>
        <w:rPr>
          <w:rFonts w:hint="eastAsia"/>
          <w:color w:val="000000"/>
          <w:sz w:val="21"/>
          <w:szCs w:val="21"/>
        </w:rPr>
        <w:t>我看来，分析各种私有制市场交换，这一定律是有效的。不过，马克思早已阐明前资本主义商品生产和商品交换存在的前提是商品属于私人所有，并揭示出所有权和产权的客体结构、主体结构与权能结构。实际上，《资本论〉同时也是一部马克思主义的产权经济学或制度经济学。因此，科斯理论只是循着柏拉图、蒲鲁东、马克思、贝利和米恩斯等重视产权制度的思想轨迹，加以有对有误的发展而已。从现代中国主流经济学分析，科斯定律的局限性很明显。因为某种公有产权也可以是真正的市场的先决条件，中国、新加坡和以色列等公有企业的发展经验已经证实了这一新的定律。</w:t>
      </w:r>
    </w:p>
    <w:p w14:paraId="52E33B89">
      <w:pPr>
        <w:pStyle w:val="14"/>
        <w:spacing w:after="140" w:line="400" w:lineRule="exact"/>
        <w:ind w:firstLine="420" w:firstLineChars="200"/>
        <w:jc w:val="center"/>
        <w:rPr>
          <w:b/>
          <w:bCs/>
          <w:sz w:val="21"/>
          <w:szCs w:val="21"/>
        </w:rPr>
      </w:pPr>
      <w:r>
        <w:rPr>
          <w:rFonts w:hint="eastAsia"/>
          <w:b/>
          <w:bCs/>
          <w:color w:val="000000"/>
          <w:sz w:val="21"/>
          <w:szCs w:val="21"/>
        </w:rPr>
        <w:t>观察改革与发展的不同思维方式</w:t>
      </w:r>
    </w:p>
    <w:p w14:paraId="726FDB9F">
      <w:pPr>
        <w:pStyle w:val="14"/>
        <w:spacing w:line="400" w:lineRule="exact"/>
        <w:ind w:firstLine="420" w:firstLineChars="200"/>
        <w:jc w:val="both"/>
        <w:rPr>
          <w:sz w:val="21"/>
          <w:szCs w:val="21"/>
        </w:rPr>
      </w:pPr>
      <w:r>
        <w:rPr>
          <w:rFonts w:hint="eastAsia"/>
          <w:color w:val="000000"/>
          <w:sz w:val="21"/>
          <w:szCs w:val="21"/>
        </w:rPr>
        <w:t>张五常教授以产权和交易费用理论为核心，研究中国的经济改革与发展问题，写岀了自诩是“屡下推断，差不多百发百中</w:t>
      </w:r>
      <w:r>
        <w:rPr>
          <w:rFonts w:hint="eastAsia"/>
          <w:color w:val="000000"/>
          <w:sz w:val="21"/>
          <w:szCs w:val="21"/>
          <w:lang w:val="zh-CN" w:eastAsia="zh-CN" w:bidi="zh-CN"/>
        </w:rPr>
        <w:t>”的</w:t>
      </w:r>
      <w:r>
        <w:rPr>
          <w:rFonts w:hint="eastAsia"/>
          <w:color w:val="000000"/>
          <w:sz w:val="21"/>
          <w:szCs w:val="21"/>
        </w:rPr>
        <w:t>著作。这里围绕如何正确阐述产权和市场经济的方法论，与他商讨一个带总结性的问题:研究中国改革和发展，应当树立什么样的经济分析里程碑？</w:t>
      </w:r>
    </w:p>
    <w:p w14:paraId="48494F55">
      <w:pPr>
        <w:pStyle w:val="14"/>
        <w:spacing w:line="400" w:lineRule="exact"/>
        <w:ind w:firstLine="420" w:firstLineChars="200"/>
        <w:jc w:val="both"/>
        <w:rPr>
          <w:color w:val="000000"/>
          <w:sz w:val="21"/>
          <w:szCs w:val="21"/>
        </w:rPr>
      </w:pPr>
      <w:r>
        <w:rPr>
          <w:rFonts w:hint="eastAsia"/>
          <w:color w:val="000000"/>
          <w:sz w:val="21"/>
          <w:szCs w:val="21"/>
        </w:rPr>
        <w:t>张五常先生写道：（1）“我想，在学术上搞了这么多年，多三几篇国际性的文章，对自己的事业前途无足轻重;没有'里程碑'水平的，不写也罢。我于是决定花点时间，把要写出来的'剩余思想'权衡轻重，然后逐步由重要的写起。”（2）“在我研究中国经改之初，这配套理论，知之极难。我想不到哪一位曾获诺贝尔奖的经济学者，可以在一个月之内想得岀来。”（3）“在几年之间写出九十多篇学术性的论文，可能是近乎世界纪录，更何况这些文章大都是专注于产权的经济问题上。”“平均每六小时写</w:t>
      </w:r>
      <w:r>
        <w:rPr>
          <w:rFonts w:hint="eastAsia"/>
          <w:color w:val="000000"/>
          <w:sz w:val="21"/>
          <w:szCs w:val="21"/>
          <w:lang w:val="zh-CN" w:eastAsia="zh-CN"/>
        </w:rPr>
        <w:t>一工</w:t>
      </w:r>
      <w:r>
        <w:rPr>
          <w:rFonts w:hint="eastAsia"/>
          <w:color w:val="000000"/>
          <w:sz w:val="21"/>
          <w:szCs w:val="21"/>
        </w:rPr>
        <w:t>字，以香港•般写作的速度看，是很慢的；但从学术文章的角度看，却是快得惊人！”</w:t>
      </w:r>
    </w:p>
    <w:p w14:paraId="3F75515C">
      <w:pPr>
        <w:pStyle w:val="14"/>
        <w:spacing w:line="400" w:lineRule="exact"/>
        <w:ind w:firstLine="420" w:firstLineChars="200"/>
        <w:jc w:val="both"/>
        <w:rPr>
          <w:color w:val="000000"/>
          <w:sz w:val="21"/>
          <w:szCs w:val="21"/>
        </w:rPr>
      </w:pPr>
      <w:r>
        <w:rPr>
          <w:rFonts w:hint="eastAsia"/>
          <w:color w:val="000000"/>
          <w:sz w:val="21"/>
          <w:szCs w:val="21"/>
        </w:rPr>
        <w:t>现在，我们就从这些“快得惊人</w:t>
      </w:r>
      <w:r>
        <w:rPr>
          <w:rFonts w:hint="eastAsia"/>
          <w:color w:val="000000"/>
          <w:sz w:val="21"/>
          <w:szCs w:val="21"/>
          <w:lang w:val="zh-CN" w:eastAsia="zh-CN"/>
        </w:rPr>
        <w:t>”的、“</w:t>
      </w:r>
      <w:r>
        <w:rPr>
          <w:rFonts w:hint="eastAsia"/>
          <w:color w:val="000000"/>
          <w:sz w:val="21"/>
          <w:szCs w:val="21"/>
        </w:rPr>
        <w:t>近乎世界纪录</w:t>
      </w:r>
      <w:r>
        <w:rPr>
          <w:rFonts w:hint="eastAsia"/>
          <w:color w:val="000000"/>
          <w:sz w:val="21"/>
          <w:szCs w:val="21"/>
          <w:lang w:val="zh-CN" w:eastAsia="zh-CN"/>
        </w:rPr>
        <w:t>”的</w:t>
      </w:r>
      <w:r>
        <w:rPr>
          <w:rFonts w:hint="eastAsia"/>
          <w:color w:val="000000"/>
          <w:sz w:val="21"/>
          <w:szCs w:val="21"/>
        </w:rPr>
        <w:t>学术著作中，寻找一下分析方法和思维特点，以便了解</w:t>
      </w:r>
      <w:r>
        <w:rPr>
          <w:rFonts w:hint="eastAsia"/>
          <w:color w:val="000000"/>
          <w:sz w:val="21"/>
          <w:szCs w:val="21"/>
          <w:lang w:val="zh-CN" w:eastAsia="zh-CN"/>
        </w:rPr>
        <w:t>“里程</w:t>
      </w:r>
      <w:r>
        <w:rPr>
          <w:rFonts w:hint="eastAsia"/>
          <w:color w:val="000000"/>
          <w:sz w:val="21"/>
          <w:szCs w:val="21"/>
        </w:rPr>
        <w:t>碑水平</w:t>
      </w:r>
      <w:r>
        <w:rPr>
          <w:rFonts w:hint="eastAsia"/>
          <w:color w:val="000000"/>
          <w:sz w:val="21"/>
          <w:szCs w:val="21"/>
          <w:lang w:val="zh-CN" w:eastAsia="zh-CN"/>
        </w:rPr>
        <w:t>”的</w:t>
      </w:r>
      <w:r>
        <w:rPr>
          <w:rFonts w:hint="eastAsia"/>
          <w:color w:val="000000"/>
          <w:sz w:val="21"/>
          <w:szCs w:val="21"/>
        </w:rPr>
        <w:t>方法论基础和实际状况。</w:t>
      </w:r>
    </w:p>
    <w:p w14:paraId="12BF1C54">
      <w:pPr>
        <w:pStyle w:val="14"/>
        <w:spacing w:line="400" w:lineRule="exact"/>
        <w:ind w:firstLine="420" w:firstLineChars="200"/>
        <w:jc w:val="both"/>
        <w:rPr>
          <w:sz w:val="21"/>
          <w:szCs w:val="21"/>
        </w:rPr>
      </w:pPr>
      <w:r>
        <w:rPr>
          <w:rFonts w:hint="eastAsia"/>
          <w:color w:val="000000"/>
          <w:sz w:val="21"/>
          <w:szCs w:val="21"/>
        </w:rPr>
        <w:t>第</w:t>
      </w:r>
      <w:r>
        <w:rPr>
          <w:rFonts w:hint="eastAsia"/>
          <w:color w:val="000000"/>
          <w:sz w:val="21"/>
          <w:szCs w:val="21"/>
          <w:lang w:val="en-US" w:eastAsia="zh-CN"/>
        </w:rPr>
        <w:t>一，“</w:t>
      </w:r>
      <w:r>
        <w:rPr>
          <w:rFonts w:hint="eastAsia"/>
          <w:color w:val="000000"/>
          <w:sz w:val="21"/>
          <w:szCs w:val="21"/>
        </w:rPr>
        <w:t>不变</w:t>
      </w:r>
      <w:r>
        <w:rPr>
          <w:rFonts w:hint="eastAsia"/>
          <w:color w:val="000000"/>
          <w:sz w:val="21"/>
          <w:szCs w:val="21"/>
          <w:lang w:eastAsia="zh-CN"/>
        </w:rPr>
        <w:t>”</w:t>
      </w:r>
      <w:r>
        <w:rPr>
          <w:rFonts w:hint="eastAsia"/>
          <w:color w:val="000000"/>
          <w:sz w:val="21"/>
          <w:szCs w:val="21"/>
        </w:rPr>
        <w:t>的分析方法。张五常先生说：“面对中国变化多端的难题，</w:t>
      </w:r>
      <w:r>
        <w:rPr>
          <w:rFonts w:hint="eastAsia"/>
          <w:color w:val="000000"/>
          <w:sz w:val="21"/>
          <w:szCs w:val="21"/>
          <w:lang w:eastAsia="zh-CN"/>
        </w:rPr>
        <w:t>……</w:t>
      </w:r>
      <w:r>
        <w:rPr>
          <w:rFonts w:hint="eastAsia"/>
          <w:color w:val="000000"/>
          <w:sz w:val="21"/>
          <w:szCs w:val="21"/>
        </w:rPr>
        <w:t>我选取了的解决办法就是以不变应万变。在产权及交易费用的理论上，我找出几个重点，半步不变地反复运用，将任何事实的演变以同一理论基础来衡量。”</w:t>
      </w:r>
    </w:p>
    <w:p w14:paraId="48AE7731">
      <w:pPr>
        <w:pStyle w:val="14"/>
        <w:spacing w:line="400" w:lineRule="exact"/>
        <w:ind w:firstLine="420" w:firstLineChars="200"/>
        <w:jc w:val="both"/>
        <w:rPr>
          <w:sz w:val="21"/>
          <w:szCs w:val="21"/>
        </w:rPr>
      </w:pPr>
      <w:r>
        <w:rPr>
          <w:rFonts w:hint="eastAsia"/>
          <w:color w:val="000000"/>
          <w:sz w:val="21"/>
          <w:szCs w:val="21"/>
        </w:rPr>
        <w:t>产权经济学家用产权和交易费用的概念来分析中国经济制度变化与资源配置，有着积极的意义。因为，早在西方产权理论引进之前，我国依据马克思理论和实践经验，已经在大力推行农业家庭联产承包制、扩大工商企业自主权、发展非国有经济和增强市场调节因素等一系列制度变革，经过科学改造后的西方产权理论，有助于公有制度和市场制度的深化改革。可是，社会主义经济改革和经济发展不仅仅是个产权问题，尤其不是一个趋向私有化问题。它既含财产权利、市场体系、宏观调控、收入分配和社会保障等的内容，也含科技、人口和资源等内容，并与文化、社会和政治互相制约。看不到经济改革和经济发展是个复杂的系统和社会工程，</w:t>
      </w:r>
      <w:r>
        <w:rPr>
          <w:rFonts w:hint="eastAsia"/>
          <w:color w:val="000000"/>
          <w:sz w:val="21"/>
          <w:szCs w:val="21"/>
          <w:lang w:val="zh-CN" w:eastAsia="zh-CN" w:bidi="zh-CN"/>
        </w:rPr>
        <w:t>“以</w:t>
      </w:r>
      <w:r>
        <w:rPr>
          <w:rFonts w:hint="eastAsia"/>
          <w:color w:val="000000"/>
          <w:sz w:val="21"/>
          <w:szCs w:val="21"/>
        </w:rPr>
        <w:t>不变理论应付万变”，就必然要犯错误。</w:t>
      </w:r>
    </w:p>
    <w:p w14:paraId="681F60E0">
      <w:pPr>
        <w:pStyle w:val="14"/>
        <w:spacing w:line="400" w:lineRule="exact"/>
        <w:ind w:firstLine="420" w:firstLineChars="200"/>
        <w:jc w:val="both"/>
        <w:rPr>
          <w:sz w:val="21"/>
          <w:szCs w:val="21"/>
        </w:rPr>
      </w:pPr>
      <w:r>
        <w:rPr>
          <w:rFonts w:hint="eastAsia"/>
          <w:color w:val="000000"/>
          <w:sz w:val="21"/>
          <w:szCs w:val="21"/>
        </w:rPr>
        <w:t>张五常论著中提岀的经济理论及由此导出的政策措施，已明显具有思想误点,其改革建议与</w:t>
      </w:r>
      <w:r>
        <w:rPr>
          <w:rFonts w:hint="eastAsia"/>
          <w:color w:val="000000"/>
          <w:sz w:val="21"/>
          <w:szCs w:val="21"/>
          <w:lang w:val="zh-CN" w:eastAsia="zh-CN" w:bidi="zh-CN"/>
        </w:rPr>
        <w:t>“休</w:t>
      </w:r>
      <w:r>
        <w:rPr>
          <w:rFonts w:hint="eastAsia"/>
          <w:color w:val="000000"/>
          <w:sz w:val="21"/>
          <w:szCs w:val="21"/>
        </w:rPr>
        <w:t>克疗法</w:t>
      </w:r>
      <w:r>
        <w:rPr>
          <w:rFonts w:hint="eastAsia"/>
          <w:color w:val="000000"/>
          <w:sz w:val="21"/>
          <w:szCs w:val="21"/>
          <w:lang w:val="zh-CN" w:eastAsia="zh-CN" w:bidi="zh-CN"/>
        </w:rPr>
        <w:t>”如</w:t>
      </w:r>
      <w:r>
        <w:rPr>
          <w:rFonts w:hint="eastAsia"/>
          <w:color w:val="000000"/>
          <w:sz w:val="21"/>
          <w:szCs w:val="21"/>
        </w:rPr>
        <w:t>出一辙，均包括尽快实行私有化、马上取消经济控制、迅速取消外贸限制、立即放开价格并与国际接轨、采取紧缩货币和削减财政补贴政策。不过，增添了两个加大休克程度的新招——迅速让农村人口“大搬迁由市场自动调节</w:t>
      </w:r>
      <w:r>
        <w:rPr>
          <w:rFonts w:hint="eastAsia"/>
          <w:color w:val="000000"/>
          <w:sz w:val="21"/>
          <w:szCs w:val="21"/>
          <w:lang w:val="zh-CN" w:eastAsia="zh-CN" w:bidi="zh-CN"/>
        </w:rPr>
        <w:t>”和以</w:t>
      </w:r>
      <w:r>
        <w:rPr>
          <w:rFonts w:hint="eastAsia"/>
          <w:color w:val="000000"/>
          <w:sz w:val="21"/>
          <w:szCs w:val="21"/>
        </w:rPr>
        <w:t>国有资产换取特权。这种被加尔布雷斯称为自杀行为的</w:t>
      </w:r>
      <w:r>
        <w:rPr>
          <w:rFonts w:hint="eastAsia"/>
          <w:color w:val="000000"/>
          <w:sz w:val="21"/>
          <w:szCs w:val="21"/>
          <w:lang w:val="zh-CN" w:eastAsia="zh-CN" w:bidi="zh-CN"/>
        </w:rPr>
        <w:t>“休</w:t>
      </w:r>
      <w:r>
        <w:rPr>
          <w:rFonts w:hint="eastAsia"/>
          <w:color w:val="000000"/>
          <w:sz w:val="21"/>
          <w:szCs w:val="21"/>
        </w:rPr>
        <w:t>克疗法</w:t>
      </w:r>
      <w:r>
        <w:rPr>
          <w:rFonts w:hint="eastAsia"/>
          <w:color w:val="000000"/>
          <w:sz w:val="21"/>
          <w:szCs w:val="21"/>
          <w:lang w:val="zh-CN" w:eastAsia="zh-CN" w:bidi="zh-CN"/>
        </w:rPr>
        <w:t>”，已</w:t>
      </w:r>
      <w:r>
        <w:rPr>
          <w:rFonts w:hint="eastAsia"/>
          <w:color w:val="000000"/>
          <w:sz w:val="21"/>
          <w:szCs w:val="21"/>
        </w:rPr>
        <w:t>被经验证明是美国萨克斯博士和俄国盖达尔代总理的败绩。其经济学背景，便是西方的私产权理论、自由市场理论以及货币理论等。可见，以不变的产权理论来应付万变的改革和发展实情，难免形成僵化的思维定式，闭门造车和挂一漏万。</w:t>
      </w:r>
    </w:p>
    <w:p w14:paraId="16D4558F">
      <w:pPr>
        <w:pStyle w:val="14"/>
        <w:spacing w:line="400" w:lineRule="exact"/>
        <w:ind w:firstLine="420" w:firstLineChars="200"/>
        <w:jc w:val="both"/>
        <w:rPr>
          <w:sz w:val="21"/>
          <w:szCs w:val="21"/>
        </w:rPr>
      </w:pPr>
      <w:r>
        <w:rPr>
          <w:rFonts w:hint="eastAsia"/>
          <w:color w:val="000000"/>
          <w:sz w:val="21"/>
          <w:szCs w:val="21"/>
        </w:rPr>
        <w:t>第二</w:t>
      </w:r>
      <w:r>
        <w:rPr>
          <w:rFonts w:hint="eastAsia"/>
          <w:color w:val="000000"/>
          <w:sz w:val="21"/>
          <w:szCs w:val="21"/>
          <w:lang w:val="zh-CN" w:eastAsia="zh-CN" w:bidi="zh-CN"/>
        </w:rPr>
        <w:t>，“简</w:t>
      </w:r>
      <w:r>
        <w:rPr>
          <w:rFonts w:hint="eastAsia"/>
          <w:color w:val="000000"/>
          <w:sz w:val="21"/>
          <w:szCs w:val="21"/>
        </w:rPr>
        <w:t>化”的分析方法。张五常先生说:“即使那些密切注意中国发展的人,对她近几年的演进也难以弄清来龙去脉。我可以说，我们一定要用大胆而简化的假设，才可以探索那里的经济发展</w:t>
      </w:r>
      <w:r>
        <w:rPr>
          <w:rFonts w:hint="eastAsia"/>
          <w:color w:val="000000"/>
          <w:sz w:val="21"/>
          <w:szCs w:val="21"/>
          <w:lang w:val="zh-CN" w:eastAsia="zh-CN" w:bidi="zh-CN"/>
        </w:rPr>
        <w:t>。”所</w:t>
      </w:r>
      <w:r>
        <w:rPr>
          <w:rFonts w:hint="eastAsia"/>
          <w:color w:val="000000"/>
          <w:sz w:val="21"/>
          <w:szCs w:val="21"/>
        </w:rPr>
        <w:t>谓简化的假设，就是</w:t>
      </w:r>
      <w:r>
        <w:rPr>
          <w:rFonts w:hint="eastAsia"/>
          <w:color w:val="000000"/>
          <w:sz w:val="21"/>
          <w:szCs w:val="21"/>
          <w:lang w:val="zh-CN" w:eastAsia="zh-CN" w:bidi="zh-CN"/>
        </w:rPr>
        <w:t>“自</w:t>
      </w:r>
      <w:r>
        <w:rPr>
          <w:rFonts w:hint="eastAsia"/>
          <w:color w:val="000000"/>
          <w:sz w:val="21"/>
          <w:szCs w:val="21"/>
        </w:rPr>
        <w:t>私假设</w:t>
      </w:r>
      <w:r>
        <w:rPr>
          <w:rFonts w:hint="eastAsia"/>
          <w:color w:val="000000"/>
          <w:sz w:val="21"/>
          <w:szCs w:val="21"/>
          <w:lang w:val="zh-CN" w:eastAsia="zh-CN" w:bidi="zh-CN"/>
        </w:rPr>
        <w:t>”，并</w:t>
      </w:r>
      <w:r>
        <w:rPr>
          <w:rFonts w:hint="eastAsia"/>
          <w:color w:val="000000"/>
          <w:sz w:val="21"/>
          <w:szCs w:val="21"/>
        </w:rPr>
        <w:t>由此得出探索的结论:“中国改革的要点当然是要把资产转为明确的私产，</w:t>
      </w:r>
      <w:r>
        <w:rPr>
          <w:rFonts w:hint="eastAsia"/>
          <w:color w:val="000000"/>
          <w:sz w:val="21"/>
          <w:szCs w:val="21"/>
          <w:lang w:val="zh-CN" w:eastAsia="zh-CN" w:bidi="zh-CN"/>
        </w:rPr>
        <w:t>……</w:t>
      </w:r>
      <w:r>
        <w:rPr>
          <w:rFonts w:hint="eastAsia"/>
          <w:color w:val="000000"/>
          <w:sz w:val="21"/>
          <w:szCs w:val="21"/>
        </w:rPr>
        <w:t>就是政府要尽量让资金落在私人或私营机构的手上”;</w:t>
      </w:r>
      <w:r>
        <w:rPr>
          <w:rFonts w:hint="eastAsia"/>
          <w:color w:val="000000"/>
          <w:sz w:val="21"/>
          <w:szCs w:val="21"/>
          <w:lang w:val="zh-CN" w:eastAsia="zh-CN" w:bidi="zh-CN"/>
        </w:rPr>
        <w:t>“资</w:t>
      </w:r>
      <w:r>
        <w:rPr>
          <w:rFonts w:hint="eastAsia"/>
          <w:color w:val="000000"/>
          <w:sz w:val="21"/>
          <w:szCs w:val="21"/>
        </w:rPr>
        <w:t>本要尽可能落在私人或私营机构的手上。</w:t>
      </w:r>
      <w:r>
        <w:rPr>
          <w:rFonts w:hint="eastAsia"/>
          <w:color w:val="000000"/>
          <w:sz w:val="21"/>
          <w:szCs w:val="21"/>
          <w:lang w:val="zh-CN" w:eastAsia="zh-CN" w:bidi="zh-CN"/>
        </w:rPr>
        <w:t>……</w:t>
      </w:r>
      <w:r>
        <w:rPr>
          <w:rFonts w:hint="eastAsia"/>
          <w:color w:val="000000"/>
          <w:sz w:val="21"/>
          <w:szCs w:val="21"/>
        </w:rPr>
        <w:t>承包者的资产一旦改为私有，生产收入就会激增。”</w:t>
      </w:r>
    </w:p>
    <w:p w14:paraId="6AE2FCCE">
      <w:pPr>
        <w:pStyle w:val="14"/>
        <w:spacing w:line="400" w:lineRule="exact"/>
        <w:ind w:firstLine="420" w:firstLineChars="200"/>
        <w:jc w:val="both"/>
        <w:rPr>
          <w:color w:val="000000"/>
          <w:sz w:val="21"/>
          <w:szCs w:val="21"/>
          <w:lang w:val="zh-CN" w:eastAsia="zh-CN" w:bidi="zh-CN"/>
        </w:rPr>
      </w:pPr>
      <w:r>
        <w:rPr>
          <w:rFonts w:hint="eastAsia"/>
          <w:color w:val="000000"/>
          <w:sz w:val="21"/>
          <w:szCs w:val="21"/>
        </w:rPr>
        <w:t>简化的泛私主义思维方法，也存在极大的片面性，尤其在分析传统计划经济体制向市场经济体制过渡时，更是如此。克莱因曾批评教条式地运用</w:t>
      </w:r>
      <w:r>
        <w:rPr>
          <w:rFonts w:hint="eastAsia"/>
          <w:color w:val="000000"/>
          <w:sz w:val="21"/>
          <w:szCs w:val="21"/>
          <w:lang w:val="zh-CN" w:eastAsia="zh-CN" w:bidi="zh-CN"/>
        </w:rPr>
        <w:t>“简单</w:t>
      </w:r>
      <w:r>
        <w:rPr>
          <w:rFonts w:hint="eastAsia"/>
          <w:color w:val="000000"/>
          <w:sz w:val="21"/>
          <w:szCs w:val="21"/>
        </w:rPr>
        <w:t>的规律</w:t>
      </w:r>
      <w:r>
        <w:rPr>
          <w:rFonts w:hint="eastAsia"/>
          <w:color w:val="000000"/>
          <w:sz w:val="21"/>
          <w:szCs w:val="21"/>
          <w:lang w:val="zh-CN" w:eastAsia="zh-CN" w:bidi="zh-CN"/>
        </w:rPr>
        <w:t>”的经</w:t>
      </w:r>
      <w:r>
        <w:rPr>
          <w:rFonts w:hint="eastAsia"/>
          <w:color w:val="000000"/>
          <w:sz w:val="21"/>
          <w:szCs w:val="21"/>
        </w:rPr>
        <w:t>济研究方法，指岀：</w:t>
      </w:r>
      <w:r>
        <w:rPr>
          <w:rFonts w:hint="eastAsia"/>
          <w:color w:val="000000"/>
          <w:sz w:val="21"/>
          <w:szCs w:val="21"/>
          <w:lang w:val="zh-CN" w:eastAsia="zh-CN" w:bidi="zh-CN"/>
        </w:rPr>
        <w:t>“人</w:t>
      </w:r>
      <w:r>
        <w:rPr>
          <w:rFonts w:hint="eastAsia"/>
          <w:color w:val="000000"/>
          <w:sz w:val="21"/>
          <w:szCs w:val="21"/>
        </w:rPr>
        <w:t>们倾向于在经济学上寻找简单的公式或规律，</w:t>
      </w:r>
      <w:r>
        <w:rPr>
          <w:rFonts w:hint="eastAsia"/>
          <w:color w:val="000000"/>
          <w:sz w:val="21"/>
          <w:szCs w:val="21"/>
          <w:lang w:val="zh-CN" w:eastAsia="zh-CN" w:bidi="zh-CN"/>
        </w:rPr>
        <w:t>……</w:t>
      </w:r>
      <w:r>
        <w:rPr>
          <w:rFonts w:hint="eastAsia"/>
          <w:color w:val="000000"/>
          <w:sz w:val="21"/>
          <w:szCs w:val="21"/>
        </w:rPr>
        <w:t>依我看，世界远远复杂于这么几条简单的规律，而这些简单的规律只适合在某些特定的时间里和特定的情形下</w:t>
      </w:r>
      <w:r>
        <w:rPr>
          <w:rFonts w:hint="eastAsia"/>
          <w:color w:val="000000"/>
          <w:sz w:val="21"/>
          <w:szCs w:val="21"/>
          <w:lang w:val="zh-CN" w:eastAsia="zh-CN" w:bidi="zh-CN"/>
        </w:rPr>
        <w:t>。”</w:t>
      </w:r>
      <w:r>
        <w:rPr>
          <w:rStyle w:val="12"/>
          <w:rFonts w:hint="eastAsia" w:ascii="宋体" w:hAnsi="宋体" w:eastAsia="宋体" w:cs="宋体"/>
          <w:color w:val="000000"/>
          <w:sz w:val="21"/>
          <w:szCs w:val="21"/>
          <w:lang w:val="zh-CN" w:bidi="zh-CN"/>
        </w:rPr>
        <w:footnoteReference w:id="83"/>
      </w:r>
      <w:r>
        <w:rPr>
          <w:rFonts w:hint="eastAsia"/>
          <w:color w:val="000000"/>
          <w:sz w:val="21"/>
          <w:szCs w:val="21"/>
        </w:rPr>
        <w:t>道格拉斯</w:t>
      </w:r>
      <w:r>
        <w:rPr>
          <w:rFonts w:hint="eastAsia"/>
          <w:color w:val="000000"/>
          <w:sz w:val="21"/>
          <w:szCs w:val="21"/>
          <w:lang w:val="en-US" w:eastAsia="en-US" w:bidi="en-US"/>
        </w:rPr>
        <w:t>・</w:t>
      </w:r>
      <w:r>
        <w:rPr>
          <w:rFonts w:hint="eastAsia"/>
          <w:color w:val="000000"/>
          <w:sz w:val="21"/>
          <w:szCs w:val="21"/>
          <w:lang w:val="en-US" w:eastAsia="zh-CN" w:bidi="en-US"/>
        </w:rPr>
        <w:t>c</w:t>
      </w:r>
      <w:r>
        <w:rPr>
          <w:rFonts w:hint="eastAsia"/>
          <w:color w:val="000000"/>
          <w:sz w:val="21"/>
          <w:szCs w:val="21"/>
        </w:rPr>
        <w:t>•诺思也比简化的泛私主义高明，认为</w:t>
      </w:r>
      <w:r>
        <w:rPr>
          <w:rFonts w:hint="eastAsia"/>
          <w:color w:val="000000"/>
          <w:sz w:val="21"/>
          <w:szCs w:val="21"/>
          <w:lang w:val="zh-CN" w:eastAsia="zh-CN" w:bidi="zh-CN"/>
        </w:rPr>
        <w:t>“市</w:t>
      </w:r>
      <w:r>
        <w:rPr>
          <w:rFonts w:hint="eastAsia"/>
          <w:color w:val="000000"/>
          <w:sz w:val="21"/>
          <w:szCs w:val="21"/>
        </w:rPr>
        <w:t>场经济的演化或经济制度的变迁是由三个因素共同决定的，一是正式规则，二是非正式约束,三是其执行和实施的特征。因此，仅仅改变经济市场和政治市场的正式规则，还不能实现成功的变迁。譬如前苏联和东德，尽管它们的宪法都修改了，却未能形成有效的市场经济。再譬如，美国的宪法早就移植到了拉丁美洲，然而拉丁美洲的经济体制却与美国的经济体制相差甚大。有些经济学家以为私有化足以解决东欧</w:t>
      </w:r>
      <w:r>
        <w:rPr>
          <w:rFonts w:hint="eastAsia"/>
          <w:color w:val="000000"/>
          <w:sz w:val="21"/>
          <w:szCs w:val="21"/>
          <w:lang w:val="zh-CN" w:eastAsia="zh-CN" w:bidi="zh-CN"/>
        </w:rPr>
        <w:t>国家的问题,其实不然。”</w:t>
      </w:r>
      <w:r>
        <w:rPr>
          <w:rFonts w:hint="eastAsia"/>
          <w:color w:val="000000"/>
          <w:sz w:val="21"/>
          <w:szCs w:val="21"/>
          <w:lang w:val="zh-CN" w:eastAsia="zh-CN" w:bidi="zh-CN"/>
        </w:rPr>
        <w:footnoteReference w:id="84"/>
      </w:r>
      <w:r>
        <w:rPr>
          <w:rFonts w:hint="eastAsia"/>
          <w:color w:val="000000"/>
          <w:sz w:val="21"/>
          <w:szCs w:val="21"/>
          <w:lang w:val="zh-CN" w:eastAsia="zh-CN" w:bidi="zh-CN"/>
        </w:rPr>
        <w:t>所以说，运用有缺陷的“自私假设”和简单化的泛私主义分析方法，根本不能正确引导包括中国在内的经济革命和社会发展。</w:t>
      </w:r>
    </w:p>
    <w:p w14:paraId="21094AF9">
      <w:pPr>
        <w:pStyle w:val="14"/>
        <w:spacing w:line="400" w:lineRule="exact"/>
        <w:ind w:firstLine="420" w:firstLineChars="200"/>
        <w:jc w:val="both"/>
        <w:rPr>
          <w:color w:val="000000"/>
          <w:sz w:val="21"/>
          <w:szCs w:val="21"/>
          <w:lang w:val="zh-CN" w:eastAsia="zh-CN" w:bidi="zh-CN"/>
        </w:rPr>
      </w:pPr>
      <w:r>
        <w:rPr>
          <w:rFonts w:hint="eastAsia"/>
          <w:color w:val="000000"/>
          <w:sz w:val="21"/>
          <w:szCs w:val="21"/>
          <w:lang w:val="zh-CN" w:eastAsia="zh-CN" w:bidi="zh-CN"/>
        </w:rPr>
        <w:t>第三，“随意”的分析方法。张五常先生说:“不少人见到他们的经改政策（指中国——引者注）与我文章内的建议不谋而合，就认为是我的'影响’，使我糊里糊涂地成为一个'意外英雄'。这可见对中国经济推断的文章大可随意下笔，说错了没有人记得，偶一命中，走起路来就十尺高、三尺阔也。”</w:t>
      </w:r>
    </w:p>
    <w:p w14:paraId="7C8DE7BA">
      <w:pPr>
        <w:pStyle w:val="14"/>
        <w:spacing w:line="400" w:lineRule="exact"/>
        <w:ind w:firstLine="420" w:firstLineChars="200"/>
        <w:jc w:val="both"/>
        <w:rPr>
          <w:color w:val="000000"/>
          <w:sz w:val="21"/>
          <w:szCs w:val="21"/>
          <w:lang w:val="zh-CN" w:eastAsia="zh-CN" w:bidi="zh-CN"/>
        </w:rPr>
      </w:pPr>
      <w:r>
        <w:rPr>
          <w:rFonts w:hint="eastAsia"/>
          <w:color w:val="000000"/>
          <w:sz w:val="21"/>
          <w:szCs w:val="21"/>
          <w:lang w:val="zh-CN" w:eastAsia="zh-CN" w:bidi="zh-CN"/>
        </w:rPr>
        <w:t>且不谈中国经济学界有没有人承认“意外英雄”的问题,就从因“随意”推断和分析而导致的谬见来说，确实不少。这里从书中再信手拈来两例。</w:t>
      </w:r>
    </w:p>
    <w:p w14:paraId="6AFFD064">
      <w:pPr>
        <w:pStyle w:val="14"/>
        <w:spacing w:line="400" w:lineRule="exact"/>
        <w:ind w:firstLine="420" w:firstLineChars="200"/>
        <w:jc w:val="both"/>
        <w:rPr>
          <w:sz w:val="21"/>
          <w:szCs w:val="21"/>
        </w:rPr>
      </w:pPr>
      <w:r>
        <w:rPr>
          <w:rFonts w:hint="eastAsia"/>
          <w:color w:val="000000"/>
          <w:sz w:val="21"/>
          <w:szCs w:val="21"/>
          <w:lang w:val="zh-CN" w:eastAsia="zh-CN" w:bidi="zh-CN"/>
        </w:rPr>
        <w:t>例一:“中国</w:t>
      </w:r>
      <w:r>
        <w:rPr>
          <w:rFonts w:hint="eastAsia"/>
          <w:color w:val="000000"/>
          <w:sz w:val="21"/>
          <w:szCs w:val="21"/>
        </w:rPr>
        <w:t>近几年来每年百分之十强的增长率，从乐观的角度看足以雀跃，但从悲观的角度看,却反映出制度改革之不足。说什么'过热’、’过速'，要缓慢下来，实在有点’口岀大言</w:t>
      </w:r>
      <w:r>
        <w:rPr>
          <w:rFonts w:hint="eastAsia"/>
          <w:color w:val="000000"/>
          <w:sz w:val="21"/>
          <w:szCs w:val="21"/>
          <w:lang w:val="en-US" w:eastAsia="zh-CN" w:bidi="en-US"/>
        </w:rPr>
        <w:t>’，</w:t>
      </w:r>
      <w:r>
        <w:rPr>
          <w:rFonts w:hint="eastAsia"/>
          <w:color w:val="000000"/>
          <w:sz w:val="21"/>
          <w:szCs w:val="21"/>
        </w:rPr>
        <w:t>因为这些说法通常是用以描述一个经济发达国家的现象”。</w:t>
      </w:r>
      <w:r>
        <w:rPr>
          <w:rFonts w:hint="eastAsia"/>
          <w:color w:val="000000"/>
          <w:sz w:val="21"/>
          <w:szCs w:val="21"/>
          <w:lang w:val="zh-CN" w:eastAsia="zh-CN" w:bidi="zh-CN"/>
        </w:rPr>
        <w:t>“只要</w:t>
      </w:r>
      <w:r>
        <w:rPr>
          <w:rFonts w:hint="eastAsia"/>
          <w:color w:val="000000"/>
          <w:sz w:val="21"/>
          <w:szCs w:val="21"/>
        </w:rPr>
        <w:t>制度有更大的改进,在起初的十多年间，每年的平均增长率达百分之三十也不足为奇。</w:t>
      </w:r>
      <w:r>
        <w:rPr>
          <w:rFonts w:hint="eastAsia"/>
          <w:color w:val="000000"/>
          <w:sz w:val="21"/>
          <w:szCs w:val="21"/>
          <w:lang w:val="zh-CN" w:eastAsia="zh-CN" w:bidi="zh-CN"/>
        </w:rPr>
        <w:t>”以发</w:t>
      </w:r>
      <w:r>
        <w:rPr>
          <w:rFonts w:hint="eastAsia"/>
          <w:color w:val="000000"/>
          <w:sz w:val="21"/>
          <w:szCs w:val="21"/>
        </w:rPr>
        <w:t>明经济成长阶段论著称的罗斯托和擅长经济史定量研究的诺思要是看了此话，大概也会深表遗憾的。须知，这种</w:t>
      </w:r>
      <w:r>
        <w:rPr>
          <w:rFonts w:hint="eastAsia"/>
          <w:color w:val="000000"/>
          <w:sz w:val="21"/>
          <w:szCs w:val="21"/>
          <w:lang w:val="zh-CN" w:eastAsia="zh-CN" w:bidi="zh-CN"/>
        </w:rPr>
        <w:t>“口</w:t>
      </w:r>
      <w:r>
        <w:rPr>
          <w:rFonts w:hint="eastAsia"/>
          <w:color w:val="000000"/>
          <w:sz w:val="21"/>
          <w:szCs w:val="21"/>
        </w:rPr>
        <w:t>岀大言”和大而无当的制度分析与未来推断是没有任何国际经验支持的。历史上，英国的产业革命、美国的罗斯福</w:t>
      </w:r>
      <w:r>
        <w:rPr>
          <w:rFonts w:hint="eastAsia"/>
          <w:color w:val="000000"/>
          <w:sz w:val="21"/>
          <w:szCs w:val="21"/>
          <w:lang w:val="zh-CN" w:eastAsia="zh-CN" w:bidi="zh-CN"/>
        </w:rPr>
        <w:t>“新政”、日</w:t>
      </w:r>
      <w:r>
        <w:rPr>
          <w:rFonts w:hint="eastAsia"/>
          <w:color w:val="000000"/>
          <w:sz w:val="21"/>
          <w:szCs w:val="21"/>
        </w:rPr>
        <w:t>本的明治维新和故后奇迹等等，在制度大变革时都无连续十多年保持年均增长30%的业绩。另外,把经济</w:t>
      </w:r>
      <w:r>
        <w:rPr>
          <w:rFonts w:hint="eastAsia"/>
          <w:color w:val="000000"/>
          <w:sz w:val="21"/>
          <w:szCs w:val="21"/>
          <w:lang w:val="zh-CN" w:eastAsia="zh-CN" w:bidi="zh-CN"/>
        </w:rPr>
        <w:t>“过热”和</w:t>
      </w:r>
      <w:r>
        <w:rPr>
          <w:rFonts w:hint="eastAsia"/>
          <w:color w:val="000000"/>
          <w:sz w:val="21"/>
          <w:szCs w:val="21"/>
        </w:rPr>
        <w:t>增长</w:t>
      </w:r>
      <w:r>
        <w:rPr>
          <w:rFonts w:hint="eastAsia"/>
          <w:color w:val="000000"/>
          <w:sz w:val="21"/>
          <w:szCs w:val="21"/>
          <w:lang w:val="zh-CN" w:eastAsia="zh-CN" w:bidi="zh-CN"/>
        </w:rPr>
        <w:t>“过速”限</w:t>
      </w:r>
      <w:r>
        <w:rPr>
          <w:rFonts w:hint="eastAsia"/>
          <w:color w:val="000000"/>
          <w:sz w:val="21"/>
          <w:szCs w:val="21"/>
        </w:rPr>
        <w:t>定在发达国家范围内，而不把它视为一国经济发展的比例失调及影响社会综合效益的提高，这是一种不精确的概念界定方法和思维定势。欠发达国家与发达国家都有一个速度、结构和效益三者之间的关系问题。如果习惯于仅从发达国家的理论和政策评论欠发达国家的经济现象，就难免隔靴搔痒,随心所欲地“口出大言”。事实上，中国改革以来的多次紧缩性宏观调控，虽有值得改进的地方,可是，对改革、发展与稳定的大局均起到了积极的作用。并非“一败涂地”。</w:t>
      </w:r>
    </w:p>
    <w:p w14:paraId="72EA760D">
      <w:pPr>
        <w:pStyle w:val="16"/>
        <w:spacing w:after="60" w:line="400" w:lineRule="exact"/>
        <w:ind w:firstLine="420" w:firstLineChars="200"/>
        <w:rPr>
          <w:sz w:val="21"/>
          <w:szCs w:val="21"/>
        </w:rPr>
      </w:pPr>
      <w:r>
        <w:rPr>
          <w:rFonts w:hint="eastAsia"/>
          <w:color w:val="000000"/>
          <w:sz w:val="21"/>
          <w:szCs w:val="21"/>
        </w:rPr>
        <w:t>例二:</w:t>
      </w:r>
      <w:r>
        <w:rPr>
          <w:rFonts w:hint="eastAsia"/>
          <w:color w:val="000000"/>
          <w:sz w:val="21"/>
          <w:szCs w:val="21"/>
          <w:lang w:val="zh-CN" w:eastAsia="zh-CN" w:bidi="zh-CN"/>
        </w:rPr>
        <w:t>“马寅</w:t>
      </w:r>
      <w:r>
        <w:rPr>
          <w:rFonts w:hint="eastAsia"/>
          <w:color w:val="000000"/>
          <w:sz w:val="21"/>
          <w:szCs w:val="21"/>
        </w:rPr>
        <w:t>初的人口理论，脱不了马尔萨斯的范围，一无是处。……很明显，中国目前的人满为患并不是人多，而是知识低，天份受制度所限而不能大量发挥。要是中国的人能有香港人的知识，再多一倍又何足惧哉？……彻底地改变制度，中国的人口问题就会自动地解决</w:t>
      </w:r>
      <w:r>
        <w:rPr>
          <w:rFonts w:hint="eastAsia"/>
          <w:color w:val="000000"/>
          <w:sz w:val="21"/>
          <w:szCs w:val="21"/>
          <w:lang w:val="zh-CN" w:eastAsia="zh-CN" w:bidi="zh-CN"/>
        </w:rPr>
        <w:t>。”应</w:t>
      </w:r>
      <w:r>
        <w:rPr>
          <w:rFonts w:hint="eastAsia"/>
          <w:color w:val="000000"/>
          <w:sz w:val="21"/>
          <w:szCs w:val="21"/>
        </w:rPr>
        <w:t>当领悟到，某一时期一国人口或劳动力是多还是少，主要相对于可利用的资源和资产而言，其中当然涵盖知识和科技高低的因素。至于香港和日本，它们都是以大量利用别的地区的经济资源为生存和发展基础的。其人口密度从少数国家来看是可行的，但从全球角度考察是不可行的。因为，不管科技进展如何迅猛，快速增加的人口密度和日趋浪费的生活方式，势必导致</w:t>
      </w:r>
      <w:r>
        <w:rPr>
          <w:rFonts w:hint="eastAsia"/>
          <w:color w:val="000000"/>
          <w:sz w:val="21"/>
          <w:szCs w:val="21"/>
          <w:lang w:val="zh-CN" w:eastAsia="zh-CN" w:bidi="zh-CN"/>
        </w:rPr>
        <w:t>“地球</w:t>
      </w:r>
      <w:r>
        <w:rPr>
          <w:rFonts w:hint="eastAsia"/>
          <w:color w:val="000000"/>
          <w:sz w:val="21"/>
          <w:szCs w:val="21"/>
        </w:rPr>
        <w:t>村”环境污染、生态失衡、资源枯竭、能源危机和粮食短缺。可见，全盘否定马尔萨斯和马寅初的人口理论,无视美国人口学家赫茨勒和生态学家保罗•埃里奇在五、六十年代就提岀的</w:t>
      </w:r>
      <w:r>
        <w:rPr>
          <w:rFonts w:hint="eastAsia"/>
          <w:color w:val="000000"/>
          <w:sz w:val="21"/>
          <w:szCs w:val="21"/>
          <w:lang w:val="zh-CN" w:eastAsia="zh-CN" w:bidi="zh-CN"/>
        </w:rPr>
        <w:t>“人</w:t>
      </w:r>
      <w:r>
        <w:rPr>
          <w:rFonts w:hint="eastAsia"/>
          <w:color w:val="000000"/>
          <w:sz w:val="21"/>
          <w:szCs w:val="21"/>
        </w:rPr>
        <w:t>口爆炸</w:t>
      </w:r>
      <w:r>
        <w:rPr>
          <w:rFonts w:hint="eastAsia"/>
          <w:color w:val="000000"/>
          <w:sz w:val="21"/>
          <w:szCs w:val="21"/>
          <w:lang w:val="zh-CN" w:eastAsia="zh-CN" w:bidi="zh-CN"/>
        </w:rPr>
        <w:t>”问题</w:t>
      </w:r>
      <w:r>
        <w:rPr>
          <w:rFonts w:hint="eastAsia"/>
          <w:color w:val="000000"/>
          <w:sz w:val="21"/>
          <w:szCs w:val="21"/>
        </w:rPr>
        <w:t>，断言中国人口再多一倍也不足惧，是何等的轻率！我们重温一下1988年75位诺贝尔奖获得者在巴黎发表的宣言是有益的,该宣言指出：如果人类要在21世纪生存下去，必须回头到2500年前去汲取中国孔子的思想和智慧。确实，对人与生物圈的各种旧观念和做法，需要用儒家</w:t>
      </w:r>
      <w:r>
        <w:rPr>
          <w:rFonts w:hint="eastAsia"/>
          <w:color w:val="000000"/>
          <w:sz w:val="21"/>
          <w:szCs w:val="21"/>
          <w:lang w:val="zh-CN" w:eastAsia="zh-CN" w:bidi="zh-CN"/>
        </w:rPr>
        <w:t>“天地</w:t>
      </w:r>
      <w:r>
        <w:rPr>
          <w:rFonts w:hint="eastAsia"/>
          <w:color w:val="000000"/>
          <w:sz w:val="21"/>
          <w:szCs w:val="21"/>
        </w:rPr>
        <w:t>人”三材思想（天人合一论）和新的生存经济学观点去进行反思。</w:t>
      </w:r>
      <w:r>
        <w:rPr>
          <w:rStyle w:val="12"/>
          <w:rFonts w:hint="eastAsia" w:ascii="宋体" w:hAnsi="宋体" w:eastAsia="宋体" w:cs="宋体"/>
          <w:color w:val="000000"/>
          <w:sz w:val="21"/>
          <w:szCs w:val="21"/>
        </w:rPr>
        <w:footnoteReference w:id="85"/>
      </w:r>
      <w:r>
        <w:rPr>
          <w:rFonts w:hint="eastAsia"/>
          <w:color w:val="000000"/>
          <w:sz w:val="21"/>
          <w:szCs w:val="21"/>
        </w:rPr>
        <w:t>如果说只要改变公有制度，中国人口问题就会自动解决的话，那么，联合国和全世界的学者都无必要呼吁在私产制国家尽快解决人口和环境问题了。</w:t>
      </w:r>
    </w:p>
    <w:p w14:paraId="27BFB5F4">
      <w:pPr>
        <w:pStyle w:val="14"/>
        <w:spacing w:line="400" w:lineRule="exact"/>
        <w:ind w:firstLine="420" w:firstLineChars="200"/>
        <w:jc w:val="both"/>
        <w:rPr>
          <w:sz w:val="21"/>
          <w:szCs w:val="21"/>
        </w:rPr>
      </w:pPr>
      <w:r>
        <w:rPr>
          <w:rFonts w:hint="eastAsia"/>
          <w:color w:val="000000"/>
          <w:sz w:val="21"/>
          <w:szCs w:val="21"/>
        </w:rPr>
        <w:t>第四，</w:t>
      </w:r>
      <w:r>
        <w:rPr>
          <w:rFonts w:hint="eastAsia"/>
          <w:color w:val="000000"/>
          <w:sz w:val="21"/>
          <w:szCs w:val="21"/>
          <w:lang w:val="zh-CN" w:eastAsia="zh-CN" w:bidi="zh-CN"/>
        </w:rPr>
        <w:t>“主义”</w:t>
      </w:r>
      <w:r>
        <w:rPr>
          <w:rFonts w:hint="eastAsia"/>
          <w:color w:val="000000"/>
          <w:sz w:val="21"/>
          <w:szCs w:val="21"/>
        </w:rPr>
        <w:t>的分析方法。张五常先生说:</w:t>
      </w:r>
      <w:r>
        <w:rPr>
          <w:rFonts w:hint="eastAsia"/>
          <w:color w:val="000000"/>
          <w:sz w:val="21"/>
          <w:szCs w:val="21"/>
          <w:lang w:val="zh-CN" w:eastAsia="zh-CN" w:bidi="zh-CN"/>
        </w:rPr>
        <w:t>“大胆</w:t>
      </w:r>
      <w:r>
        <w:rPr>
          <w:rFonts w:hint="eastAsia"/>
          <w:color w:val="000000"/>
          <w:sz w:val="21"/>
          <w:szCs w:val="21"/>
        </w:rPr>
        <w:t>地提出以下这个疑问，也显得颇合情理：中国是否向'资本主义'迈进？传闻四起，毎天都有——例如的士司机现在已期待收取小费了。在这样的形势下,共产党的盖子还能撑多久？还有其他显著的例子。国营的’中国民航公司’</w:t>
      </w:r>
      <w:r>
        <w:rPr>
          <w:rFonts w:hint="eastAsia"/>
          <w:color w:val="000000"/>
          <w:sz w:val="21"/>
          <w:szCs w:val="21"/>
          <w:lang w:val="zh-CN" w:eastAsia="zh-CN" w:bidi="zh-CN"/>
        </w:rPr>
        <w:t>于</w:t>
      </w:r>
      <w:r>
        <w:rPr>
          <w:rFonts w:hint="eastAsia"/>
          <w:color w:val="000000"/>
          <w:sz w:val="21"/>
          <w:szCs w:val="21"/>
        </w:rPr>
        <w:t>一九八。年因服务恶劣遭到官方批评后，报章上曾经有人建议，成立第二间航空公司，与中国民航竞争，提高效率</w:t>
      </w:r>
      <w:r>
        <w:rPr>
          <w:rFonts w:hint="eastAsia"/>
          <w:color w:val="000000"/>
          <w:sz w:val="21"/>
          <w:szCs w:val="21"/>
          <w:lang w:eastAsia="zh-CN"/>
        </w:rPr>
        <w:t>。</w:t>
      </w:r>
      <w:r>
        <w:rPr>
          <w:rFonts w:hint="eastAsia"/>
          <w:color w:val="000000"/>
          <w:sz w:val="21"/>
          <w:szCs w:val="21"/>
        </w:rPr>
        <w:t>”</w:t>
      </w:r>
    </w:p>
    <w:p w14:paraId="00B41468">
      <w:pPr>
        <w:pStyle w:val="14"/>
        <w:spacing w:line="400" w:lineRule="exact"/>
        <w:ind w:firstLine="420" w:firstLineChars="200"/>
        <w:jc w:val="both"/>
        <w:rPr>
          <w:sz w:val="21"/>
          <w:szCs w:val="21"/>
        </w:rPr>
      </w:pPr>
      <w:r>
        <w:rPr>
          <w:rFonts w:hint="eastAsia"/>
          <w:color w:val="000000"/>
          <w:sz w:val="21"/>
          <w:szCs w:val="21"/>
        </w:rPr>
        <w:t>在当今中国社会急剧变革的过渡时期，某些人迫切希望走私产化道路尚可理解，但一位学者迫切到连收取小费和成立第二家航空公司，也算作是迈进资本主义和共产党垮台的显著例子，这种</w:t>
      </w:r>
      <w:r>
        <w:rPr>
          <w:rFonts w:hint="eastAsia"/>
          <w:color w:val="000000"/>
          <w:sz w:val="21"/>
          <w:szCs w:val="21"/>
          <w:lang w:val="zh-CN" w:eastAsia="zh-CN" w:bidi="zh-CN"/>
        </w:rPr>
        <w:t>“主义”分析</w:t>
      </w:r>
      <w:r>
        <w:rPr>
          <w:rFonts w:hint="eastAsia"/>
          <w:color w:val="000000"/>
          <w:sz w:val="21"/>
          <w:szCs w:val="21"/>
        </w:rPr>
        <w:t>方法真是不可思议。资本主义和社会主义的异质表现在财产占有关系的层面上，而不表现在收取小费和多家公司竞争的状态中。持有私产制偏见的人，往往把中国社会的一切变化和市场化改輩行为统统划归私产化，并把改革和发展的一切成就都记在资本主义的功劳簿上，说什么“中国今天还有有目共睹的骄人的经济增长，是反映着从’共'转'资’的威力而已”；</w:t>
      </w:r>
      <w:r>
        <w:rPr>
          <w:rFonts w:hint="eastAsia"/>
          <w:color w:val="000000"/>
          <w:sz w:val="21"/>
          <w:szCs w:val="21"/>
          <w:lang w:val="zh-CN" w:eastAsia="zh-CN" w:bidi="zh-CN"/>
        </w:rPr>
        <w:t>“希</w:t>
      </w:r>
      <w:r>
        <w:rPr>
          <w:rFonts w:hint="eastAsia"/>
          <w:color w:val="000000"/>
          <w:sz w:val="21"/>
          <w:szCs w:val="21"/>
        </w:rPr>
        <w:t>望中国不要以为文革动乱后的经济增长,是证明了共产政制的优越性</w:t>
      </w:r>
      <w:r>
        <w:rPr>
          <w:rFonts w:hint="eastAsia"/>
          <w:color w:val="000000"/>
          <w:sz w:val="21"/>
          <w:szCs w:val="21"/>
          <w:lang w:val="zh-CN" w:eastAsia="zh-CN" w:bidi="zh-CN"/>
        </w:rPr>
        <w:t>。”以</w:t>
      </w:r>
      <w:r>
        <w:rPr>
          <w:rFonts w:hint="eastAsia"/>
          <w:color w:val="000000"/>
          <w:sz w:val="21"/>
          <w:szCs w:val="21"/>
        </w:rPr>
        <w:t>宣扬私有产权为著书立说宗旨的人，有意或无意地混用</w:t>
      </w:r>
      <w:r>
        <w:rPr>
          <w:rFonts w:hint="eastAsia"/>
          <w:color w:val="000000"/>
          <w:sz w:val="21"/>
          <w:szCs w:val="21"/>
          <w:lang w:val="zh-CN" w:eastAsia="zh-CN" w:bidi="zh-CN"/>
        </w:rPr>
        <w:t>“私</w:t>
      </w:r>
      <w:r>
        <w:rPr>
          <w:rFonts w:hint="eastAsia"/>
          <w:color w:val="000000"/>
          <w:sz w:val="21"/>
          <w:szCs w:val="21"/>
        </w:rPr>
        <w:t>人”</w:t>
      </w:r>
      <w:r>
        <w:rPr>
          <w:rFonts w:hint="eastAsia"/>
          <w:color w:val="000000"/>
          <w:sz w:val="21"/>
          <w:szCs w:val="21"/>
          <w:lang w:val="zh-CN" w:eastAsia="zh-CN" w:bidi="zh-CN"/>
        </w:rPr>
        <w:t>、“私</w:t>
      </w:r>
      <w:r>
        <w:rPr>
          <w:rFonts w:hint="eastAsia"/>
          <w:color w:val="000000"/>
          <w:sz w:val="21"/>
          <w:szCs w:val="21"/>
        </w:rPr>
        <w:t>用”</w:t>
      </w:r>
      <w:r>
        <w:rPr>
          <w:rFonts w:hint="eastAsia"/>
          <w:color w:val="000000"/>
          <w:sz w:val="21"/>
          <w:szCs w:val="21"/>
          <w:lang w:val="zh-CN" w:eastAsia="zh-CN" w:bidi="zh-CN"/>
        </w:rPr>
        <w:t>、“私</w:t>
      </w:r>
      <w:r>
        <w:rPr>
          <w:rFonts w:hint="eastAsia"/>
          <w:color w:val="000000"/>
          <w:sz w:val="21"/>
          <w:szCs w:val="21"/>
        </w:rPr>
        <w:t>有”</w:t>
      </w:r>
      <w:r>
        <w:rPr>
          <w:rFonts w:hint="eastAsia"/>
          <w:color w:val="000000"/>
          <w:sz w:val="21"/>
          <w:szCs w:val="21"/>
          <w:lang w:val="zh-CN" w:eastAsia="zh-CN" w:bidi="zh-CN"/>
        </w:rPr>
        <w:t>、“私</w:t>
      </w:r>
      <w:r>
        <w:rPr>
          <w:rFonts w:hint="eastAsia"/>
          <w:color w:val="000000"/>
          <w:sz w:val="21"/>
          <w:szCs w:val="21"/>
        </w:rPr>
        <w:t>营”</w:t>
      </w:r>
      <w:r>
        <w:rPr>
          <w:rFonts w:hint="eastAsia"/>
          <w:color w:val="000000"/>
          <w:sz w:val="21"/>
          <w:szCs w:val="21"/>
          <w:lang w:val="zh-CN" w:eastAsia="zh-CN" w:bidi="zh-CN"/>
        </w:rPr>
        <w:t>、“私</w:t>
      </w:r>
      <w:r>
        <w:rPr>
          <w:rFonts w:hint="eastAsia"/>
          <w:color w:val="000000"/>
          <w:sz w:val="21"/>
          <w:szCs w:val="21"/>
        </w:rPr>
        <w:t>产”、</w:t>
      </w:r>
      <w:r>
        <w:rPr>
          <w:rFonts w:hint="eastAsia"/>
          <w:color w:val="000000"/>
          <w:sz w:val="21"/>
          <w:szCs w:val="21"/>
          <w:lang w:val="zh-CN" w:eastAsia="zh-CN" w:bidi="zh-CN"/>
        </w:rPr>
        <w:t>“公</w:t>
      </w:r>
      <w:r>
        <w:rPr>
          <w:rFonts w:hint="eastAsia"/>
          <w:color w:val="000000"/>
          <w:sz w:val="21"/>
          <w:szCs w:val="21"/>
        </w:rPr>
        <w:t>有”、</w:t>
      </w:r>
      <w:r>
        <w:rPr>
          <w:rFonts w:hint="eastAsia"/>
          <w:color w:val="000000"/>
          <w:sz w:val="21"/>
          <w:szCs w:val="21"/>
          <w:lang w:val="zh-CN" w:eastAsia="zh-CN" w:bidi="zh-CN"/>
        </w:rPr>
        <w:t>“国有</w:t>
      </w:r>
      <w:r>
        <w:rPr>
          <w:rFonts w:hint="eastAsia"/>
          <w:color w:val="000000"/>
          <w:sz w:val="21"/>
          <w:szCs w:val="21"/>
        </w:rPr>
        <w:t>”、</w:t>
      </w:r>
      <w:r>
        <w:rPr>
          <w:rFonts w:hint="eastAsia"/>
          <w:color w:val="000000"/>
          <w:sz w:val="21"/>
          <w:szCs w:val="21"/>
          <w:lang w:val="zh-CN" w:eastAsia="zh-CN" w:bidi="zh-CN"/>
        </w:rPr>
        <w:t>“国营”以及“资</w:t>
      </w:r>
      <w:r>
        <w:rPr>
          <w:rFonts w:hint="eastAsia"/>
          <w:color w:val="000000"/>
          <w:sz w:val="21"/>
          <w:szCs w:val="21"/>
        </w:rPr>
        <w:t>本主义”、“社会主义”</w:t>
      </w:r>
      <w:r>
        <w:rPr>
          <w:rFonts w:hint="eastAsia"/>
          <w:color w:val="000000"/>
          <w:sz w:val="21"/>
          <w:szCs w:val="21"/>
          <w:lang w:val="zh-CN" w:eastAsia="zh-CN" w:bidi="zh-CN"/>
        </w:rPr>
        <w:t>、“共</w:t>
      </w:r>
      <w:r>
        <w:rPr>
          <w:rFonts w:hint="eastAsia"/>
          <w:color w:val="000000"/>
          <w:sz w:val="21"/>
          <w:szCs w:val="21"/>
        </w:rPr>
        <w:t>产主义</w:t>
      </w:r>
      <w:r>
        <w:rPr>
          <w:rFonts w:hint="eastAsia"/>
          <w:color w:val="000000"/>
          <w:sz w:val="21"/>
          <w:szCs w:val="21"/>
          <w:lang w:val="zh-CN" w:eastAsia="zh-CN" w:bidi="zh-CN"/>
        </w:rPr>
        <w:t>”等一</w:t>
      </w:r>
      <w:r>
        <w:rPr>
          <w:rFonts w:hint="eastAsia"/>
          <w:color w:val="000000"/>
          <w:sz w:val="21"/>
          <w:szCs w:val="21"/>
        </w:rPr>
        <w:t>系列产权概念，一会儿谦虚地说</w:t>
      </w:r>
      <w:r>
        <w:rPr>
          <w:rFonts w:hint="eastAsia"/>
          <w:color w:val="000000"/>
          <w:sz w:val="21"/>
          <w:szCs w:val="21"/>
          <w:lang w:val="zh-CN" w:eastAsia="zh-CN" w:bidi="zh-CN"/>
        </w:rPr>
        <w:t>，“我</w:t>
      </w:r>
      <w:r>
        <w:rPr>
          <w:rFonts w:hint="eastAsia"/>
          <w:color w:val="000000"/>
          <w:sz w:val="21"/>
          <w:szCs w:val="21"/>
        </w:rPr>
        <w:t>不知’主义'所指是什么，即使是’资本主义’也不清楚”；一会儿又固执地说</w:t>
      </w:r>
      <w:r>
        <w:rPr>
          <w:rFonts w:hint="eastAsia"/>
          <w:color w:val="000000"/>
          <w:sz w:val="21"/>
          <w:szCs w:val="21"/>
          <w:lang w:val="zh-CN" w:eastAsia="zh-CN" w:bidi="zh-CN"/>
        </w:rPr>
        <w:t>，“将</w:t>
      </w:r>
      <w:r>
        <w:rPr>
          <w:rFonts w:hint="eastAsia"/>
          <w:color w:val="000000"/>
          <w:sz w:val="21"/>
          <w:szCs w:val="21"/>
        </w:rPr>
        <w:t>一个完完整整的资本主义（私产制度）交给中国，是保障这制度的一个重要办法。</w:t>
      </w:r>
      <w:r>
        <w:rPr>
          <w:rFonts w:hint="eastAsia"/>
          <w:color w:val="000000"/>
          <w:sz w:val="21"/>
          <w:szCs w:val="21"/>
          <w:lang w:val="zh-CN" w:eastAsia="zh-CN" w:bidi="zh-CN"/>
        </w:rPr>
        <w:t>”此种</w:t>
      </w:r>
      <w:r>
        <w:rPr>
          <w:rFonts w:hint="eastAsia"/>
          <w:color w:val="000000"/>
          <w:sz w:val="21"/>
          <w:szCs w:val="21"/>
        </w:rPr>
        <w:t>通俗的</w:t>
      </w:r>
      <w:r>
        <w:rPr>
          <w:rFonts w:hint="eastAsia"/>
          <w:color w:val="000000"/>
          <w:sz w:val="21"/>
          <w:szCs w:val="21"/>
          <w:lang w:val="zh-CN" w:eastAsia="zh-CN" w:bidi="zh-CN"/>
        </w:rPr>
        <w:t>“主义”阐</w:t>
      </w:r>
      <w:r>
        <w:rPr>
          <w:rFonts w:hint="eastAsia"/>
          <w:color w:val="000000"/>
          <w:sz w:val="21"/>
          <w:szCs w:val="21"/>
        </w:rPr>
        <w:t>述方法偏离了科学精神。值得一提的是，关于中国改革和发展的</w:t>
      </w:r>
      <w:r>
        <w:rPr>
          <w:rFonts w:hint="eastAsia"/>
          <w:color w:val="000000"/>
          <w:sz w:val="21"/>
          <w:szCs w:val="21"/>
          <w:lang w:val="zh-CN" w:eastAsia="zh-CN" w:bidi="zh-CN"/>
        </w:rPr>
        <w:t>“主义”选择</w:t>
      </w:r>
      <w:r>
        <w:rPr>
          <w:rFonts w:hint="eastAsia"/>
          <w:color w:val="000000"/>
          <w:sz w:val="21"/>
          <w:szCs w:val="21"/>
        </w:rPr>
        <w:t>，香港著名学者黄枝连先生否定得较为客观，他认为：</w:t>
      </w:r>
      <w:r>
        <w:rPr>
          <w:rFonts w:hint="eastAsia"/>
          <w:color w:val="000000"/>
          <w:sz w:val="21"/>
          <w:szCs w:val="21"/>
          <w:lang w:val="zh-CN" w:eastAsia="zh-CN" w:bidi="zh-CN"/>
        </w:rPr>
        <w:t>“对于</w:t>
      </w:r>
      <w:r>
        <w:rPr>
          <w:rFonts w:hint="eastAsia"/>
          <w:color w:val="000000"/>
          <w:sz w:val="21"/>
          <w:szCs w:val="21"/>
        </w:rPr>
        <w:t>21世纪的中国人来说，很清楚地，中华传统，苏联模式，以至于美式文明的单独使用，都不足以解决历史遗留下来的和现实的问题的，更休提什么'四小龙模式'和’台湾模式’了”。</w:t>
      </w:r>
      <w:r>
        <w:rPr>
          <w:rFonts w:hint="eastAsia"/>
          <w:color w:val="000000"/>
          <w:sz w:val="21"/>
          <w:szCs w:val="21"/>
          <w:lang w:val="zh-CN" w:eastAsia="zh-CN" w:bidi="zh-CN"/>
        </w:rPr>
        <w:t>“一切</w:t>
      </w:r>
      <w:r>
        <w:rPr>
          <w:rFonts w:hint="eastAsia"/>
          <w:color w:val="000000"/>
          <w:sz w:val="21"/>
          <w:szCs w:val="21"/>
        </w:rPr>
        <w:t>努力,不是在把社会主义大厦拆除，而改建为资本主义大厦。”</w:t>
      </w:r>
      <w:r>
        <w:rPr>
          <w:rStyle w:val="12"/>
          <w:rFonts w:hint="eastAsia" w:ascii="宋体" w:hAnsi="宋体" w:eastAsia="宋体" w:cs="宋体"/>
          <w:color w:val="000000"/>
          <w:sz w:val="21"/>
          <w:szCs w:val="21"/>
        </w:rPr>
        <w:footnoteReference w:id="86"/>
      </w:r>
      <w:r>
        <w:rPr>
          <w:rFonts w:hint="eastAsia"/>
          <w:color w:val="000000"/>
          <w:sz w:val="21"/>
          <w:szCs w:val="21"/>
        </w:rPr>
        <w:t>依我所见，只有坚持以</w:t>
      </w:r>
      <w:r>
        <w:rPr>
          <w:rFonts w:hint="eastAsia"/>
          <w:color w:val="000000"/>
          <w:sz w:val="21"/>
          <w:szCs w:val="21"/>
          <w:lang w:val="zh-CN" w:eastAsia="zh-CN" w:bidi="zh-CN"/>
        </w:rPr>
        <w:t>《共产</w:t>
      </w:r>
      <w:r>
        <w:rPr>
          <w:rFonts w:hint="eastAsia"/>
          <w:color w:val="000000"/>
          <w:sz w:val="21"/>
          <w:szCs w:val="21"/>
        </w:rPr>
        <w:t>党宣言〉为代表的共产主义文明作核心，同时吸收《礼运篇》为代表的东方封建文明和《美国独立宣言〉为代表的西方资本主义文明所含的精华，才能再创中国社会主义之辉煌。</w:t>
      </w:r>
    </w:p>
    <w:p w14:paraId="177F8731">
      <w:pPr>
        <w:pStyle w:val="14"/>
        <w:spacing w:line="400" w:lineRule="exact"/>
        <w:ind w:firstLine="420" w:firstLineChars="200"/>
        <w:jc w:val="both"/>
        <w:rPr>
          <w:sz w:val="21"/>
          <w:szCs w:val="21"/>
        </w:rPr>
      </w:pPr>
      <w:r>
        <w:rPr>
          <w:rFonts w:hint="eastAsia"/>
          <w:color w:val="000000"/>
          <w:sz w:val="21"/>
          <w:szCs w:val="21"/>
        </w:rPr>
        <w:t>此外，还有三制的分析方法、</w:t>
      </w:r>
      <w:r>
        <w:rPr>
          <w:rFonts w:hint="eastAsia"/>
          <w:color w:val="000000"/>
          <w:sz w:val="21"/>
          <w:szCs w:val="21"/>
          <w:lang w:val="zh-CN" w:eastAsia="zh-CN" w:bidi="zh-CN"/>
        </w:rPr>
        <w:t>“比较”的分</w:t>
      </w:r>
      <w:r>
        <w:rPr>
          <w:rFonts w:hint="eastAsia"/>
          <w:color w:val="000000"/>
          <w:sz w:val="21"/>
          <w:szCs w:val="21"/>
        </w:rPr>
        <w:t>析方法、"经验”的分析方法和</w:t>
      </w:r>
      <w:r>
        <w:rPr>
          <w:rFonts w:hint="eastAsia"/>
          <w:color w:val="000000"/>
          <w:sz w:val="21"/>
          <w:szCs w:val="21"/>
          <w:lang w:val="zh-CN" w:eastAsia="zh-CN" w:bidi="zh-CN"/>
        </w:rPr>
        <w:t>“否定”的分</w:t>
      </w:r>
      <w:r>
        <w:rPr>
          <w:rFonts w:hint="eastAsia"/>
          <w:color w:val="000000"/>
          <w:sz w:val="21"/>
          <w:szCs w:val="21"/>
        </w:rPr>
        <w:t>析方法（极力否定亨利、乔治、孙中山、发展经济学和比较经济学）等等，均存在一些值得商権的地方。</w:t>
      </w:r>
    </w:p>
    <w:p w14:paraId="12721921">
      <w:pPr>
        <w:pStyle w:val="14"/>
        <w:spacing w:line="400" w:lineRule="exact"/>
        <w:ind w:firstLine="420" w:firstLineChars="200"/>
        <w:jc w:val="both"/>
        <w:rPr>
          <w:sz w:val="21"/>
          <w:szCs w:val="21"/>
        </w:rPr>
      </w:pPr>
      <w:r>
        <w:rPr>
          <w:rFonts w:hint="eastAsia"/>
          <w:color w:val="000000"/>
          <w:sz w:val="21"/>
          <w:szCs w:val="21"/>
        </w:rPr>
        <w:t>综上所述，研究产权与市场等中国改革和发展的思维方式与分析方法不切实际，是不可能树立科学的经济研究里程裸的。包括私有产权学派在内的诺贝尔经济学奖获得者及同学派的人确实营造了一个个里程碑，但不等于建立了一个个科学意义的里程碑。经济学家要对人类负责，要对民族负责，其崇高的目标在于追求真理,并参与创造经济美。欧文的《致拉纳克郡报告〉、德萨米的〈公有法典）、马克思的</w:t>
      </w:r>
      <w:r>
        <w:rPr>
          <w:rFonts w:hint="eastAsia"/>
          <w:color w:val="000000"/>
          <w:sz w:val="21"/>
          <w:szCs w:val="21"/>
          <w:lang w:val="zh-CN" w:eastAsia="zh-CN" w:bidi="zh-CN"/>
        </w:rPr>
        <w:t>《资本</w:t>
      </w:r>
      <w:r>
        <w:rPr>
          <w:rFonts w:hint="eastAsia"/>
          <w:color w:val="000000"/>
          <w:sz w:val="21"/>
          <w:szCs w:val="21"/>
        </w:rPr>
        <w:t>论〉、康有为的《大同书〉等等,是另一类探析人类财产权利的不朽的思想里程碑。</w:t>
      </w:r>
    </w:p>
    <w:p w14:paraId="3E3ABA0D">
      <w:pPr>
        <w:pStyle w:val="14"/>
        <w:spacing w:line="400" w:lineRule="exact"/>
        <w:ind w:firstLine="420" w:firstLineChars="200"/>
        <w:jc w:val="both"/>
        <w:rPr>
          <w:sz w:val="21"/>
          <w:szCs w:val="21"/>
        </w:rPr>
      </w:pPr>
      <w:r>
        <w:rPr>
          <w:rFonts w:hint="eastAsia"/>
          <w:color w:val="000000"/>
          <w:sz w:val="21"/>
          <w:szCs w:val="21"/>
        </w:rPr>
        <w:t>最后，人们记得张五常先生曾说过这样的话:</w:t>
      </w:r>
      <w:r>
        <w:rPr>
          <w:rFonts w:hint="eastAsia"/>
          <w:color w:val="000000"/>
          <w:sz w:val="21"/>
          <w:szCs w:val="21"/>
          <w:lang w:val="zh-CN" w:eastAsia="zh-CN" w:bidi="zh-CN"/>
        </w:rPr>
        <w:t>“理论</w:t>
      </w:r>
      <w:r>
        <w:rPr>
          <w:rFonts w:hint="eastAsia"/>
          <w:color w:val="000000"/>
          <w:sz w:val="21"/>
          <w:szCs w:val="21"/>
        </w:rPr>
        <w:t>若经不起实证的考验，是很难站得住的。</w:t>
      </w:r>
      <w:r>
        <w:rPr>
          <w:rFonts w:hint="eastAsia"/>
          <w:color w:val="000000"/>
          <w:sz w:val="21"/>
          <w:szCs w:val="21"/>
          <w:lang w:val="en-US" w:eastAsia="zh-CN"/>
        </w:rPr>
        <w:t>一</w:t>
      </w:r>
      <w:r>
        <w:rPr>
          <w:rFonts w:hint="eastAsia"/>
          <w:color w:val="000000"/>
          <w:sz w:val="21"/>
          <w:szCs w:val="21"/>
        </w:rPr>
        <w:t>个有实据在手的后起之秀,有时只要用三招两式，就可把一个纯理论的高手杀得片甲不留。”“知道自己错了的，我欣然承认。但若真理既知,我是半步也不退让的</w:t>
      </w:r>
      <w:r>
        <w:rPr>
          <w:rFonts w:hint="eastAsia"/>
          <w:color w:val="000000"/>
          <w:sz w:val="21"/>
          <w:szCs w:val="21"/>
          <w:lang w:val="zh-CN" w:eastAsia="zh-CN" w:bidi="zh-CN"/>
        </w:rPr>
        <w:t>。”我</w:t>
      </w:r>
      <w:r>
        <w:rPr>
          <w:rFonts w:hint="eastAsia"/>
          <w:color w:val="000000"/>
          <w:sz w:val="21"/>
          <w:szCs w:val="21"/>
        </w:rPr>
        <w:t>们相信此话也许是真的。</w:t>
      </w:r>
    </w:p>
    <w:p w14:paraId="6E00699C">
      <w:pPr>
        <w:pStyle w:val="17"/>
        <w:spacing w:after="440" w:line="400" w:lineRule="exact"/>
        <w:ind w:firstLine="420" w:firstLineChars="200"/>
        <w:rPr>
          <w:rFonts w:eastAsia="PMingLiU"/>
          <w:color w:val="000000"/>
          <w:sz w:val="21"/>
          <w:szCs w:val="21"/>
        </w:rPr>
      </w:pPr>
      <w:r>
        <w:rPr>
          <w:rFonts w:hint="eastAsia"/>
          <w:color w:val="000000"/>
          <w:sz w:val="21"/>
          <w:szCs w:val="21"/>
        </w:rPr>
        <w:t>（</w:t>
      </w:r>
      <w:r>
        <w:rPr>
          <w:rFonts w:hint="eastAsia"/>
          <w:color w:val="000000"/>
          <w:sz w:val="21"/>
          <w:szCs w:val="21"/>
          <w:lang w:val="en-US" w:eastAsia="zh-CN"/>
        </w:rPr>
        <w:t>原载《学术月刊》1996年第10期。</w:t>
      </w:r>
      <w:r>
        <w:rPr>
          <w:rFonts w:hint="eastAsia"/>
          <w:color w:val="000000"/>
          <w:sz w:val="21"/>
          <w:szCs w:val="21"/>
        </w:rPr>
        <w:t>）</w:t>
      </w:r>
    </w:p>
    <w:p w14:paraId="6452D1AA">
      <w:pPr>
        <w:pStyle w:val="3"/>
        <w:rPr>
          <w:lang w:val="en-US"/>
        </w:rPr>
      </w:pPr>
      <w:bookmarkStart w:id="157" w:name="_Toc4078"/>
      <w:bookmarkStart w:id="158" w:name="_Toc713157739"/>
      <w:r>
        <w:rPr>
          <w:rFonts w:hint="eastAsia"/>
          <w:lang w:val="en-US"/>
        </w:rPr>
        <w:t>吸取西方经济理论的有益成份</w:t>
      </w:r>
      <w:bookmarkEnd w:id="139"/>
      <w:bookmarkEnd w:id="140"/>
      <w:bookmarkEnd w:id="157"/>
      <w:bookmarkEnd w:id="158"/>
    </w:p>
    <w:p w14:paraId="58425607">
      <w:pPr>
        <w:spacing w:before="120" w:beforeLines="50" w:line="400" w:lineRule="exact"/>
        <w:ind w:firstLine="420" w:firstLineChars="200"/>
        <w:rPr>
          <w:rFonts w:ascii="宋体" w:hAnsi="宋体" w:eastAsia="宋体" w:cs="宋体"/>
          <w:szCs w:val="21"/>
        </w:rPr>
      </w:pPr>
      <w:r>
        <w:rPr>
          <w:rFonts w:hint="eastAsia" w:ascii="宋体" w:hAnsi="宋体" w:eastAsia="宋体" w:cs="宋体"/>
          <w:szCs w:val="21"/>
        </w:rPr>
        <w:t>对待当代西方经济理论和分析方法，既不应当盲目排斥，也不应当盲目崇拜，而必须在深刻和细致的研究基础上，摈弃其庸俗的成份，汲取其科学的因素。《专访录》有些言论含有片面和错误之处，有些则具有较大的合理性。这里，扼要地评述几个重要观点。</w:t>
      </w:r>
    </w:p>
    <w:p w14:paraId="03EB3146">
      <w:pPr>
        <w:spacing w:before="120" w:beforeLines="50" w:line="400" w:lineRule="exact"/>
        <w:ind w:firstLine="420" w:firstLineChars="200"/>
        <w:rPr>
          <w:rFonts w:ascii="宋体" w:hAnsi="宋体" w:eastAsia="宋体" w:cs="宋体"/>
          <w:szCs w:val="21"/>
        </w:rPr>
      </w:pPr>
      <w:r>
        <w:rPr>
          <w:rFonts w:hint="eastAsia" w:ascii="宋体" w:hAnsi="宋体" w:eastAsia="宋体" w:cs="宋体"/>
          <w:b/>
          <w:szCs w:val="21"/>
        </w:rPr>
        <w:t>一、建议中国向市场经济缓和过渡，以免出现前苏联国家那样的不良结局。</w:t>
      </w:r>
    </w:p>
    <w:p w14:paraId="70CDFF07">
      <w:pPr>
        <w:spacing w:line="400" w:lineRule="exact"/>
        <w:ind w:firstLine="420" w:firstLineChars="200"/>
        <w:rPr>
          <w:rFonts w:ascii="宋体" w:hAnsi="宋体" w:eastAsia="宋体" w:cs="宋体"/>
          <w:szCs w:val="21"/>
        </w:rPr>
      </w:pPr>
      <w:r>
        <w:rPr>
          <w:rFonts w:hint="eastAsia" w:ascii="宋体" w:hAnsi="宋体" w:eastAsia="宋体" w:cs="宋体"/>
          <w:szCs w:val="21"/>
        </w:rPr>
        <w:t>米勒认为：关闭亏损企业，建立大量新企业，推行企业股份化，都“必须谨慎行事，使这种过渡缓和一些。不要试图立即解决一切问题，那是不可能的。”因为“我们国家的这些制度规则发展了近两百年时间。开始的时候会非常艰难，有很多工作要做。发展过程是很慢的。”萨缪尔森重申1992年提出的见解：中国目前最需要的，不是纽约证券交易所、芝加哥商品交易所一类的组织。从基础的农业开始，引导人们追求其利益或利润，这将比建立一个有组织的市场，进行股票、债券交易，进行担保和买进卖出等重要得多。他强调：对中国来说，市场还很原始，股票很热，那是一种赌博。那一张纸并不足以代表相应的生产，但今天买一张这样的纸，到后天卖掉它，其价值可能翻了一番，结果是，在这种赌博中，第一个取得这股票的人将剥夺其后的所有者的钱。“所以，我认为，前苏联也是如此”。马克维茨也说：“还是不要把眼光只局限在股市上，而是放在整个投资的进程中。”克莱因则以墨西哥大量外资涌入和经济快速增长，而忽视经济均等和南部人民贫穷及导致政治与经济危机为例，提醒“中国应非常小心谨慎地摸索前进，中国的经济大师们要时常衡量各种趋势的出现。中国的决策者应注意收入分配的问题，不可掉以轻心。”另外，科斯的感觉是：中国人民的生活更好了，因而可以慢慢地改革。他主张“谨慎为好，不宜操之过急”，即改革要有些先进的方法，但要慢慢来，不能快，走快了并不是好事。</w:t>
      </w:r>
    </w:p>
    <w:p w14:paraId="29BD9D04">
      <w:pPr>
        <w:spacing w:line="400" w:lineRule="exact"/>
        <w:ind w:firstLine="420" w:firstLineChars="200"/>
        <w:rPr>
          <w:rFonts w:ascii="宋体" w:hAnsi="宋体" w:eastAsia="宋体" w:cs="宋体"/>
          <w:szCs w:val="21"/>
        </w:rPr>
      </w:pPr>
      <w:r>
        <w:rPr>
          <w:rFonts w:hint="eastAsia" w:ascii="宋体" w:hAnsi="宋体" w:eastAsia="宋体" w:cs="宋体"/>
          <w:szCs w:val="21"/>
        </w:rPr>
        <w:t>中国的渐进式改革与俄国（含某些东欧国家）的激进式改向，其经济和社会的效应已显而易见。（1）阿罗说：“就目前的记录看，我不知道到中国是去学习呢，还是去‘教导’。东欧国家目前的生产下降了20%左右，而中国的生产却蒸蒸日上。东欧相去甚远矣”。（2）科斯从家庭关系、华侨投资和生活水平三方面分析中俄改革的环境因素，不很深刻，但其推断结论却颇有眼光，申明对俄国抱极为悲观的态度，而对中国的前途相对表示乐观。（3）马克维茨简捷地认为，中国进行了一项试验，而非在整体经济中一下动大手术，从而避免了例如俄国所遇到的问题。（4）萨缪尔森承认苏联的解体，也使其失掉它原有的很多效率，并在分析中俄两国改革进程和效果时婉转地说：“有的人，像杰弗里·萨克斯，他们跑到前苏联去告诉俄国人应该采取休克疗法，以此遏止通胀。这或许是个好注意，但他们没有这样做的政治能力。所以，如果你是一个天才，你应该设法发现各种政策的最好的协调统一体。……有人认为，可能中国采取了相反的做法，你们顶住了原有势力，保住了推动市场经济进程的权利。”（5）西蒙在整个精彩的谈话中讲得最直率：“假如有一个人闯到你的国家，告诉你如何把这个国家的事情办好，这是不可靠的。东欧人就是这样期待别人教他们如何办事情的，结果是没有多大的用处。”</w:t>
      </w:r>
    </w:p>
    <w:p w14:paraId="6A3D6476">
      <w:pPr>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szCs w:val="21"/>
        </w:rPr>
        <w:t>……上述这些见解是很有见地的。我国在改革国有企业、重建产权制度、发展证券市场、鼓励部分先富等一系列问题上，确实应科学设计终极目标，注重健全发展规则，谨慎推行过渡措施，否则，便会事与愿违，欲速则不达，最终贻误改革和发展。其实，中国与俄罗斯经济变动的区别，主要不在于渐进与激进的速度差异和步骤次序，而在于最终目标及由此采取的措施不同。不能说中国十几年的改革仅仅属于“体制外改革”，以往的改革已呈现为公有制主体下的有限私有化、按劳分配（共同富裕）主体下的有限极差化（两极分化）和国家主导下的有限市场化这三个层面的总进程，其终极目标是建立具有中国特色的社会主义市场经济体制。俄罗斯改革的实质是大改向，变传统社会主义经济体制为现代资本主义经济体制。两种性质不一的改革及其社会经济效应已一目了然。中国渐进式经济转型的改革成本不小，但大大低于俄罗斯等经济激进式转向国家。</w:t>
      </w:r>
    </w:p>
    <w:p w14:paraId="5044040B">
      <w:pPr>
        <w:spacing w:line="400" w:lineRule="exact"/>
        <w:ind w:firstLine="420" w:firstLineChars="200"/>
        <w:rPr>
          <w:rFonts w:ascii="宋体" w:hAnsi="宋体" w:eastAsia="宋体" w:cs="宋体"/>
          <w:szCs w:val="21"/>
        </w:rPr>
      </w:pPr>
      <w:r>
        <w:rPr>
          <w:rFonts w:hint="eastAsia" w:ascii="宋体" w:hAnsi="宋体" w:eastAsia="宋体" w:cs="宋体"/>
          <w:szCs w:val="21"/>
        </w:rPr>
        <w:t>二、主张中国不要模仿美国模式，而应借鉴那些成功的周边邻国。</w:t>
      </w:r>
    </w:p>
    <w:p w14:paraId="5C5BF987">
      <w:pPr>
        <w:spacing w:line="400" w:lineRule="exact"/>
        <w:ind w:firstLine="420" w:firstLineChars="200"/>
        <w:rPr>
          <w:rFonts w:ascii="宋体" w:hAnsi="宋体" w:eastAsia="宋体" w:cs="宋体"/>
          <w:szCs w:val="21"/>
        </w:rPr>
      </w:pPr>
      <w:r>
        <w:rPr>
          <w:rFonts w:hint="eastAsia" w:ascii="宋体" w:hAnsi="宋体" w:eastAsia="宋体" w:cs="宋体"/>
          <w:szCs w:val="21"/>
        </w:rPr>
        <w:t>对于中国经济模式的选择，米勒经常这么说“你们刚刚起步，要环顾世界，录找合适的模式，不要总以为美国的模式是正确的，它可能不是。还有许多其它的。在决定采用哪一种之前，多看一些。”他以自己专业所长的金融制度为例，强调不要模仿美国模式，美国历史的发展模式与中国不相适应；认为有很多模式可供模仿，比如台湾、香港、泰国等地的银行法律，但不要参照美国的模式，因为法律系统不一样；建议中国借鉴那些成功的周边邻国，在初始阶段宜建立德国式或日本式银行以减少风险。</w:t>
      </w:r>
    </w:p>
    <w:p w14:paraId="4F80A096">
      <w:pPr>
        <w:spacing w:line="400" w:lineRule="exact"/>
        <w:ind w:firstLine="420" w:firstLineChars="200"/>
        <w:rPr>
          <w:rFonts w:ascii="宋体" w:hAnsi="宋体" w:eastAsia="宋体" w:cs="宋体"/>
          <w:szCs w:val="21"/>
        </w:rPr>
      </w:pPr>
      <w:r>
        <w:rPr>
          <w:rFonts w:hint="eastAsia" w:ascii="宋体" w:hAnsi="宋体" w:eastAsia="宋体" w:cs="宋体"/>
          <w:szCs w:val="21"/>
        </w:rPr>
        <w:t>克莱因则建议中国应对日本好好加以研究，因为日本以前的发展与中国现时的发展具有“异曲同工”之处。他阐述说，日本到1972年为止的前15年里连续高速增长，以后逐渐降低了，而中国前15年里的年均增长率也有接近9%的较快速度，需要对经济的周期变化进行研究国内经济周期变化会使得中国的整体经济出现波动，所以，中国不要期待“年年好时光”，要对出现的困难有所准备。</w:t>
      </w:r>
    </w:p>
    <w:p w14:paraId="149D6D97">
      <w:pPr>
        <w:spacing w:line="400" w:lineRule="exact"/>
        <w:ind w:firstLine="420" w:firstLineChars="200"/>
        <w:rPr>
          <w:rFonts w:ascii="宋体" w:hAnsi="宋体" w:eastAsia="宋体" w:cs="宋体"/>
          <w:szCs w:val="21"/>
        </w:rPr>
      </w:pPr>
      <w:r>
        <w:rPr>
          <w:rFonts w:hint="eastAsia" w:ascii="宋体" w:hAnsi="宋体" w:eastAsia="宋体" w:cs="宋体"/>
          <w:szCs w:val="21"/>
        </w:rPr>
        <w:t>美国的一些经济学家建议中国主要借鉴周边国家和地区经验，不要模仿美国模式，倒是耐人寻味的。除了弗里德曼极力赞赏的香港模式因具有特殊性而另当别论之外，美国是较为典型的现代自由经营主义模式，日本、新加坡和韩国是较为典型的现代干预经济主义模式。权衡两种模式的利弊得失，从经济的社会化和国际化的长期趋势和内在要求来判断，日本模式或东亚模式更具生命力和优势。</w:t>
      </w:r>
      <w:r>
        <w:rPr>
          <w:rFonts w:hint="eastAsia" w:ascii="宋体" w:hAnsi="宋体" w:eastAsia="宋体" w:cs="宋体"/>
          <w:szCs w:val="21"/>
          <w:vertAlign w:val="superscript"/>
        </w:rPr>
        <w:footnoteReference w:id="87"/>
      </w:r>
      <w:r>
        <w:rPr>
          <w:rFonts w:hint="eastAsia" w:ascii="宋体" w:hAnsi="宋体" w:eastAsia="宋体" w:cs="宋体"/>
          <w:szCs w:val="21"/>
        </w:rPr>
        <w:t>米勒的看法是有道理的。</w:t>
      </w:r>
    </w:p>
    <w:p w14:paraId="7681FE30">
      <w:pPr>
        <w:spacing w:before="120" w:beforeLines="50" w:after="120" w:afterLines="50" w:line="400" w:lineRule="exact"/>
        <w:ind w:firstLine="420" w:firstLineChars="200"/>
        <w:rPr>
          <w:rFonts w:ascii="宋体" w:hAnsi="宋体" w:eastAsia="宋体" w:cs="宋体"/>
          <w:b/>
          <w:szCs w:val="21"/>
        </w:rPr>
      </w:pPr>
      <w:r>
        <w:rPr>
          <w:rFonts w:hint="eastAsia" w:ascii="宋体" w:hAnsi="宋体" w:eastAsia="宋体" w:cs="宋体"/>
          <w:b/>
          <w:szCs w:val="21"/>
        </w:rPr>
        <w:t>三、强调市场是没有心脏和大脑的，以通胀来推动增长是极其危险的策略。</w:t>
      </w:r>
    </w:p>
    <w:p w14:paraId="74016A73">
      <w:pPr>
        <w:spacing w:line="400" w:lineRule="exact"/>
        <w:ind w:firstLine="420" w:firstLineChars="200"/>
        <w:rPr>
          <w:rFonts w:ascii="宋体" w:hAnsi="宋体" w:eastAsia="宋体" w:cs="宋体"/>
          <w:szCs w:val="21"/>
        </w:rPr>
      </w:pPr>
      <w:r>
        <w:rPr>
          <w:rFonts w:hint="eastAsia" w:ascii="宋体" w:hAnsi="宋体" w:eastAsia="宋体" w:cs="宋体"/>
          <w:szCs w:val="21"/>
        </w:rPr>
        <w:t>在萨缪尔森看来，如果短期的经济增长强劲但却伴随着严重的财政赤字，而后者又来源于超量发行货币的行为的话，那么，追求这种增长是很危险的。尽管当今没有什么东西可以取代市场来组织一个复杂的、大型的经济，但市场是无心的，没有头脑的，它从不会思考，不顾忌什么，因而混合经济就是要通过政府的政策来纠正某些由市场带来的经济缺陷。他强调说：“没有哪种制度可以起初不依赖于市场价格机制而能够在生活水平的快速持久增长方面获得成功。然而是没有心脏和大脑的，因而不能指望市场自身能够自觉地意识到它所带来的严重的社会不平等，更不能指望市场自身来纠正这种不平等。……如果市场机制既要保持效率，又要保持灵活性，那么，一个混合的国家就必须设法保持‘适度的混合’。”</w:t>
      </w:r>
    </w:p>
    <w:p w14:paraId="755DB715">
      <w:pPr>
        <w:spacing w:line="400" w:lineRule="exact"/>
        <w:ind w:firstLine="420" w:firstLineChars="200"/>
        <w:rPr>
          <w:rFonts w:ascii="宋体" w:hAnsi="宋体" w:eastAsia="宋体" w:cs="宋体"/>
          <w:szCs w:val="21"/>
        </w:rPr>
      </w:pPr>
      <w:r>
        <w:rPr>
          <w:rFonts w:hint="eastAsia" w:ascii="宋体" w:hAnsi="宋体" w:eastAsia="宋体" w:cs="宋体"/>
          <w:szCs w:val="21"/>
        </w:rPr>
        <w:t>弗里德曼分析说，中国与全世界的其它地方一样，在通货膨胀和失业率方面有一个短期的相互抵消作用，但决无长期的相互抵消作用。所以，通货膨胀促进就业只是短暂的现象，保持6%还是保持3%的通货膨胀率并无太大区别。从长远的观点看，通货膨胀具有破坏性。它浪费人们的资源和努力，使得物价上涨，生产率降低。它就像“酒瘾”一样，很容易使人们上瘾，特别是使政府上瘾。但摆脱它却非常困难。按照弗里德曼的标准，现时中国通货膨胀又达到了危险的警戒线，应使其经济大大缓慢下来，以避免通货膨胀变得不可控制，并要学会调控货币供应量与通货膨胀率的关系。莫迪利阿尼也持相似观点，指出并非通胀推进投资，“以通胀来推动增长是极其危险的策略，因为这将对储蓄产生消极影响，而它能否对投资产生积极影响，仍存有很多疑问。”他认为，当抑制通胀时，就会给投资带来抑制作用。原因在于，这时必将减慢发行货币，其直接后果是利息率上升而削弱投资。可见，采用通胀促增长，可能眼前能得到短期的利益，但在一定的时候要为此付出代价，并且通胀越历害，将来的收缩也就越严重，这种政策是短视的。莫迪利阿尼进一步论证说，储蓄是财富的增长，储蓄这一相关的衡量指标随通胀增加而下降，这就是通胀的后果之一，是破坏性的；政府要慎用通胀手段，尽管其本意可能是通过高通胀推动高增长，但实际上却减少了储蓄，从而减少了增长，特别是如果因此而使人们不再相信政府，那将是真正的危险。中国现在真实利率呈现负值，人们将不愿储蓄，这是很自然的。此外，克莱因提出，中国的决策者应把通胀压到10%以下，则可望外资毫无顾虑地进入；中国应在加速经济的发展与保持通胀不超过1位数之间寻求妥协支点。</w:t>
      </w:r>
    </w:p>
    <w:p w14:paraId="2745A3D5">
      <w:pPr>
        <w:spacing w:line="400" w:lineRule="exact"/>
        <w:ind w:firstLine="420" w:firstLineChars="200"/>
        <w:rPr>
          <w:rFonts w:ascii="宋体" w:hAnsi="宋体" w:eastAsia="宋体" w:cs="宋体"/>
          <w:szCs w:val="21"/>
        </w:rPr>
      </w:pPr>
      <w:r>
        <w:rPr>
          <w:rFonts w:hint="eastAsia" w:ascii="宋体" w:hAnsi="宋体" w:eastAsia="宋体" w:cs="宋体"/>
          <w:szCs w:val="21"/>
        </w:rPr>
        <w:t>笔者与以上观点相似。市场不可能自动实现经济稳定和经济公平，需要程度不同的国家调节。这种国家调节应是现代市场经济有序运行的主导或主脑。它表现为确立经济发展目标值，并推行相关政策实现之。尽管从所有制或产权的结构来看，中国与西方国家有重大区别，但市场经济的健康成长少不了国家宏观调控和微观规制，却是现代经济体系的共同点。反通胀是处理市场与政府关系的重要内容之一西方经济学家经历70年代的滞涨以后，对于增长、失业与通胀之间的复杂联系，已有较清醒的认识，因而普遍告诫中国必须把通胀率控制在1位数之内，不要以高通胀来推动高增长。他们较一致的看法值得争论不休的中国经济学界高度重视。</w:t>
      </w:r>
    </w:p>
    <w:p w14:paraId="35AAD7F4">
      <w:pPr>
        <w:spacing w:line="400" w:lineRule="exact"/>
        <w:ind w:firstLine="420" w:firstLineChars="200"/>
        <w:rPr>
          <w:rFonts w:ascii="宋体" w:hAnsi="宋体" w:eastAsia="宋体" w:cs="宋体"/>
          <w:szCs w:val="21"/>
        </w:rPr>
      </w:pPr>
      <w:r>
        <w:rPr>
          <w:rFonts w:hint="eastAsia" w:ascii="宋体" w:hAnsi="宋体" w:eastAsia="宋体" w:cs="宋体"/>
          <w:b/>
          <w:szCs w:val="21"/>
        </w:rPr>
        <w:t>四、指出腐败与政府的所有权或市场经济没有必然的联系，中国应复活人们对集体的忠诚感。</w:t>
      </w:r>
    </w:p>
    <w:p w14:paraId="762B809B">
      <w:pPr>
        <w:spacing w:line="400" w:lineRule="exact"/>
        <w:ind w:firstLine="420" w:firstLineChars="200"/>
        <w:rPr>
          <w:rFonts w:ascii="宋体" w:hAnsi="宋体" w:eastAsia="宋体" w:cs="宋体"/>
          <w:szCs w:val="21"/>
        </w:rPr>
      </w:pPr>
      <w:r>
        <w:rPr>
          <w:rFonts w:hint="eastAsia" w:ascii="宋体" w:hAnsi="宋体" w:eastAsia="宋体" w:cs="宋体"/>
          <w:szCs w:val="21"/>
        </w:rPr>
        <w:t>精通管理学而目前又在研究心理学的西蒙强调，腐败不是计划经济的“专利品”。看看日本，他们正面临着腐败的大丑闻；再看看意大利，他们面临同样的困扰已有三年了；50年前的美国，许多大城市都十分腐败，官僚主义盛行。所以，说谁更容易腐败是荒唐的说法。以中国为例，并不能认为腐败是与政府的所有权或市场经济有必然的联系。西蒙在进一步分析腐败问题时说：“我的某些朋友告诉我，文化大革命固然很可怕，但是现在人们都变得十分贪婪了，一切朝钱看。这倒使得我缅怀起中国以前的那种价值观。这当然不是要回到‘文革’时那种悲惨状况中去，但也希望不至于出现现在的情形，人们的脑子总是在打转：‘我能赚多少钱?我怎么才能赚到这么多钱?’”依西蒙所见，其一，人类的天性除了自私这种动机之外，还包含着个人对集体的强烈忠诚感；要充分利用人类的私利欲望，就必须把这种欲望与更大规模的“集体私利”欲望联系在一起。其二，中国目前面临的一个问题是（与腐败有关）当出现各种各样的社会变化时，人们开始“松懈”了那种“群体忠诚感”。然而，没有这种对集体的忠诚，很难想象会有任何形式的的社会可以存在下去。他提出，现在中国的首要任务不但是集中注意力在市场改革上一一它会自然而然地到来，还要集中在组织机构的重建上，从而使人们的忠诚感得以复活，而不仅仅是为了几元钱而“折腰”。这就是机构重建的最崇高任务。</w:t>
      </w:r>
    </w:p>
    <w:p w14:paraId="7DF1B9C2">
      <w:pPr>
        <w:spacing w:line="400" w:lineRule="exact"/>
        <w:ind w:firstLine="420" w:firstLineChars="200"/>
        <w:rPr>
          <w:rFonts w:ascii="宋体" w:hAnsi="宋体" w:eastAsia="宋体" w:cs="宋体"/>
          <w:szCs w:val="21"/>
        </w:rPr>
      </w:pPr>
      <w:r>
        <w:rPr>
          <w:rFonts w:hint="eastAsia" w:ascii="宋体" w:hAnsi="宋体" w:eastAsia="宋体" w:cs="宋体"/>
          <w:szCs w:val="21"/>
        </w:rPr>
        <w:t>值得一提的是，在阐述寻租的作用下消除经济犯罪等各种问题时，有的经济学家也提出了一些令人感兴趣的看法。比如：在解答同腐败有关的寻租理论与产权理论的联系时，布坎南觉得从根本上来说，寻租理论与产权追求理论并无差别，并推崇塔洛克的观点——寻租一种社会性的、浪费资源的现象；贝克尔指出，必须在打击犯罪（不管是经济犯罪还是民事犯罪）增加开支与犯罪造成的损失之间作出平衡；科斯非常强调，法律体制的改革是深化经济改革的一个重要方面，并赞同米勒所讲的一句话：中国需要的不是更多的经济学，而是更多的法律。</w:t>
      </w:r>
    </w:p>
    <w:p w14:paraId="3D7046A1">
      <w:pPr>
        <w:spacing w:line="400" w:lineRule="exact"/>
        <w:ind w:firstLine="420" w:firstLineChars="200"/>
        <w:rPr>
          <w:rFonts w:ascii="宋体" w:hAnsi="宋体" w:eastAsia="宋体" w:cs="宋体"/>
          <w:szCs w:val="21"/>
        </w:rPr>
      </w:pPr>
      <w:r>
        <w:rPr>
          <w:rFonts w:hint="eastAsia" w:ascii="宋体" w:hAnsi="宋体" w:eastAsia="宋体" w:cs="宋体"/>
          <w:szCs w:val="21"/>
        </w:rPr>
        <w:t>在我看来，像西蒙这样的学者提出和分析上述问题，确实是难能可贵的，比张五常等人所持的腐败观和自私观要严谨得多。</w:t>
      </w:r>
      <w:r>
        <w:rPr>
          <w:rFonts w:hint="eastAsia" w:ascii="宋体" w:hAnsi="宋体" w:eastAsia="宋体" w:cs="宋体"/>
          <w:szCs w:val="21"/>
          <w:vertAlign w:val="superscript"/>
        </w:rPr>
        <w:footnoteReference w:id="88"/>
      </w:r>
      <w:r>
        <w:rPr>
          <w:rFonts w:hint="eastAsia" w:ascii="宋体" w:hAnsi="宋体" w:eastAsia="宋体" w:cs="宋体"/>
          <w:szCs w:val="21"/>
        </w:rPr>
        <w:t>把盛行的腐败现象归咎于公有制和市场机制的本质，或者认为腐败和唯私行为有益于市场经济的发展，或者主张社会主义市场经济条件下无需重塑集体主义精神和价值观，都是不正确的。这是因为，无论公有制和私有制、计划经济和市场经济，均未必与十分严重的腐败等现象相联系；在充分发挥个人价值导向的同时，加强集体主义的基本价值导向和社会主义理想，是市场经济深层本质所要求的人文精神；只有将道德调节这只“无形之手”与法律调节这只“有形之手”合力并用，社会主义性质和条件下的市场经济才能良性运作。</w:t>
      </w:r>
    </w:p>
    <w:p w14:paraId="175271C5">
      <w:pPr>
        <w:spacing w:line="400" w:lineRule="exact"/>
        <w:ind w:firstLine="420" w:firstLineChars="200"/>
        <w:rPr>
          <w:rFonts w:ascii="宋体" w:hAnsi="宋体" w:eastAsia="宋体" w:cs="宋体"/>
          <w:szCs w:val="21"/>
        </w:rPr>
      </w:pPr>
      <w:r>
        <w:rPr>
          <w:rFonts w:hint="eastAsia" w:ascii="宋体" w:hAnsi="宋体" w:eastAsia="宋体" w:cs="宋体"/>
          <w:szCs w:val="21"/>
        </w:rPr>
        <w:t>（原载《世界经济文汇》1996年第4期）</w:t>
      </w:r>
    </w:p>
    <w:p w14:paraId="3DE2990D">
      <w:pPr>
        <w:pStyle w:val="14"/>
        <w:spacing w:after="980" w:line="400" w:lineRule="exact"/>
        <w:ind w:right="1000"/>
        <w:jc w:val="both"/>
        <w:rPr>
          <w:rFonts w:hint="eastAsia" w:eastAsia="PMingLiU"/>
          <w:sz w:val="21"/>
          <w:szCs w:val="21"/>
        </w:rPr>
      </w:pPr>
    </w:p>
    <w:p w14:paraId="5E9928C0">
      <w:pPr>
        <w:pStyle w:val="3"/>
        <w:rPr>
          <w:lang w:val="en-US"/>
        </w:rPr>
      </w:pPr>
      <w:bookmarkStart w:id="159" w:name="_Toc24745"/>
      <w:bookmarkStart w:id="160" w:name="_Toc935885466"/>
      <w:r>
        <w:rPr>
          <w:rFonts w:hint="eastAsia"/>
          <w:lang w:val="en-US"/>
        </w:rPr>
        <w:t>用科学的产权理论分析中国经济变革——张五常先生若干产权观点质疑</w:t>
      </w:r>
      <w:bookmarkEnd w:id="159"/>
      <w:bookmarkEnd w:id="160"/>
    </w:p>
    <w:p w14:paraId="34BD44AA">
      <w:pPr>
        <w:pStyle w:val="14"/>
        <w:spacing w:line="400" w:lineRule="exact"/>
        <w:ind w:firstLine="420" w:firstLineChars="200"/>
        <w:jc w:val="both"/>
        <w:rPr>
          <w:sz w:val="21"/>
          <w:szCs w:val="21"/>
        </w:rPr>
      </w:pPr>
      <w:r>
        <w:rPr>
          <w:rFonts w:hint="eastAsia"/>
          <w:color w:val="000000"/>
          <w:sz w:val="21"/>
          <w:szCs w:val="21"/>
        </w:rPr>
        <w:t>西方产权经济学在中国的影响较大，其合理性在于继承和发挥了人类经济学说史上的科学视角，把产权制度视为经济运行过程中的内生变量，探讨经济制度变迁的规律及对经济发展和运行效率的作用，同时又注重物与物交换背后人与人之间经济和法律关系的研究，这弥补了西方主流经济学派纯数量分析的不足，也与我国主流经济思想有某些相通之处。但正如该学派的不少论点已受到国际学术界的批评一样，笔者对张五常教授的若干产权观点也存有疑问，仅择其部分观点进行商榷。</w:t>
      </w:r>
    </w:p>
    <w:p w14:paraId="5BFFEB59">
      <w:pPr>
        <w:pStyle w:val="14"/>
        <w:spacing w:line="400" w:lineRule="exact"/>
        <w:ind w:firstLine="420" w:firstLineChars="200"/>
        <w:jc w:val="both"/>
        <w:rPr>
          <w:sz w:val="21"/>
          <w:szCs w:val="21"/>
        </w:rPr>
      </w:pPr>
      <w:r>
        <w:rPr>
          <w:rFonts w:hint="eastAsia"/>
          <w:color w:val="000000"/>
          <w:sz w:val="21"/>
          <w:szCs w:val="21"/>
        </w:rPr>
        <w:t>（一）财产终极所有权可有可无吗？</w:t>
      </w:r>
    </w:p>
    <w:p w14:paraId="03F49B04">
      <w:pPr>
        <w:pStyle w:val="14"/>
        <w:spacing w:line="400" w:lineRule="exact"/>
        <w:ind w:firstLine="420" w:firstLineChars="200"/>
        <w:jc w:val="both"/>
        <w:rPr>
          <w:color w:val="000000"/>
          <w:sz w:val="21"/>
          <w:szCs w:val="21"/>
        </w:rPr>
      </w:pPr>
      <w:r>
        <w:rPr>
          <w:rFonts w:hint="eastAsia"/>
          <w:color w:val="000000"/>
          <w:sz w:val="21"/>
          <w:szCs w:val="21"/>
        </w:rPr>
        <w:t>张先生说:“我读遍西方有关产权的法律书籍，它们都一致认为'所有权'重要，不可忽略，然而我总是认为'所有权'在经济上无足轻重，可有可无</w:t>
      </w:r>
      <w:r>
        <w:rPr>
          <w:rFonts w:hint="eastAsia"/>
          <w:color w:val="000000"/>
          <w:sz w:val="21"/>
          <w:szCs w:val="21"/>
          <w:lang w:val="zh-CN" w:eastAsia="zh-CN" w:bidi="zh-CN"/>
        </w:rPr>
        <w:t>。”这</w:t>
      </w:r>
      <w:r>
        <w:rPr>
          <w:rFonts w:hint="eastAsia"/>
          <w:color w:val="000000"/>
          <w:sz w:val="21"/>
          <w:szCs w:val="21"/>
        </w:rPr>
        <w:t>种观点难以自圆其说。例如，作为财产终极所有权代表的股东，不仅可以</w:t>
      </w:r>
      <w:r>
        <w:rPr>
          <w:rFonts w:hint="eastAsia"/>
          <w:color w:val="000000"/>
          <w:sz w:val="21"/>
          <w:szCs w:val="21"/>
          <w:lang w:val="zh-CN" w:eastAsia="zh-CN"/>
        </w:rPr>
        <w:t>“用脚</w:t>
      </w:r>
      <w:r>
        <w:rPr>
          <w:rFonts w:hint="eastAsia"/>
          <w:color w:val="000000"/>
          <w:sz w:val="21"/>
          <w:szCs w:val="21"/>
        </w:rPr>
        <w:t>投票"来影响公司的经营行为，而且可以通过股东大会各项决议来制约公司的重大经营活动,包括财产使用、收益和转让方面的高层次战略决策。显然，这些影响和制约作用对于公司经营活动的效率，决不是无足轻重和可有可无的。如果说所有权明确界定和拥有后就是无关紧要的，那么同样可以说，其他权利明确界定和拥有后也是无关紧要的。事实上，财产的终极所有权、使用权、收益权和转让权（处置权）等经济权利各有各的作用，都是重要和互相牵制的。世界上国有与非国有、公有与私有的经济变动和长期论争，表明所有权是公认的重要经济变量。</w:t>
      </w:r>
    </w:p>
    <w:p w14:paraId="59EB8839">
      <w:pPr>
        <w:pStyle w:val="14"/>
        <w:spacing w:line="400" w:lineRule="exact"/>
        <w:ind w:firstLine="420" w:firstLineChars="200"/>
        <w:rPr>
          <w:sz w:val="21"/>
          <w:szCs w:val="21"/>
        </w:rPr>
      </w:pPr>
      <w:r>
        <w:rPr>
          <w:rFonts w:hint="eastAsia"/>
          <w:color w:val="000000"/>
          <w:sz w:val="21"/>
          <w:szCs w:val="21"/>
        </w:rPr>
        <w:t>张先生依据同一产权学说,既推断</w:t>
      </w:r>
      <w:r>
        <w:rPr>
          <w:rFonts w:hint="eastAsia"/>
          <w:color w:val="000000"/>
          <w:sz w:val="21"/>
          <w:szCs w:val="21"/>
          <w:lang w:val="zh-CN" w:eastAsia="zh-CN"/>
        </w:rPr>
        <w:t>“中国</w:t>
      </w:r>
      <w:r>
        <w:rPr>
          <w:rFonts w:hint="eastAsia"/>
          <w:color w:val="000000"/>
          <w:sz w:val="21"/>
          <w:szCs w:val="21"/>
        </w:rPr>
        <w:t>不放弃这些资产的国家所有权，工商业的承包困难解决不了</w:t>
      </w:r>
      <w:r>
        <w:rPr>
          <w:rFonts w:hint="eastAsia"/>
          <w:color w:val="000000"/>
          <w:sz w:val="21"/>
          <w:szCs w:val="21"/>
          <w:lang w:val="zh-CN" w:eastAsia="zh-CN" w:bidi="zh-CN"/>
        </w:rPr>
        <w:t>”，又</w:t>
      </w:r>
      <w:r>
        <w:rPr>
          <w:rFonts w:hint="eastAsia"/>
          <w:color w:val="000000"/>
          <w:sz w:val="21"/>
          <w:szCs w:val="21"/>
        </w:rPr>
        <w:t>推断</w:t>
      </w:r>
      <w:r>
        <w:rPr>
          <w:rFonts w:hint="eastAsia"/>
          <w:color w:val="000000"/>
          <w:sz w:val="21"/>
          <w:szCs w:val="21"/>
          <w:lang w:val="zh-CN" w:eastAsia="zh-CN" w:bidi="zh-CN"/>
        </w:rPr>
        <w:t>“彻</w:t>
      </w:r>
      <w:r>
        <w:rPr>
          <w:rFonts w:hint="eastAsia"/>
          <w:color w:val="000000"/>
          <w:sz w:val="21"/>
          <w:szCs w:val="21"/>
        </w:rPr>
        <w:t>底的承包制是私产制，所有权可归国有，在理论上是可行的”。这使人们不难察觉到，私有产权学派内含一个矛盾:遵循所有权归属不重要，只要拥有使用权、收益权和转让权所构成的完整的私产权，经济制度就完善了，效率便会因交易成本最低而达到极大化这一思路，在重要资产上保留大量的国有企业也是可行的，进而得出</w:t>
      </w:r>
      <w:r>
        <w:rPr>
          <w:rFonts w:hint="eastAsia"/>
          <w:color w:val="000000"/>
          <w:sz w:val="21"/>
          <w:szCs w:val="21"/>
          <w:lang w:val="zh-CN" w:eastAsia="zh-CN" w:bidi="zh-CN"/>
        </w:rPr>
        <w:t>“社会</w:t>
      </w:r>
      <w:r>
        <w:rPr>
          <w:rFonts w:hint="eastAsia"/>
          <w:color w:val="000000"/>
          <w:sz w:val="21"/>
          <w:szCs w:val="21"/>
        </w:rPr>
        <w:t>主义顺理成章</w:t>
      </w:r>
      <w:r>
        <w:rPr>
          <w:rFonts w:hint="eastAsia"/>
          <w:color w:val="000000"/>
          <w:sz w:val="21"/>
          <w:szCs w:val="21"/>
          <w:lang w:val="zh-CN" w:eastAsia="zh-CN" w:bidi="zh-CN"/>
        </w:rPr>
        <w:t>”的</w:t>
      </w:r>
      <w:r>
        <w:rPr>
          <w:rFonts w:hint="eastAsia"/>
          <w:color w:val="000000"/>
          <w:sz w:val="21"/>
          <w:szCs w:val="21"/>
        </w:rPr>
        <w:t>结论；但这个结论显然又不是该学派所愿意看到的，因为他们十分赞赏原苏东社会主义国家蜕变成财产所有权私有为主体的资本主义国家，并希望中国立即模仿它们。</w:t>
      </w:r>
    </w:p>
    <w:p w14:paraId="3BD5CD25">
      <w:pPr>
        <w:pStyle w:val="14"/>
        <w:spacing w:line="400" w:lineRule="exact"/>
        <w:ind w:firstLine="420" w:firstLineChars="200"/>
        <w:jc w:val="both"/>
        <w:rPr>
          <w:color w:val="000000"/>
          <w:sz w:val="21"/>
          <w:szCs w:val="21"/>
        </w:rPr>
      </w:pPr>
      <w:r>
        <w:rPr>
          <w:rFonts w:hint="eastAsia"/>
          <w:color w:val="000000"/>
          <w:sz w:val="21"/>
          <w:szCs w:val="21"/>
        </w:rPr>
        <w:t>（二）私产制是经济发展的独步单方吗？</w:t>
      </w:r>
    </w:p>
    <w:p w14:paraId="142BE780">
      <w:pPr>
        <w:pStyle w:val="14"/>
        <w:spacing w:line="400" w:lineRule="exact"/>
        <w:ind w:firstLine="420" w:firstLineChars="200"/>
        <w:jc w:val="both"/>
        <w:rPr>
          <w:sz w:val="21"/>
          <w:szCs w:val="21"/>
        </w:rPr>
      </w:pPr>
      <w:r>
        <w:rPr>
          <w:rFonts w:hint="eastAsia"/>
          <w:color w:val="000000"/>
          <w:sz w:val="21"/>
          <w:szCs w:val="21"/>
        </w:rPr>
        <w:t>张先生写道：</w:t>
      </w:r>
      <w:r>
        <w:rPr>
          <w:rFonts w:hint="eastAsia"/>
          <w:color w:val="000000"/>
          <w:sz w:val="21"/>
          <w:szCs w:val="21"/>
          <w:lang w:val="zh-CN" w:eastAsia="zh-CN" w:bidi="zh-CN"/>
        </w:rPr>
        <w:t>“我</w:t>
      </w:r>
      <w:r>
        <w:rPr>
          <w:rFonts w:hint="eastAsia"/>
          <w:color w:val="000000"/>
          <w:sz w:val="21"/>
          <w:szCs w:val="21"/>
        </w:rPr>
        <w:t>一向认为若要发展经济，私产制度是我所知的唯一可靠途径”</w:t>
      </w:r>
      <w:r>
        <w:rPr>
          <w:rFonts w:hint="eastAsia"/>
          <w:color w:val="000000"/>
          <w:sz w:val="21"/>
          <w:szCs w:val="21"/>
          <w:lang w:val="zh-CN" w:eastAsia="zh-CN" w:bidi="zh-CN"/>
        </w:rPr>
        <w:t>，“私</w:t>
      </w:r>
      <w:r>
        <w:rPr>
          <w:rFonts w:hint="eastAsia"/>
          <w:color w:val="000000"/>
          <w:sz w:val="21"/>
          <w:szCs w:val="21"/>
        </w:rPr>
        <w:t>有产权是经济发展最重要的因素</w:t>
      </w:r>
      <w:r>
        <w:rPr>
          <w:rFonts w:hint="eastAsia"/>
          <w:color w:val="000000"/>
          <w:sz w:val="21"/>
          <w:szCs w:val="21"/>
          <w:lang w:val="en-US" w:eastAsia="zh-CN" w:bidi="en-US"/>
        </w:rPr>
        <w:t>",</w:t>
      </w:r>
      <w:r>
        <w:rPr>
          <w:rFonts w:hint="eastAsia"/>
          <w:color w:val="000000"/>
          <w:sz w:val="21"/>
          <w:szCs w:val="21"/>
          <w:lang w:val="zh-CN" w:eastAsia="zh-CN" w:bidi="zh-CN"/>
        </w:rPr>
        <w:t>“私</w:t>
      </w:r>
      <w:r>
        <w:rPr>
          <w:rFonts w:hint="eastAsia"/>
          <w:color w:val="000000"/>
          <w:sz w:val="21"/>
          <w:szCs w:val="21"/>
        </w:rPr>
        <w:t>有产权是独步单方"，“私产制度是唯一的选择”，</w:t>
      </w:r>
      <w:r>
        <w:rPr>
          <w:rFonts w:hint="eastAsia"/>
          <w:color w:val="000000"/>
          <w:sz w:val="21"/>
          <w:szCs w:val="21"/>
          <w:lang w:val="zh-CN" w:eastAsia="zh-CN" w:bidi="zh-CN"/>
        </w:rPr>
        <w:t>“私</w:t>
      </w:r>
      <w:r>
        <w:rPr>
          <w:rFonts w:hint="eastAsia"/>
          <w:color w:val="000000"/>
          <w:sz w:val="21"/>
          <w:szCs w:val="21"/>
        </w:rPr>
        <w:t>产制是经济发展的灵丹妙药，稍事推行，就有起死回生之效矣!</w:t>
      </w:r>
      <w:r>
        <w:rPr>
          <w:rFonts w:hint="eastAsia"/>
          <w:color w:val="000000"/>
          <w:sz w:val="21"/>
          <w:szCs w:val="21"/>
          <w:lang w:val="zh-CN" w:eastAsia="zh-CN" w:bidi="zh-CN"/>
        </w:rPr>
        <w:t>”依</w:t>
      </w:r>
      <w:r>
        <w:rPr>
          <w:rFonts w:hint="eastAsia"/>
          <w:color w:val="000000"/>
          <w:sz w:val="21"/>
          <w:szCs w:val="21"/>
        </w:rPr>
        <w:t>我所见，产权只是经济系统及其发展的重要因素之一。当人们去描述某国某时期经济发展何为头等重要的因素时，完全要因时因地而异,并没有一成不变的</w:t>
      </w:r>
      <w:r>
        <w:rPr>
          <w:rFonts w:hint="eastAsia"/>
          <w:color w:val="000000"/>
          <w:sz w:val="21"/>
          <w:szCs w:val="21"/>
          <w:lang w:val="zh-CN" w:eastAsia="zh-CN" w:bidi="zh-CN"/>
        </w:rPr>
        <w:t>“独</w:t>
      </w:r>
      <w:r>
        <w:rPr>
          <w:rFonts w:hint="eastAsia"/>
          <w:color w:val="000000"/>
          <w:sz w:val="21"/>
          <w:szCs w:val="21"/>
        </w:rPr>
        <w:t>步单方</w:t>
      </w:r>
      <w:r>
        <w:rPr>
          <w:rFonts w:hint="eastAsia"/>
          <w:color w:val="000000"/>
          <w:sz w:val="21"/>
          <w:szCs w:val="21"/>
          <w:lang w:val="zh-CN" w:eastAsia="zh-CN" w:bidi="zh-CN"/>
        </w:rPr>
        <w:t>”和“唯</w:t>
      </w:r>
      <w:r>
        <w:rPr>
          <w:rFonts w:hint="eastAsia"/>
          <w:color w:val="000000"/>
          <w:sz w:val="21"/>
          <w:szCs w:val="21"/>
        </w:rPr>
        <w:t>一可靠的途径</w:t>
      </w:r>
      <w:r>
        <w:rPr>
          <w:rFonts w:hint="eastAsia"/>
          <w:color w:val="000000"/>
          <w:sz w:val="21"/>
          <w:szCs w:val="21"/>
          <w:lang w:val="zh-CN" w:eastAsia="zh-CN" w:bidi="zh-CN"/>
        </w:rPr>
        <w:t>”。否</w:t>
      </w:r>
      <w:r>
        <w:rPr>
          <w:rFonts w:hint="eastAsia"/>
          <w:color w:val="000000"/>
          <w:sz w:val="21"/>
          <w:szCs w:val="21"/>
        </w:rPr>
        <w:t>则，除了产权经济学,•其他任何经济学派和学者均无要事可做，各国首脑也无必要发表内容各异的施政纲领了。此外，我们只知道西方多个经济增长模型的因素排列法，而迄今尚未看到在逻辑和实证分析方面，产权学派是如何在剖析一国经济增长的因素中将私产制排到首位的。退一步说，假如仅仅是指私产制作为大前提而必须放在促成发展和增长的首位，那么，私产制的杰出论证者和操作者均以受过教育的人存在为大前提，因而也可推论教育是发展和增长的</w:t>
      </w:r>
      <w:r>
        <w:rPr>
          <w:rFonts w:hint="eastAsia"/>
          <w:color w:val="000000"/>
          <w:sz w:val="21"/>
          <w:szCs w:val="21"/>
          <w:lang w:val="zh-CN" w:eastAsia="zh-CN" w:bidi="zh-CN"/>
        </w:rPr>
        <w:t>“最</w:t>
      </w:r>
      <w:r>
        <w:rPr>
          <w:rFonts w:hint="eastAsia"/>
          <w:color w:val="000000"/>
          <w:sz w:val="21"/>
          <w:szCs w:val="21"/>
        </w:rPr>
        <w:t>重要的因素"了。</w:t>
      </w:r>
    </w:p>
    <w:p w14:paraId="735CD1EB">
      <w:pPr>
        <w:pStyle w:val="14"/>
        <w:spacing w:line="400" w:lineRule="exact"/>
        <w:ind w:firstLine="420" w:firstLineChars="200"/>
        <w:jc w:val="both"/>
        <w:rPr>
          <w:sz w:val="21"/>
          <w:szCs w:val="21"/>
        </w:rPr>
      </w:pPr>
      <w:r>
        <w:rPr>
          <w:rFonts w:hint="eastAsia"/>
          <w:color w:val="000000"/>
          <w:sz w:val="21"/>
          <w:szCs w:val="21"/>
        </w:rPr>
        <w:t>正确的思维应当是这样的：经济发展是产权制度的函数,但完整的经济发展函数为:</w:t>
      </w:r>
      <w:r>
        <w:rPr>
          <w:rFonts w:hint="eastAsia"/>
          <w:color w:val="000000"/>
          <w:sz w:val="21"/>
          <w:szCs w:val="21"/>
          <w:lang w:val="en-US" w:eastAsia="zh-CN" w:bidi="en-US"/>
        </w:rPr>
        <w:t>F</w:t>
      </w:r>
      <w:r>
        <w:rPr>
          <w:rFonts w:hint="eastAsia"/>
          <w:color w:val="000000"/>
          <w:sz w:val="21"/>
          <w:szCs w:val="21"/>
        </w:rPr>
        <w:t>发展</w:t>
      </w:r>
      <w:r>
        <w:rPr>
          <w:rFonts w:hint="eastAsia"/>
          <w:color w:val="000000"/>
          <w:sz w:val="21"/>
          <w:szCs w:val="21"/>
          <w:lang w:val="en-US" w:eastAsia="zh-CN" w:bidi="en-US"/>
        </w:rPr>
        <w:t>=f（c</w:t>
      </w:r>
      <w:r>
        <w:rPr>
          <w:rFonts w:hint="eastAsia"/>
          <w:color w:val="000000"/>
          <w:sz w:val="21"/>
          <w:szCs w:val="21"/>
        </w:rPr>
        <w:t>产权、</w:t>
      </w:r>
      <w:r>
        <w:rPr>
          <w:rFonts w:hint="eastAsia"/>
          <w:color w:val="000000"/>
          <w:sz w:val="21"/>
          <w:szCs w:val="21"/>
          <w:lang w:val="en-US" w:eastAsia="zh-CN" w:bidi="en-US"/>
        </w:rPr>
        <w:t>t</w:t>
      </w:r>
      <w:r>
        <w:rPr>
          <w:rFonts w:hint="eastAsia"/>
          <w:color w:val="000000"/>
          <w:sz w:val="21"/>
          <w:szCs w:val="21"/>
        </w:rPr>
        <w:t>土地、1劳动、</w:t>
      </w:r>
      <w:r>
        <w:rPr>
          <w:rFonts w:hint="eastAsia"/>
          <w:color w:val="000000"/>
          <w:sz w:val="21"/>
          <w:szCs w:val="21"/>
          <w:lang w:val="en-US" w:eastAsia="zh-CN" w:bidi="en-US"/>
        </w:rPr>
        <w:t>z</w:t>
      </w:r>
      <w:r>
        <w:rPr>
          <w:rFonts w:hint="eastAsia"/>
          <w:color w:val="000000"/>
          <w:sz w:val="21"/>
          <w:szCs w:val="21"/>
        </w:rPr>
        <w:t>资本、</w:t>
      </w:r>
      <w:r>
        <w:rPr>
          <w:rFonts w:hint="eastAsia"/>
          <w:color w:val="000000"/>
          <w:sz w:val="21"/>
          <w:szCs w:val="21"/>
          <w:lang w:val="en-US" w:eastAsia="zh-CN" w:bidi="en-US"/>
        </w:rPr>
        <w:t>j</w:t>
      </w:r>
      <w:r>
        <w:rPr>
          <w:rFonts w:hint="eastAsia"/>
          <w:color w:val="000000"/>
          <w:sz w:val="21"/>
          <w:szCs w:val="21"/>
        </w:rPr>
        <w:t>技术、</w:t>
      </w:r>
      <w:r>
        <w:rPr>
          <w:rFonts w:hint="eastAsia"/>
          <w:color w:val="000000"/>
          <w:sz w:val="21"/>
          <w:szCs w:val="21"/>
          <w:lang w:val="en-US" w:eastAsia="zh-CN" w:bidi="en-US"/>
        </w:rPr>
        <w:t>g</w:t>
      </w:r>
      <w:r>
        <w:rPr>
          <w:rFonts w:hint="eastAsia"/>
          <w:color w:val="000000"/>
          <w:sz w:val="21"/>
          <w:szCs w:val="21"/>
        </w:rPr>
        <w:t>管理</w:t>
      </w:r>
      <w:r>
        <w:rPr>
          <w:rFonts w:hint="eastAsia"/>
          <w:color w:val="000000"/>
          <w:sz w:val="21"/>
          <w:szCs w:val="21"/>
          <w:lang w:val="zh-CN" w:eastAsia="zh-CN" w:bidi="zh-CN"/>
        </w:rPr>
        <w:t>……</w:t>
      </w:r>
      <w:r>
        <w:rPr>
          <w:rFonts w:hint="eastAsia"/>
          <w:color w:val="000000"/>
          <w:sz w:val="21"/>
          <w:szCs w:val="21"/>
          <w:lang w:val="en-US" w:eastAsia="zh-CN" w:bidi="en-US"/>
        </w:rPr>
        <w:t>n）。</w:t>
      </w:r>
      <w:r>
        <w:rPr>
          <w:rFonts w:hint="eastAsia"/>
          <w:color w:val="000000"/>
          <w:sz w:val="21"/>
          <w:szCs w:val="21"/>
        </w:rPr>
        <w:t>换句话说，产权对于一国经济发展是重要的，但不是唯一重要的。其他重要的因素还有:配第强调的土地，李嘉图强调的劳动，斯密强调的资本，熊彼特强调的技术，泰罗强调的管理，舒尔茨强调的教育，托夫勒强调的信息，罗马俱乐部强调的环境，韦伯强调的文化等,它们互为前提，互相促进，共同推动经济发展。当某一因素发展相对滞后，阻碍其他因素正常发挥效应时，解决该因素的发展问题便是最重要的。也只有从这个意义上才能说，此因素是经济大发展的</w:t>
      </w:r>
      <w:r>
        <w:rPr>
          <w:rFonts w:hint="eastAsia"/>
          <w:color w:val="000000"/>
          <w:sz w:val="21"/>
          <w:szCs w:val="21"/>
          <w:lang w:val="zh-CN" w:eastAsia="zh-CN" w:bidi="zh-CN"/>
        </w:rPr>
        <w:t>“独步</w:t>
      </w:r>
      <w:r>
        <w:rPr>
          <w:rFonts w:hint="eastAsia"/>
          <w:color w:val="000000"/>
          <w:sz w:val="21"/>
          <w:szCs w:val="21"/>
        </w:rPr>
        <w:t>单方</w:t>
      </w:r>
      <w:r>
        <w:rPr>
          <w:rFonts w:hint="eastAsia"/>
          <w:color w:val="000000"/>
          <w:sz w:val="21"/>
          <w:szCs w:val="21"/>
          <w:lang w:val="zh-CN" w:eastAsia="zh-CN" w:bidi="zh-CN"/>
        </w:rPr>
        <w:t>”和“灵丹妙药”。</w:t>
      </w:r>
    </w:p>
    <w:p w14:paraId="4AEE1BF5">
      <w:pPr>
        <w:pStyle w:val="14"/>
        <w:spacing w:line="400" w:lineRule="exact"/>
        <w:ind w:firstLine="420" w:firstLineChars="200"/>
        <w:jc w:val="both"/>
        <w:rPr>
          <w:color w:val="000000"/>
          <w:sz w:val="21"/>
          <w:szCs w:val="21"/>
        </w:rPr>
      </w:pPr>
      <w:r>
        <w:rPr>
          <w:rFonts w:hint="eastAsia"/>
          <w:color w:val="000000"/>
          <w:sz w:val="21"/>
          <w:szCs w:val="21"/>
        </w:rPr>
        <w:t>（三）公有制与市场经济不相容吗？</w:t>
      </w:r>
    </w:p>
    <w:p w14:paraId="2BB35BF3">
      <w:pPr>
        <w:pStyle w:val="14"/>
        <w:spacing w:line="400" w:lineRule="exact"/>
        <w:ind w:firstLine="420" w:firstLineChars="200"/>
        <w:jc w:val="both"/>
        <w:rPr>
          <w:sz w:val="21"/>
          <w:szCs w:val="21"/>
        </w:rPr>
      </w:pPr>
      <w:r>
        <w:rPr>
          <w:rFonts w:hint="eastAsia"/>
          <w:color w:val="000000"/>
          <w:sz w:val="21"/>
          <w:szCs w:val="21"/>
        </w:rPr>
        <w:t>张先生在有的场合说:“邓小平认为社会主义制度与自由市场在基本上是没有冲突的。从经济学的角度看，这个见解是可以说得通的。‘'可是，在更多的场合声称：“中国要坚持社会主义的形象，但又要有私产与自由市场的经济活力，而这二者并驾齐驱，又要搞得像样，不至于挂羊头卖狗肉。说实话，我想不到哪一位曾获诺贝尔奖的经济学家能有可行的答案。</w:t>
      </w:r>
      <w:r>
        <w:rPr>
          <w:rFonts w:hint="eastAsia"/>
          <w:color w:val="000000"/>
          <w:sz w:val="21"/>
          <w:szCs w:val="21"/>
          <w:lang w:val="zh-CN" w:eastAsia="zh-CN" w:bidi="zh-CN"/>
        </w:rPr>
        <w:t>”“一</w:t>
      </w:r>
      <w:r>
        <w:rPr>
          <w:rFonts w:hint="eastAsia"/>
          <w:color w:val="000000"/>
          <w:sz w:val="21"/>
          <w:szCs w:val="21"/>
        </w:rPr>
        <w:t>方面坚持共产的优越，另一方面支持自由市场，这其中不是有很大的矛盾吗？"当一位声誉极高的学者从同一角度论述同一重大命题时，照理是不该简单地得出一些截然相反的结论的。撇开这一点，我认为，主张公有制与市场经济不能融合的观点是本世纪传统观念的延续，没有跳出来米瑟斯、哈耶克和道布等人的思维窠臼。</w:t>
      </w:r>
    </w:p>
    <w:p w14:paraId="1ADB39DE">
      <w:pPr>
        <w:pStyle w:val="14"/>
        <w:spacing w:line="400" w:lineRule="exact"/>
        <w:ind w:firstLine="420" w:firstLineChars="200"/>
        <w:jc w:val="both"/>
        <w:rPr>
          <w:sz w:val="21"/>
          <w:szCs w:val="21"/>
        </w:rPr>
      </w:pPr>
      <w:r>
        <w:rPr>
          <w:rFonts w:hint="eastAsia"/>
          <w:color w:val="000000"/>
          <w:sz w:val="21"/>
          <w:szCs w:val="21"/>
        </w:rPr>
        <w:t>过去，以行政化产权关系为特征的国有企业一律由国家经济管理部门来直接经营，与要求自由经营的市场经济天性必然存在冲突，这也是西方某些国有企业效率较低的重要缘由。不过，世界上已有越来越多的经济学家和政治家认识到，只要真正依法实行国有民营，使绝大多数国有企业按照市场竞争原则和效益极大化目标而自主经营，那么，它就不会同市场经济的本质发生根本的冲突，进而得以实现高效率。我国改革中的许多国有企业和集体企业、新加坡的整个国有经济及以色列的合作经济等实践经验，已有力地部分表明:在一个国家调节主导作用发挥得较好的社会里，各种公有产权不仅可以与市场经济相融合，而且可以比私有产权更适合现代市场经济,产生更高的整体效益。还是科斯讲得较为客观:过去已有的是市场经济与私产制度结合的经验，关于市场经济与社会主义相结合这一点不能被证伪。</w:t>
      </w:r>
    </w:p>
    <w:p w14:paraId="6747C327">
      <w:pPr>
        <w:pStyle w:val="14"/>
        <w:spacing w:line="400" w:lineRule="exact"/>
        <w:ind w:firstLine="420" w:firstLineChars="200"/>
        <w:jc w:val="both"/>
        <w:rPr>
          <w:color w:val="000000"/>
          <w:sz w:val="21"/>
          <w:szCs w:val="21"/>
        </w:rPr>
      </w:pPr>
      <w:r>
        <w:rPr>
          <w:rFonts w:hint="eastAsia"/>
          <w:color w:val="000000"/>
          <w:sz w:val="21"/>
          <w:szCs w:val="21"/>
        </w:rPr>
        <w:t>（四）高效率可以脱离经济公平吗？</w:t>
      </w:r>
    </w:p>
    <w:p w14:paraId="47169046">
      <w:pPr>
        <w:pStyle w:val="14"/>
        <w:spacing w:line="400" w:lineRule="exact"/>
        <w:ind w:firstLine="420" w:firstLineChars="200"/>
        <w:jc w:val="both"/>
        <w:rPr>
          <w:sz w:val="21"/>
          <w:szCs w:val="21"/>
          <w:lang w:eastAsia="zh-CN"/>
        </w:rPr>
      </w:pPr>
      <w:r>
        <w:rPr>
          <w:rFonts w:hint="eastAsia"/>
          <w:color w:val="000000"/>
          <w:sz w:val="21"/>
          <w:szCs w:val="21"/>
        </w:rPr>
        <w:t>张先生强调说</w:t>
      </w:r>
      <w:r>
        <w:rPr>
          <w:rFonts w:hint="eastAsia"/>
          <w:color w:val="000000"/>
          <w:sz w:val="21"/>
          <w:szCs w:val="21"/>
          <w:lang w:val="zh-CN" w:eastAsia="zh-CN" w:bidi="zh-CN"/>
        </w:rPr>
        <w:t>，'我</w:t>
      </w:r>
      <w:r>
        <w:rPr>
          <w:rFonts w:hint="eastAsia"/>
          <w:color w:val="000000"/>
          <w:sz w:val="21"/>
          <w:szCs w:val="21"/>
        </w:rPr>
        <w:t>们要关心的是平民的生活水平，而不是什么贫富的差距。'劫'富而无济于贫。”"在私产制度中，他们毕竟认为机会是存在的。因为这个机会的存在，他们便有希望,所以拼命地干，虽干而不'发'，但社会却因为他们的刻苦耐劳的干劲而得益了。这是财富不均对社会最大的贡献。</w:t>
      </w:r>
      <w:r>
        <w:rPr>
          <w:rFonts w:hint="eastAsia"/>
          <w:color w:val="000000"/>
          <w:sz w:val="21"/>
          <w:szCs w:val="21"/>
          <w:lang w:val="zh-CN" w:eastAsia="zh-CN" w:bidi="zh-CN"/>
        </w:rPr>
        <w:t>”且不</w:t>
      </w:r>
      <w:r>
        <w:rPr>
          <w:rFonts w:hint="eastAsia"/>
          <w:color w:val="000000"/>
          <w:sz w:val="21"/>
          <w:szCs w:val="21"/>
        </w:rPr>
        <w:t>谈张先生认为改革前的中国要比美国等发达私产制国家</w:t>
      </w:r>
      <w:r>
        <w:rPr>
          <w:rFonts w:hint="eastAsia"/>
          <w:color w:val="000000"/>
          <w:sz w:val="21"/>
          <w:szCs w:val="21"/>
          <w:lang w:val="zh-CN" w:eastAsia="zh-CN" w:bidi="zh-CN"/>
        </w:rPr>
        <w:t>“两极</w:t>
      </w:r>
      <w:r>
        <w:rPr>
          <w:rFonts w:hint="eastAsia"/>
          <w:color w:val="000000"/>
          <w:sz w:val="21"/>
          <w:szCs w:val="21"/>
        </w:rPr>
        <w:t>分化”严重得多之类的幻觉，单就公平与效率的关系而言，其观点同包括奥肯在内的国际学术界流行思潮一样，都视二者关系为此消彼长的交替状态，即</w:t>
      </w:r>
      <w:r>
        <w:rPr>
          <w:rFonts w:hint="eastAsia"/>
          <w:color w:val="000000"/>
          <w:sz w:val="21"/>
          <w:szCs w:val="21"/>
          <w:lang w:val="zh-CN" w:eastAsia="zh-CN" w:bidi="zh-CN"/>
        </w:rPr>
        <w:t>“鱼和</w:t>
      </w:r>
      <w:r>
        <w:rPr>
          <w:rFonts w:hint="eastAsia"/>
          <w:color w:val="000000"/>
          <w:sz w:val="21"/>
          <w:szCs w:val="21"/>
        </w:rPr>
        <w:t>熊掌不可兼得</w:t>
      </w:r>
      <w:r>
        <w:rPr>
          <w:rFonts w:hint="eastAsia"/>
          <w:color w:val="000000"/>
          <w:sz w:val="21"/>
          <w:szCs w:val="21"/>
          <w:lang w:eastAsia="zh-CN"/>
        </w:rPr>
        <w:t>”。</w:t>
      </w:r>
    </w:p>
    <w:p w14:paraId="47A9B6DB">
      <w:pPr>
        <w:pStyle w:val="14"/>
        <w:spacing w:line="400" w:lineRule="exact"/>
        <w:ind w:firstLine="420" w:firstLineChars="200"/>
        <w:jc w:val="both"/>
        <w:rPr>
          <w:sz w:val="21"/>
          <w:szCs w:val="21"/>
        </w:rPr>
      </w:pPr>
      <w:r>
        <w:rPr>
          <w:rFonts w:hint="eastAsia"/>
          <w:color w:val="000000"/>
          <w:sz w:val="21"/>
          <w:szCs w:val="21"/>
        </w:rPr>
        <w:t>在我看来，经济学意义上的公平,是指有关经济活动的制度、权利、机会和结果等方面的平等与合理，具有客观性、历史性和相对性;效率是指经济资源的配置和产岀状态。尽管公平与效率内含一定的矛盾，但总体上二者具有正相关联系，呈此长彼长、此消彼消的正反同向的交促关系和互补关系。事实上，财富和收入的差距并不都是效率提高的结果,其刺激效应达到一定程度后也会出现递减的趋势。从世界范围来观察,可以将所有制、体制、公平和效率这4个相关因素的结合链分归4类:公有制</w:t>
      </w:r>
      <w:r>
        <w:rPr>
          <w:rFonts w:hint="eastAsia"/>
          <w:color w:val="000000"/>
          <w:sz w:val="21"/>
          <w:szCs w:val="21"/>
          <w:lang w:val="en-US" w:eastAsia="zh-CN"/>
        </w:rPr>
        <w:t>→</w:t>
      </w:r>
      <w:r>
        <w:rPr>
          <w:rFonts w:hint="eastAsia"/>
          <w:color w:val="000000"/>
          <w:sz w:val="21"/>
          <w:szCs w:val="21"/>
        </w:rPr>
        <w:t>体制优越</w:t>
      </w:r>
      <w:r>
        <w:rPr>
          <w:rFonts w:hint="eastAsia"/>
          <w:color w:val="000000"/>
          <w:sz w:val="21"/>
          <w:szCs w:val="21"/>
          <w:lang w:val="en-US" w:eastAsia="zh-CN"/>
        </w:rPr>
        <w:t>→</w:t>
      </w:r>
      <w:r>
        <w:rPr>
          <w:rFonts w:hint="eastAsia"/>
          <w:color w:val="000000"/>
          <w:sz w:val="21"/>
          <w:szCs w:val="21"/>
        </w:rPr>
        <w:t>公平</w:t>
      </w:r>
      <w:r>
        <w:rPr>
          <w:rFonts w:hint="eastAsia"/>
          <w:color w:val="000000"/>
          <w:sz w:val="21"/>
          <w:szCs w:val="21"/>
          <w:lang w:val="en-US" w:eastAsia="zh-CN"/>
        </w:rPr>
        <w:t>→</w:t>
      </w:r>
      <w:r>
        <w:rPr>
          <w:rFonts w:hint="eastAsia"/>
          <w:color w:val="000000"/>
          <w:sz w:val="21"/>
          <w:szCs w:val="21"/>
        </w:rPr>
        <w:t>高效率（效率I）</w:t>
      </w:r>
      <w:r>
        <w:rPr>
          <w:rFonts w:hint="eastAsia"/>
          <w:color w:val="000000"/>
          <w:sz w:val="21"/>
          <w:szCs w:val="21"/>
          <w:lang w:eastAsia="zh-CN"/>
        </w:rPr>
        <w:t>；</w:t>
      </w:r>
      <w:r>
        <w:rPr>
          <w:rFonts w:hint="eastAsia"/>
          <w:color w:val="000000"/>
          <w:sz w:val="21"/>
          <w:szCs w:val="21"/>
        </w:rPr>
        <w:t>私有</w:t>
      </w:r>
      <w:r>
        <w:rPr>
          <w:rFonts w:hint="eastAsia"/>
          <w:color w:val="000000"/>
          <w:sz w:val="21"/>
          <w:szCs w:val="21"/>
          <w:lang w:val="zh-CN" w:eastAsia="zh-CN" w:bidi="zh-CN"/>
        </w:rPr>
        <w:t>制</w:t>
      </w:r>
      <w:r>
        <w:rPr>
          <w:rFonts w:hint="eastAsia"/>
          <w:color w:val="000000"/>
          <w:sz w:val="21"/>
          <w:szCs w:val="21"/>
          <w:lang w:val="en-US" w:eastAsia="zh-CN"/>
        </w:rPr>
        <w:t>→</w:t>
      </w:r>
      <w:r>
        <w:rPr>
          <w:rFonts w:hint="eastAsia"/>
          <w:color w:val="000000"/>
          <w:sz w:val="21"/>
          <w:szCs w:val="21"/>
          <w:lang w:val="zh-CN" w:eastAsia="zh-CN" w:bidi="zh-CN"/>
        </w:rPr>
        <w:t>体</w:t>
      </w:r>
      <w:r>
        <w:rPr>
          <w:rFonts w:hint="eastAsia"/>
          <w:color w:val="000000"/>
          <w:sz w:val="21"/>
          <w:szCs w:val="21"/>
        </w:rPr>
        <w:t>制较优</w:t>
      </w:r>
      <w:r>
        <w:rPr>
          <w:rFonts w:hint="eastAsia"/>
          <w:color w:val="000000"/>
          <w:sz w:val="21"/>
          <w:szCs w:val="21"/>
          <w:lang w:val="en-US" w:eastAsia="zh-CN"/>
        </w:rPr>
        <w:t>→</w:t>
      </w:r>
      <w:r>
        <w:rPr>
          <w:rFonts w:hint="eastAsia"/>
          <w:color w:val="000000"/>
          <w:sz w:val="21"/>
          <w:szCs w:val="21"/>
        </w:rPr>
        <w:t>不公平</w:t>
      </w:r>
      <w:r>
        <w:rPr>
          <w:rFonts w:hint="eastAsia"/>
          <w:color w:val="000000"/>
          <w:sz w:val="21"/>
          <w:szCs w:val="21"/>
          <w:lang w:val="en-US" w:eastAsia="zh-CN"/>
        </w:rPr>
        <w:t>→</w:t>
      </w:r>
      <w:r>
        <w:rPr>
          <w:rFonts w:hint="eastAsia"/>
          <w:color w:val="000000"/>
          <w:sz w:val="21"/>
          <w:szCs w:val="21"/>
        </w:rPr>
        <w:t>中效率（效率</w:t>
      </w:r>
      <w:r>
        <w:rPr>
          <w:rFonts w:hint="eastAsia"/>
          <w:color w:val="000000"/>
          <w:sz w:val="21"/>
          <w:szCs w:val="21"/>
          <w:lang w:val="en-US" w:eastAsia="zh-CN"/>
        </w:rPr>
        <w:t>Ⅱ</w:t>
      </w:r>
      <w:r>
        <w:rPr>
          <w:rFonts w:hint="eastAsia"/>
          <w:color w:val="000000"/>
          <w:sz w:val="21"/>
          <w:szCs w:val="21"/>
        </w:rPr>
        <w:t>）；公有制</w:t>
      </w:r>
      <w:r>
        <w:rPr>
          <w:rFonts w:hint="eastAsia"/>
          <w:color w:val="000000"/>
          <w:sz w:val="21"/>
          <w:szCs w:val="21"/>
          <w:lang w:val="en-US" w:eastAsia="zh-CN"/>
        </w:rPr>
        <w:t>→</w:t>
      </w:r>
      <w:r>
        <w:rPr>
          <w:rFonts w:hint="eastAsia"/>
          <w:color w:val="000000"/>
          <w:sz w:val="21"/>
          <w:szCs w:val="21"/>
        </w:rPr>
        <w:t>体制次优</w:t>
      </w:r>
      <w:r>
        <w:rPr>
          <w:rFonts w:hint="eastAsia"/>
          <w:color w:val="000000"/>
          <w:sz w:val="21"/>
          <w:szCs w:val="21"/>
          <w:lang w:val="en-US" w:eastAsia="zh-CN"/>
        </w:rPr>
        <w:t>→</w:t>
      </w:r>
      <w:r>
        <w:rPr>
          <w:rFonts w:hint="eastAsia"/>
          <w:color w:val="000000"/>
          <w:sz w:val="21"/>
          <w:szCs w:val="21"/>
        </w:rPr>
        <w:t>较公平</w:t>
      </w:r>
      <w:r>
        <w:rPr>
          <w:rFonts w:hint="eastAsia"/>
          <w:color w:val="000000"/>
          <w:sz w:val="21"/>
          <w:szCs w:val="21"/>
          <w:lang w:val="en-US" w:eastAsia="zh-CN"/>
        </w:rPr>
        <w:t>→</w:t>
      </w:r>
      <w:r>
        <w:rPr>
          <w:rFonts w:hint="eastAsia"/>
          <w:color w:val="000000"/>
          <w:sz w:val="21"/>
          <w:szCs w:val="21"/>
        </w:rPr>
        <w:t>次中效率（效率</w:t>
      </w:r>
      <w:r>
        <w:rPr>
          <w:rFonts w:hint="eastAsia"/>
          <w:color w:val="000000"/>
          <w:sz w:val="21"/>
          <w:szCs w:val="21"/>
          <w:lang w:val="en-US" w:eastAsia="zh-CN"/>
        </w:rPr>
        <w:t>Ⅲ</w:t>
      </w:r>
      <w:r>
        <w:rPr>
          <w:rFonts w:hint="eastAsia"/>
          <w:color w:val="000000"/>
          <w:sz w:val="21"/>
          <w:szCs w:val="21"/>
        </w:rPr>
        <w:t>）;私有制</w:t>
      </w:r>
      <w:r>
        <w:rPr>
          <w:rFonts w:hint="eastAsia"/>
          <w:color w:val="000000"/>
          <w:sz w:val="21"/>
          <w:szCs w:val="21"/>
          <w:lang w:val="en-US" w:eastAsia="zh-CN"/>
        </w:rPr>
        <w:t>→</w:t>
      </w:r>
      <w:r>
        <w:rPr>
          <w:rFonts w:hint="eastAsia"/>
          <w:color w:val="000000"/>
          <w:sz w:val="21"/>
          <w:szCs w:val="21"/>
        </w:rPr>
        <w:t>体制较劣</w:t>
      </w:r>
      <w:r>
        <w:rPr>
          <w:rFonts w:hint="eastAsia"/>
          <w:color w:val="000000"/>
          <w:sz w:val="21"/>
          <w:szCs w:val="21"/>
          <w:lang w:val="en-US" w:eastAsia="zh-CN"/>
        </w:rPr>
        <w:t>→</w:t>
      </w:r>
      <w:r>
        <w:rPr>
          <w:rFonts w:hint="eastAsia"/>
          <w:color w:val="000000"/>
          <w:sz w:val="21"/>
          <w:szCs w:val="21"/>
        </w:rPr>
        <w:t>不公平</w:t>
      </w:r>
      <w:r>
        <w:rPr>
          <w:rFonts w:hint="eastAsia"/>
          <w:color w:val="000000"/>
          <w:sz w:val="21"/>
          <w:szCs w:val="21"/>
          <w:lang w:val="en-US" w:eastAsia="zh-CN"/>
        </w:rPr>
        <w:t>→</w:t>
      </w:r>
      <w:r>
        <w:rPr>
          <w:rFonts w:hint="eastAsia"/>
          <w:color w:val="000000"/>
          <w:sz w:val="21"/>
          <w:szCs w:val="21"/>
        </w:rPr>
        <w:t>低效率（效率</w:t>
      </w:r>
      <w:r>
        <w:rPr>
          <w:rFonts w:hint="eastAsia"/>
          <w:color w:val="000000"/>
          <w:sz w:val="21"/>
          <w:szCs w:val="21"/>
          <w:lang w:val="en-US" w:eastAsia="zh-CN"/>
        </w:rPr>
        <w:t>Ⅳ</w:t>
      </w:r>
      <w:r>
        <w:rPr>
          <w:rFonts w:hint="eastAsia"/>
          <w:color w:val="000000"/>
          <w:sz w:val="21"/>
          <w:szCs w:val="21"/>
          <w:lang w:val="en-US" w:eastAsia="zh-CN" w:bidi="en-US"/>
        </w:rPr>
        <w:t>）。</w:t>
      </w:r>
      <w:r>
        <w:rPr>
          <w:rFonts w:hint="eastAsia"/>
          <w:color w:val="000000"/>
          <w:sz w:val="21"/>
          <w:szCs w:val="21"/>
        </w:rPr>
        <w:t>改革前以中国和</w:t>
      </w:r>
      <w:r>
        <w:rPr>
          <w:rFonts w:hint="eastAsia"/>
          <w:color w:val="000000"/>
          <w:sz w:val="21"/>
          <w:szCs w:val="21"/>
          <w:lang w:val="en-US" w:eastAsia="zh-CN" w:bidi="en-US"/>
        </w:rPr>
        <w:t>苏</w:t>
      </w:r>
      <w:r>
        <w:rPr>
          <w:rFonts w:hint="eastAsia"/>
          <w:color w:val="000000"/>
          <w:sz w:val="21"/>
          <w:szCs w:val="21"/>
        </w:rPr>
        <w:t>联为代表的社会主义国家属于</w:t>
      </w:r>
      <w:r>
        <w:rPr>
          <w:rFonts w:hint="eastAsia"/>
          <w:color w:val="000000"/>
          <w:sz w:val="21"/>
          <w:szCs w:val="21"/>
          <w:lang w:val="zh-CN" w:eastAsia="zh-CN" w:bidi="zh-CN"/>
        </w:rPr>
        <w:t>“效率</w:t>
      </w:r>
      <w:r>
        <w:rPr>
          <w:rFonts w:hint="eastAsia"/>
          <w:color w:val="000000"/>
          <w:sz w:val="21"/>
          <w:szCs w:val="21"/>
          <w:lang w:val="en-US" w:eastAsia="zh-CN" w:bidi="zh-CN"/>
        </w:rPr>
        <w:t>Ⅲ</w:t>
      </w:r>
      <w:r>
        <w:rPr>
          <w:rFonts w:hint="eastAsia"/>
          <w:color w:val="000000"/>
          <w:sz w:val="21"/>
          <w:szCs w:val="21"/>
        </w:rPr>
        <w:t>””，已超过属于</w:t>
      </w:r>
      <w:r>
        <w:rPr>
          <w:rFonts w:hint="eastAsia"/>
          <w:color w:val="000000"/>
          <w:sz w:val="21"/>
          <w:szCs w:val="21"/>
          <w:lang w:val="zh-CN" w:eastAsia="zh-CN" w:bidi="zh-CN"/>
        </w:rPr>
        <w:t>“</w:t>
      </w:r>
      <w:r>
        <w:rPr>
          <w:rFonts w:hint="eastAsia"/>
          <w:color w:val="000000"/>
          <w:sz w:val="21"/>
          <w:szCs w:val="21"/>
          <w:lang w:val="en-US" w:eastAsia="zh-CN" w:bidi="zh-CN"/>
        </w:rPr>
        <w:t>效率Ⅳ</w:t>
      </w:r>
      <w:r>
        <w:rPr>
          <w:rFonts w:hint="eastAsia"/>
          <w:color w:val="000000"/>
          <w:sz w:val="21"/>
          <w:szCs w:val="21"/>
          <w:lang w:val="en-US" w:eastAsia="zh-CN" w:bidi="en-US"/>
        </w:rPr>
        <w:t>”</w:t>
      </w:r>
      <w:r>
        <w:rPr>
          <w:rFonts w:hint="eastAsia"/>
          <w:color w:val="000000"/>
          <w:sz w:val="21"/>
          <w:szCs w:val="21"/>
        </w:rPr>
        <w:t>的多数私产制国家，但尚未超过属干</w:t>
      </w:r>
      <w:r>
        <w:rPr>
          <w:rFonts w:hint="eastAsia"/>
          <w:color w:val="000000"/>
          <w:sz w:val="21"/>
          <w:szCs w:val="21"/>
          <w:lang w:val="zh-CN" w:eastAsia="zh-CN" w:bidi="zh-CN"/>
        </w:rPr>
        <w:t>“效率</w:t>
      </w:r>
      <w:r>
        <w:rPr>
          <w:rFonts w:hint="eastAsia"/>
          <w:color w:val="000000"/>
          <w:sz w:val="21"/>
          <w:szCs w:val="21"/>
        </w:rPr>
        <w:t>I</w:t>
      </w:r>
      <w:r>
        <w:rPr>
          <w:rFonts w:hint="eastAsia"/>
          <w:color w:val="000000"/>
          <w:sz w:val="21"/>
          <w:szCs w:val="21"/>
          <w:lang w:val="en-US" w:eastAsia="zh-CN" w:bidi="en-US"/>
        </w:rPr>
        <w:t>"</w:t>
      </w:r>
      <w:r>
        <w:rPr>
          <w:rFonts w:hint="eastAsia"/>
          <w:color w:val="000000"/>
          <w:sz w:val="21"/>
          <w:szCs w:val="21"/>
        </w:rPr>
        <w:t>的少数较发达的私产制国家。在制度成本最低和相对最公平的状态中实现高效率即</w:t>
      </w:r>
      <w:r>
        <w:rPr>
          <w:rFonts w:hint="eastAsia"/>
          <w:color w:val="000000"/>
          <w:sz w:val="21"/>
          <w:szCs w:val="21"/>
          <w:lang w:val="zh-CN" w:eastAsia="zh-CN" w:bidi="zh-CN"/>
        </w:rPr>
        <w:t>“效率</w:t>
      </w:r>
      <w:r>
        <w:rPr>
          <w:rFonts w:hint="eastAsia"/>
          <w:color w:val="000000"/>
          <w:sz w:val="21"/>
          <w:szCs w:val="21"/>
        </w:rPr>
        <w:t>I</w:t>
      </w:r>
      <w:r>
        <w:rPr>
          <w:rFonts w:hint="eastAsia"/>
          <w:color w:val="000000"/>
          <w:sz w:val="21"/>
          <w:szCs w:val="21"/>
          <w:lang w:val="en-US" w:eastAsia="zh-CN" w:bidi="en-US"/>
        </w:rPr>
        <w:t>",</w:t>
      </w:r>
      <w:r>
        <w:rPr>
          <w:rFonts w:hint="eastAsia"/>
          <w:color w:val="000000"/>
          <w:sz w:val="21"/>
          <w:szCs w:val="21"/>
        </w:rPr>
        <w:t>是改革的终极目标。当代公平与效率最优结合载体是市场型按劳分配，并能达到较大程度的共同富裕。</w:t>
      </w:r>
    </w:p>
    <w:p w14:paraId="54D8B8D6">
      <w:pPr>
        <w:pStyle w:val="14"/>
        <w:spacing w:line="400" w:lineRule="exact"/>
        <w:ind w:firstLine="420" w:firstLineChars="200"/>
        <w:jc w:val="both"/>
        <w:rPr>
          <w:color w:val="000000"/>
          <w:sz w:val="21"/>
          <w:szCs w:val="21"/>
        </w:rPr>
      </w:pPr>
      <w:r>
        <w:rPr>
          <w:rFonts w:hint="eastAsia"/>
          <w:color w:val="000000"/>
          <w:sz w:val="21"/>
          <w:szCs w:val="21"/>
        </w:rPr>
        <w:t>（五）</w:t>
      </w:r>
      <w:r>
        <w:rPr>
          <w:rFonts w:hint="eastAsia"/>
          <w:color w:val="000000"/>
          <w:sz w:val="21"/>
          <w:szCs w:val="21"/>
        </w:rPr>
        <w:tab/>
      </w:r>
      <w:r>
        <w:rPr>
          <w:rFonts w:hint="eastAsia"/>
          <w:color w:val="000000"/>
          <w:sz w:val="21"/>
          <w:szCs w:val="21"/>
        </w:rPr>
        <w:t>以国有资产换取特权是正着吗？</w:t>
      </w:r>
    </w:p>
    <w:p w14:paraId="1937DC4F">
      <w:pPr>
        <w:pStyle w:val="14"/>
        <w:spacing w:line="400" w:lineRule="exact"/>
        <w:ind w:firstLine="420" w:firstLineChars="200"/>
        <w:jc w:val="both"/>
        <w:rPr>
          <w:sz w:val="21"/>
          <w:szCs w:val="21"/>
        </w:rPr>
      </w:pPr>
      <w:r>
        <w:rPr>
          <w:rFonts w:hint="eastAsia"/>
          <w:color w:val="000000"/>
          <w:sz w:val="21"/>
          <w:szCs w:val="21"/>
        </w:rPr>
        <w:t>张先生一再建议中国</w:t>
      </w:r>
      <w:r>
        <w:rPr>
          <w:rFonts w:hint="eastAsia"/>
          <w:color w:val="000000"/>
          <w:sz w:val="21"/>
          <w:szCs w:val="21"/>
          <w:lang w:val="zh-CN" w:eastAsia="zh-CN" w:bidi="zh-CN"/>
        </w:rPr>
        <w:t>“以</w:t>
      </w:r>
      <w:r>
        <w:rPr>
          <w:rFonts w:hint="eastAsia"/>
          <w:color w:val="000000"/>
          <w:sz w:val="21"/>
          <w:szCs w:val="21"/>
        </w:rPr>
        <w:t>资产或金钱把既得利益的权利'买'了来取缔”</w:t>
      </w:r>
      <w:r>
        <w:rPr>
          <w:rFonts w:hint="eastAsia"/>
          <w:color w:val="000000"/>
          <w:sz w:val="21"/>
          <w:szCs w:val="21"/>
          <w:lang w:val="zh-CN" w:eastAsia="zh-CN" w:bidi="zh-CN"/>
        </w:rPr>
        <w:t>，“让</w:t>
      </w:r>
      <w:r>
        <w:rPr>
          <w:rFonts w:hint="eastAsia"/>
          <w:color w:val="000000"/>
          <w:sz w:val="21"/>
          <w:szCs w:val="21"/>
        </w:rPr>
        <w:t>一小部分的特权分子先富起来"</w:t>
      </w:r>
      <w:r>
        <w:rPr>
          <w:rFonts w:hint="eastAsia"/>
          <w:color w:val="000000"/>
          <w:sz w:val="21"/>
          <w:szCs w:val="21"/>
          <w:lang w:val="zh-CN" w:eastAsia="zh-CN" w:bidi="zh-CN"/>
        </w:rPr>
        <w:t>，“以</w:t>
      </w:r>
      <w:r>
        <w:rPr>
          <w:rFonts w:hint="eastAsia"/>
          <w:color w:val="000000"/>
          <w:sz w:val="21"/>
          <w:szCs w:val="21"/>
        </w:rPr>
        <w:t>适当的资产换取特权是正着”</w:t>
      </w:r>
      <w:r>
        <w:rPr>
          <w:rFonts w:hint="eastAsia"/>
          <w:color w:val="000000"/>
          <w:sz w:val="21"/>
          <w:szCs w:val="21"/>
          <w:lang w:val="zh-CN" w:eastAsia="zh-CN" w:bidi="zh-CN"/>
        </w:rPr>
        <w:t>。“这</w:t>
      </w:r>
      <w:r>
        <w:rPr>
          <w:rFonts w:hint="eastAsia"/>
          <w:color w:val="000000"/>
          <w:sz w:val="21"/>
          <w:szCs w:val="21"/>
        </w:rPr>
        <w:t>样做，在道德上也许说不过去,但就经济效益而言，却是大为可取的。合乎经济原则的制度，是资产要有明确的权利界定，而权利属谁是不重要的。这是高斯定律的核心了。</w:t>
      </w:r>
      <w:r>
        <w:rPr>
          <w:rFonts w:hint="eastAsia"/>
          <w:color w:val="000000"/>
          <w:sz w:val="21"/>
          <w:szCs w:val="21"/>
          <w:lang w:val="zh-CN" w:eastAsia="zh-CN" w:bidi="zh-CN"/>
        </w:rPr>
        <w:t>”显然</w:t>
      </w:r>
      <w:r>
        <w:rPr>
          <w:rFonts w:hint="eastAsia"/>
          <w:color w:val="000000"/>
          <w:sz w:val="21"/>
          <w:szCs w:val="21"/>
        </w:rPr>
        <w:t>，这一条反贪腐对策是极易带来混乱无序的下策。</w:t>
      </w:r>
    </w:p>
    <w:p w14:paraId="0F0B9220">
      <w:pPr>
        <w:pStyle w:val="14"/>
        <w:spacing w:line="400" w:lineRule="exact"/>
        <w:ind w:firstLine="420" w:firstLineChars="200"/>
        <w:jc w:val="both"/>
        <w:rPr>
          <w:sz w:val="21"/>
          <w:szCs w:val="21"/>
        </w:rPr>
      </w:pPr>
      <w:r>
        <w:rPr>
          <w:rFonts w:hint="eastAsia"/>
          <w:color w:val="000000"/>
          <w:sz w:val="21"/>
          <w:szCs w:val="21"/>
        </w:rPr>
        <w:t>我们不赞成</w:t>
      </w:r>
      <w:r>
        <w:rPr>
          <w:rFonts w:hint="eastAsia"/>
          <w:color w:val="000000"/>
          <w:sz w:val="21"/>
          <w:szCs w:val="21"/>
          <w:lang w:val="zh-CN" w:eastAsia="zh-CN" w:bidi="zh-CN"/>
        </w:rPr>
        <w:t>“贪污</w:t>
      </w:r>
      <w:r>
        <w:rPr>
          <w:rFonts w:hint="eastAsia"/>
          <w:color w:val="000000"/>
          <w:sz w:val="21"/>
          <w:szCs w:val="21"/>
        </w:rPr>
        <w:t>只可能在有管制的情况下产生”这种片面的成因分析，而承认必要的管制有助于向市场经济体制平稳有序的过渡。对于滥用管制和调控等公共权利，进行以权谋私和权钱交易的活动，属于严厉惩罚和打击之列，而不是给他们非法的不义之利以合法补偿。倘若真的采纳用</w:t>
      </w:r>
      <w:r>
        <w:rPr>
          <w:rFonts w:hint="eastAsia"/>
          <w:color w:val="000000"/>
          <w:sz w:val="21"/>
          <w:szCs w:val="21"/>
          <w:lang w:val="zh-CN" w:eastAsia="zh-CN" w:bidi="zh-CN"/>
        </w:rPr>
        <w:t>“金钱</w:t>
      </w:r>
      <w:r>
        <w:rPr>
          <w:rFonts w:hint="eastAsia"/>
          <w:color w:val="000000"/>
          <w:sz w:val="21"/>
          <w:szCs w:val="21"/>
        </w:rPr>
        <w:t>或资产</w:t>
      </w:r>
      <w:r>
        <w:rPr>
          <w:rFonts w:hint="eastAsia"/>
          <w:color w:val="000000"/>
          <w:sz w:val="21"/>
          <w:szCs w:val="21"/>
          <w:lang w:val="zh-CN" w:eastAsia="zh-CN" w:bidi="zh-CN"/>
        </w:rPr>
        <w:t>”“赠</w:t>
      </w:r>
      <w:r>
        <w:rPr>
          <w:rFonts w:hint="eastAsia"/>
          <w:color w:val="000000"/>
          <w:sz w:val="21"/>
          <w:szCs w:val="21"/>
        </w:rPr>
        <w:t>送给机构内的成员"的办法，来精减政府机构和官员及反贪腐的话，那么，势必造成比俄国采纳萨克斯的</w:t>
      </w:r>
      <w:r>
        <w:rPr>
          <w:rFonts w:hint="eastAsia"/>
          <w:color w:val="000000"/>
          <w:sz w:val="21"/>
          <w:szCs w:val="21"/>
          <w:lang w:val="zh-CN" w:eastAsia="zh-CN" w:bidi="zh-CN"/>
        </w:rPr>
        <w:t>“休</w:t>
      </w:r>
      <w:r>
        <w:rPr>
          <w:rFonts w:hint="eastAsia"/>
          <w:color w:val="000000"/>
          <w:sz w:val="21"/>
          <w:szCs w:val="21"/>
        </w:rPr>
        <w:t>克疗法</w:t>
      </w:r>
      <w:r>
        <w:rPr>
          <w:rFonts w:hint="eastAsia"/>
          <w:color w:val="000000"/>
          <w:sz w:val="21"/>
          <w:szCs w:val="21"/>
          <w:lang w:val="zh-CN" w:eastAsia="zh-CN" w:bidi="zh-CN"/>
        </w:rPr>
        <w:t>”更为</w:t>
      </w:r>
      <w:r>
        <w:rPr>
          <w:rFonts w:hint="eastAsia"/>
          <w:color w:val="000000"/>
          <w:sz w:val="21"/>
          <w:szCs w:val="21"/>
        </w:rPr>
        <w:t>严重的恶果。它既会遭到社会公众的强烈反对，又会遭到多数干部的积极抵制。即使撇开道德和经济公正不谈，仅就经济效益而言，此</w:t>
      </w:r>
      <w:r>
        <w:rPr>
          <w:rFonts w:hint="eastAsia"/>
          <w:color w:val="000000"/>
          <w:sz w:val="21"/>
          <w:szCs w:val="21"/>
          <w:lang w:val="zh-CN" w:eastAsia="zh-CN" w:bidi="zh-CN"/>
        </w:rPr>
        <w:t>“歪着”也大</w:t>
      </w:r>
      <w:r>
        <w:rPr>
          <w:rFonts w:hint="eastAsia"/>
          <w:color w:val="000000"/>
          <w:sz w:val="21"/>
          <w:szCs w:val="21"/>
        </w:rPr>
        <w:t>不可取。因为这种岀于推行私有化心理的冒进做法，只能加剧经济紊乱和贪腐以及国有资产的大量流失，进而导致资源配置的低效率。理论上必须这样说:合乎经济原则的制度,是资产要有明确的权利界定，并应界定给社会效益最大的一方，权利属谁也是重要的。这似乎在修正科斯定律了。</w:t>
      </w:r>
    </w:p>
    <w:p w14:paraId="49F19DC8">
      <w:pPr>
        <w:pStyle w:val="14"/>
        <w:spacing w:line="400" w:lineRule="exact"/>
        <w:ind w:firstLine="420" w:firstLineChars="200"/>
        <w:jc w:val="both"/>
        <w:rPr>
          <w:color w:val="000000"/>
          <w:sz w:val="21"/>
          <w:szCs w:val="21"/>
        </w:rPr>
      </w:pPr>
      <w:bookmarkStart w:id="161" w:name="bookmark12"/>
      <w:r>
        <w:rPr>
          <w:rFonts w:hint="eastAsia"/>
          <w:color w:val="000000"/>
          <w:sz w:val="21"/>
          <w:szCs w:val="21"/>
        </w:rPr>
        <w:t>（</w:t>
      </w:r>
      <w:bookmarkEnd w:id="161"/>
      <w:r>
        <w:rPr>
          <w:rFonts w:hint="eastAsia"/>
          <w:color w:val="000000"/>
          <w:sz w:val="21"/>
          <w:szCs w:val="21"/>
        </w:rPr>
        <w:t>六）</w:t>
      </w:r>
      <w:r>
        <w:rPr>
          <w:rFonts w:hint="eastAsia"/>
          <w:color w:val="000000"/>
          <w:sz w:val="21"/>
          <w:szCs w:val="21"/>
        </w:rPr>
        <w:tab/>
      </w:r>
      <w:r>
        <w:rPr>
          <w:rFonts w:hint="eastAsia"/>
          <w:color w:val="000000"/>
          <w:sz w:val="21"/>
          <w:szCs w:val="21"/>
        </w:rPr>
        <w:t>自私人假设是唯一合理的经济分析吗？</w:t>
      </w:r>
    </w:p>
    <w:p w14:paraId="553ED86C">
      <w:pPr>
        <w:pStyle w:val="14"/>
        <w:spacing w:line="400" w:lineRule="exact"/>
        <w:ind w:firstLine="420" w:firstLineChars="200"/>
        <w:jc w:val="both"/>
        <w:rPr>
          <w:sz w:val="21"/>
          <w:szCs w:val="21"/>
        </w:rPr>
      </w:pPr>
      <w:r>
        <w:rPr>
          <w:rFonts w:hint="eastAsia"/>
          <w:color w:val="000000"/>
          <w:sz w:val="21"/>
          <w:szCs w:val="21"/>
        </w:rPr>
        <w:t>张先生在诠释</w:t>
      </w:r>
      <w:r>
        <w:rPr>
          <w:rFonts w:hint="eastAsia"/>
          <w:color w:val="000000"/>
          <w:sz w:val="21"/>
          <w:szCs w:val="21"/>
          <w:lang w:val="zh-CN" w:eastAsia="zh-CN" w:bidi="zh-CN"/>
        </w:rPr>
        <w:t>斯密"</w:t>
      </w:r>
      <w:r>
        <w:rPr>
          <w:rFonts w:hint="eastAsia"/>
          <w:color w:val="000000"/>
          <w:sz w:val="21"/>
          <w:szCs w:val="21"/>
        </w:rPr>
        <w:t>经济人</w:t>
      </w:r>
      <w:r>
        <w:rPr>
          <w:rFonts w:hint="eastAsia"/>
          <w:color w:val="000000"/>
          <w:sz w:val="21"/>
          <w:szCs w:val="21"/>
          <w:lang w:val="zh-CN" w:eastAsia="zh-CN" w:bidi="zh-CN"/>
        </w:rPr>
        <w:t>”假设</w:t>
      </w:r>
      <w:r>
        <w:rPr>
          <w:rFonts w:hint="eastAsia"/>
          <w:color w:val="000000"/>
          <w:sz w:val="21"/>
          <w:szCs w:val="21"/>
        </w:rPr>
        <w:t>和公理时写道：</w:t>
      </w:r>
      <w:r>
        <w:rPr>
          <w:rFonts w:hint="eastAsia"/>
          <w:color w:val="000000"/>
          <w:sz w:val="21"/>
          <w:szCs w:val="21"/>
          <w:lang w:val="zh-CN" w:eastAsia="zh-CN" w:bidi="zh-CN"/>
        </w:rPr>
        <w:t>“人是</w:t>
      </w:r>
      <w:r>
        <w:rPr>
          <w:rFonts w:hint="eastAsia"/>
          <w:color w:val="000000"/>
          <w:sz w:val="21"/>
          <w:szCs w:val="21"/>
        </w:rPr>
        <w:t>自私的——就是帮朋友、教学生、捐钱、为孩子劳碌，都是以自私为出发点”</w:t>
      </w:r>
      <w:r>
        <w:rPr>
          <w:rFonts w:hint="eastAsia"/>
          <w:color w:val="000000"/>
          <w:sz w:val="21"/>
          <w:szCs w:val="21"/>
          <w:lang w:val="zh-CN" w:eastAsia="zh-CN" w:bidi="zh-CN"/>
        </w:rPr>
        <w:t>，“即</w:t>
      </w:r>
      <w:r>
        <w:rPr>
          <w:rFonts w:hint="eastAsia"/>
          <w:color w:val="000000"/>
          <w:sz w:val="21"/>
          <w:szCs w:val="21"/>
        </w:rPr>
        <w:t>每个人的行为都是一贯地，永远不变地，以自私为出发点。'‘</w:t>
      </w:r>
      <w:r>
        <w:rPr>
          <w:rFonts w:hint="eastAsia"/>
          <w:color w:val="000000"/>
          <w:sz w:val="21"/>
          <w:szCs w:val="21"/>
          <w:lang w:val="zh-CN" w:eastAsia="zh-CN" w:bidi="zh-CN"/>
        </w:rPr>
        <w:t>“只</w:t>
      </w:r>
      <w:r>
        <w:rPr>
          <w:rFonts w:hint="eastAsia"/>
          <w:color w:val="000000"/>
          <w:sz w:val="21"/>
          <w:szCs w:val="21"/>
        </w:rPr>
        <w:t>有在私产制度下，人类才会为自私的原故设法将这些费用的比重尽量减低。这是从高斯的理论所演变出来的对共产制度的最大贡献</w:t>
      </w:r>
      <w:r>
        <w:rPr>
          <w:rFonts w:hint="eastAsia"/>
          <w:color w:val="000000"/>
          <w:sz w:val="21"/>
          <w:szCs w:val="21"/>
          <w:lang w:val="zh-CN" w:eastAsia="zh-CN" w:bidi="zh-CN"/>
        </w:rPr>
        <w:t>。”对</w:t>
      </w:r>
      <w:r>
        <w:rPr>
          <w:rFonts w:hint="eastAsia"/>
          <w:color w:val="000000"/>
          <w:sz w:val="21"/>
          <w:szCs w:val="21"/>
        </w:rPr>
        <w:t>于人的本性是天生的自私、完全的自私和永恒的自私这三个命题，恐怕世界上许多教育家、心理学家、伦理学家和生物学家也不会完全赞同。其缘由在于，作为脱离动物界和超越动物本能的人类，具有丰富的情感和理智,不是时时处处单纯地表现为完全的自私性（斯密还承认，人在道德领域具有利他心）。如果我们摆脱单向度思维定式，超出私产商人的眼光去考察社会（或李斯特抨击的</w:t>
      </w:r>
      <w:r>
        <w:rPr>
          <w:rFonts w:hint="eastAsia"/>
          <w:color w:val="000000"/>
          <w:sz w:val="21"/>
          <w:szCs w:val="21"/>
          <w:lang w:val="zh-CN" w:eastAsia="zh-CN" w:bidi="zh-CN"/>
        </w:rPr>
        <w:t>“店老</w:t>
      </w:r>
      <w:r>
        <w:rPr>
          <w:rFonts w:hint="eastAsia"/>
          <w:color w:val="000000"/>
          <w:sz w:val="21"/>
          <w:szCs w:val="21"/>
        </w:rPr>
        <w:t>板的观点”），便可轻而易举地看到三种情形的利他主义：（1）愿意花费自己的时间、精力或金钱来换取某种现实的或即刻可见的他人利益；（2）愿意花费自己的时间、精力或金钱来换取某种未来的他人利益；（3）愿意花费自己的时间、精力或金钱来换取某种实际无效的他人利益，即愿为他人利益而不讲究实际效果。除了第三种特殊行为之外，前两种利他行为在经济、政治、文化、军事等各个领域，以及家庭、单位、社会等各个范围都存在。只要确认有利他行为的岀现，所谓自私人公理，就被证伪了。</w:t>
      </w:r>
    </w:p>
    <w:p w14:paraId="67018E1C">
      <w:pPr>
        <w:pStyle w:val="14"/>
        <w:spacing w:line="400" w:lineRule="exact"/>
        <w:ind w:firstLine="420" w:firstLineChars="200"/>
        <w:jc w:val="both"/>
        <w:rPr>
          <w:sz w:val="21"/>
          <w:szCs w:val="21"/>
        </w:rPr>
      </w:pPr>
      <w:r>
        <w:rPr>
          <w:rFonts w:hint="eastAsia"/>
          <w:color w:val="000000"/>
          <w:sz w:val="21"/>
          <w:szCs w:val="21"/>
        </w:rPr>
        <w:t>毋庸置疑，经济人假设对于经济学分析是非常必要的，但它不等于自私人假设和公理。经济活动中的利己性和某些与个人利益相关的利他性都是经济人的表现，而不能把利他行为均视为自私。群体主义和利他性日趋具有重要的经济分析价值。</w:t>
      </w:r>
    </w:p>
    <w:p w14:paraId="41B5B112">
      <w:pPr>
        <w:pStyle w:val="14"/>
        <w:spacing w:line="400" w:lineRule="exact"/>
        <w:ind w:firstLine="420" w:firstLineChars="200"/>
        <w:jc w:val="both"/>
        <w:rPr>
          <w:color w:val="000000"/>
          <w:sz w:val="21"/>
          <w:szCs w:val="21"/>
        </w:rPr>
      </w:pPr>
      <w:bookmarkStart w:id="162" w:name="bookmark13"/>
      <w:r>
        <w:rPr>
          <w:rFonts w:hint="eastAsia"/>
          <w:color w:val="000000"/>
          <w:sz w:val="21"/>
          <w:szCs w:val="21"/>
        </w:rPr>
        <w:t>（</w:t>
      </w:r>
      <w:bookmarkEnd w:id="162"/>
      <w:r>
        <w:rPr>
          <w:rFonts w:hint="eastAsia"/>
          <w:color w:val="000000"/>
          <w:sz w:val="21"/>
          <w:szCs w:val="21"/>
        </w:rPr>
        <w:t>七）对新中国的经济变迁能采取历史虚无主义态度吗？</w:t>
      </w:r>
    </w:p>
    <w:p w14:paraId="7256E4C4">
      <w:pPr>
        <w:pStyle w:val="14"/>
        <w:spacing w:line="400" w:lineRule="exact"/>
        <w:ind w:firstLine="420" w:firstLineChars="200"/>
        <w:jc w:val="both"/>
        <w:rPr>
          <w:sz w:val="21"/>
          <w:szCs w:val="21"/>
          <w:lang w:eastAsia="zh-CN"/>
        </w:rPr>
      </w:pPr>
      <w:r>
        <w:rPr>
          <w:rFonts w:hint="eastAsia"/>
          <w:color w:val="000000"/>
          <w:sz w:val="21"/>
          <w:szCs w:val="21"/>
        </w:rPr>
        <w:t>张先生全盘否定新中国的历史功绩，声称</w:t>
      </w:r>
      <w:r>
        <w:rPr>
          <w:rFonts w:hint="eastAsia"/>
          <w:color w:val="000000"/>
          <w:sz w:val="21"/>
          <w:szCs w:val="21"/>
          <w:lang w:val="zh-CN" w:eastAsia="zh-CN" w:bidi="zh-CN"/>
        </w:rPr>
        <w:t>“共产</w:t>
      </w:r>
      <w:r>
        <w:rPr>
          <w:rFonts w:hint="eastAsia"/>
          <w:color w:val="000000"/>
          <w:sz w:val="21"/>
          <w:szCs w:val="21"/>
        </w:rPr>
        <w:t>制度在中国也推行了几十年，行不通也是事实，，</w:t>
      </w:r>
      <w:r>
        <w:rPr>
          <w:rFonts w:hint="eastAsia"/>
          <w:color w:val="000000"/>
          <w:sz w:val="21"/>
          <w:szCs w:val="21"/>
          <w:lang w:val="zh-CN" w:eastAsia="zh-CN" w:bidi="zh-CN"/>
        </w:rPr>
        <w:t>，“共</w:t>
      </w:r>
      <w:r>
        <w:rPr>
          <w:rFonts w:hint="eastAsia"/>
          <w:color w:val="000000"/>
          <w:sz w:val="21"/>
          <w:szCs w:val="21"/>
        </w:rPr>
        <w:t>产制度的经济劣迹，史无前例”;说什么</w:t>
      </w:r>
      <w:r>
        <w:rPr>
          <w:rFonts w:hint="eastAsia"/>
          <w:color w:val="000000"/>
          <w:sz w:val="21"/>
          <w:szCs w:val="21"/>
          <w:lang w:val="zh-CN" w:eastAsia="zh-CN" w:bidi="zh-CN"/>
        </w:rPr>
        <w:t>“共</w:t>
      </w:r>
      <w:r>
        <w:rPr>
          <w:rFonts w:hint="eastAsia"/>
          <w:color w:val="000000"/>
          <w:sz w:val="21"/>
          <w:szCs w:val="21"/>
        </w:rPr>
        <w:t>产制度带来的一穷二白”</w:t>
      </w:r>
      <w:r>
        <w:rPr>
          <w:rFonts w:hint="eastAsia"/>
          <w:color w:val="000000"/>
          <w:sz w:val="21"/>
          <w:szCs w:val="21"/>
          <w:lang w:val="zh-CN" w:eastAsia="zh-CN" w:bidi="zh-CN"/>
        </w:rPr>
        <w:t>，“竟</w:t>
      </w:r>
      <w:r>
        <w:rPr>
          <w:rFonts w:hint="eastAsia"/>
          <w:color w:val="000000"/>
          <w:sz w:val="21"/>
          <w:szCs w:val="21"/>
        </w:rPr>
        <w:t>然沦落到今天不勘的地步，是人类历史的悲剧"</w:t>
      </w:r>
      <w:r>
        <w:rPr>
          <w:rFonts w:hint="eastAsia"/>
          <w:color w:val="000000"/>
          <w:sz w:val="21"/>
          <w:szCs w:val="21"/>
          <w:lang w:val="zh-CN" w:eastAsia="zh-CN" w:bidi="zh-CN"/>
        </w:rPr>
        <w:t>，“希</w:t>
      </w:r>
      <w:r>
        <w:rPr>
          <w:rFonts w:hint="eastAsia"/>
          <w:color w:val="000000"/>
          <w:sz w:val="21"/>
          <w:szCs w:val="21"/>
        </w:rPr>
        <w:t>望中国不要以文革动乱后的经济增长，是证明了共产政制的优越性”等</w:t>
      </w:r>
      <w:r>
        <w:rPr>
          <w:rFonts w:hint="eastAsia"/>
          <w:color w:val="000000"/>
          <w:sz w:val="21"/>
          <w:szCs w:val="21"/>
          <w:lang w:eastAsia="zh-CN"/>
        </w:rPr>
        <w:t>。</w:t>
      </w:r>
    </w:p>
    <w:p w14:paraId="0A931C42">
      <w:pPr>
        <w:pStyle w:val="14"/>
        <w:spacing w:line="400" w:lineRule="exact"/>
        <w:ind w:firstLine="420" w:firstLineChars="200"/>
        <w:jc w:val="both"/>
        <w:rPr>
          <w:sz w:val="21"/>
          <w:szCs w:val="21"/>
        </w:rPr>
      </w:pPr>
      <w:r>
        <w:rPr>
          <w:rFonts w:hint="eastAsia"/>
          <w:color w:val="000000"/>
          <w:sz w:val="21"/>
          <w:szCs w:val="21"/>
        </w:rPr>
        <w:t>众多的统计资料,可以显示出新旧中国纵向比较和中外横向经济比较的结论：自1840年到1949年的109年间，包括国民党统治的20多年在内，造就了中国近代史上一穷二白的社会格局，与世界主要国家的经济差距是在拉大的，而新中国成立后的</w:t>
      </w:r>
      <w:r>
        <w:rPr>
          <w:rFonts w:hint="eastAsia"/>
          <w:color w:val="000000"/>
          <w:sz w:val="21"/>
          <w:szCs w:val="21"/>
          <w:lang w:val="en-US" w:eastAsia="zh-CN" w:bidi="en-US"/>
        </w:rPr>
        <w:t>30-40</w:t>
      </w:r>
      <w:r>
        <w:rPr>
          <w:rFonts w:hint="eastAsia"/>
          <w:color w:val="000000"/>
          <w:sz w:val="21"/>
          <w:szCs w:val="21"/>
        </w:rPr>
        <w:t>年间,许多经济差距在不断缩小；旧中国腐朽落后的私产制生产关系严重阻碍了生产力的提高，比印度发展还慢;西方主要资本主义国家限于私产制的障碍，没有充分释放科技进步和产业革命所蕴藏的经济潜能，不少重要经济指标的增长比有较大弊端的</w:t>
      </w:r>
      <w:r>
        <w:rPr>
          <w:rFonts w:hint="eastAsia"/>
          <w:color w:val="000000"/>
          <w:sz w:val="21"/>
          <w:szCs w:val="21"/>
          <w:lang w:val="zh-CN" w:eastAsia="zh-CN" w:bidi="zh-CN"/>
        </w:rPr>
        <w:t>“计</w:t>
      </w:r>
      <w:r>
        <w:rPr>
          <w:rFonts w:hint="eastAsia"/>
          <w:color w:val="000000"/>
          <w:sz w:val="21"/>
          <w:szCs w:val="21"/>
        </w:rPr>
        <w:t>划社会主义</w:t>
      </w:r>
      <w:r>
        <w:rPr>
          <w:rFonts w:hint="eastAsia"/>
          <w:color w:val="000000"/>
          <w:sz w:val="21"/>
          <w:szCs w:val="21"/>
          <w:lang w:val="zh-CN" w:eastAsia="zh-CN" w:bidi="zh-CN"/>
        </w:rPr>
        <w:t>”大国</w:t>
      </w:r>
      <w:r>
        <w:rPr>
          <w:rFonts w:hint="eastAsia"/>
          <w:color w:val="000000"/>
          <w:sz w:val="21"/>
          <w:szCs w:val="21"/>
        </w:rPr>
        <w:t>要慢；新中国30年在较僵化的计划产品经济体制中运行，其发展得益于公有制内生机制的优势，一些重要经济指标赶上并超过了多数私产制国家，与某些较发达国家的若干重要经济差距缩小了。所以，中国选择社会主义没有错，现代化建设也是有相当成效的。致使我国没有全面超过一切私产制国家的原因，主要在于人口增长太快，以及传统体制部分抑制了公有制和生产力的巨大潜力。现有的改革正在逐步纠正古典公有制社会的体制弊病，并已日益展示出比西方制度更具活力的制度新貌。</w:t>
      </w:r>
    </w:p>
    <w:p w14:paraId="48AFB690">
      <w:pPr>
        <w:pStyle w:val="14"/>
        <w:spacing w:line="400" w:lineRule="exact"/>
        <w:ind w:firstLine="420" w:firstLineChars="200"/>
        <w:jc w:val="both"/>
        <w:rPr>
          <w:color w:val="000000"/>
          <w:sz w:val="21"/>
          <w:szCs w:val="21"/>
        </w:rPr>
      </w:pPr>
      <w:bookmarkStart w:id="163" w:name="bookmark14"/>
      <w:r>
        <w:rPr>
          <w:rFonts w:hint="eastAsia"/>
          <w:color w:val="000000"/>
          <w:sz w:val="21"/>
          <w:szCs w:val="21"/>
        </w:rPr>
        <w:t>（</w:t>
      </w:r>
      <w:bookmarkEnd w:id="163"/>
      <w:r>
        <w:rPr>
          <w:rFonts w:hint="eastAsia"/>
          <w:color w:val="000000"/>
          <w:sz w:val="21"/>
          <w:szCs w:val="21"/>
        </w:rPr>
        <w:t>八）中国会走向资本主义道路吗？</w:t>
      </w:r>
    </w:p>
    <w:p w14:paraId="17FBA10F">
      <w:pPr>
        <w:pStyle w:val="16"/>
        <w:spacing w:after="0" w:line="400" w:lineRule="exact"/>
        <w:ind w:right="220" w:firstLine="420" w:firstLineChars="200"/>
        <w:rPr>
          <w:color w:val="000000"/>
          <w:sz w:val="21"/>
          <w:szCs w:val="21"/>
        </w:rPr>
      </w:pPr>
      <w:r>
        <w:rPr>
          <w:rFonts w:hint="eastAsia"/>
          <w:color w:val="000000"/>
          <w:sz w:val="21"/>
          <w:szCs w:val="21"/>
        </w:rPr>
        <w:t>张先生的一系列解答或劝告可以浓缩为如下</w:t>
      </w:r>
      <w:r>
        <w:rPr>
          <w:rFonts w:hint="eastAsia"/>
          <w:color w:val="000000"/>
          <w:sz w:val="21"/>
          <w:szCs w:val="21"/>
          <w:lang w:val="zh-CN" w:eastAsia="zh-CN" w:bidi="zh-CN"/>
        </w:rPr>
        <w:t>“三</w:t>
      </w:r>
      <w:r>
        <w:rPr>
          <w:rFonts w:hint="eastAsia"/>
          <w:color w:val="000000"/>
          <w:sz w:val="21"/>
          <w:szCs w:val="21"/>
        </w:rPr>
        <w:t>部曲”:首先，在历史上否定旧中国是正式的私产制度，以消除人们对资本主义的厌恶。他说:</w:t>
      </w:r>
      <w:r>
        <w:rPr>
          <w:rFonts w:hint="eastAsia"/>
          <w:color w:val="000000"/>
          <w:sz w:val="21"/>
          <w:szCs w:val="21"/>
          <w:lang w:val="zh-CN" w:eastAsia="zh-CN" w:bidi="zh-CN"/>
        </w:rPr>
        <w:t>“在</w:t>
      </w:r>
      <w:r>
        <w:rPr>
          <w:rFonts w:hint="eastAsia"/>
          <w:color w:val="000000"/>
          <w:sz w:val="21"/>
          <w:szCs w:val="21"/>
        </w:rPr>
        <w:t>近代历史上，中国没有正正式式地推行过明确的私产制度，邓小平——及其他中国的主要执政者——从来没有经历过以健全私产制度为基础的'资本主义'经验,他们怎可以反对他们不知道是甚么的制度呢?</w:t>
      </w:r>
      <w:r>
        <w:rPr>
          <w:rFonts w:hint="eastAsia"/>
          <w:color w:val="000000"/>
          <w:sz w:val="21"/>
          <w:szCs w:val="21"/>
          <w:lang w:val="zh-CN" w:eastAsia="zh-CN" w:bidi="zh-CN"/>
        </w:rPr>
        <w:t>”接着</w:t>
      </w:r>
      <w:r>
        <w:rPr>
          <w:rFonts w:hint="eastAsia"/>
          <w:color w:val="000000"/>
          <w:sz w:val="21"/>
          <w:szCs w:val="21"/>
        </w:rPr>
        <w:t>，在操作上以苏东为样板，希望由中国共产党通过推行私产制来瓦解社会主义。</w:t>
      </w:r>
    </w:p>
    <w:p w14:paraId="2B5E81C2">
      <w:pPr>
        <w:pStyle w:val="16"/>
        <w:spacing w:after="0" w:line="400" w:lineRule="exact"/>
        <w:ind w:right="220" w:firstLine="420" w:firstLineChars="200"/>
        <w:rPr>
          <w:sz w:val="21"/>
          <w:szCs w:val="21"/>
        </w:rPr>
      </w:pPr>
      <w:r>
        <w:rPr>
          <w:rFonts w:hint="eastAsia"/>
          <w:color w:val="000000"/>
          <w:sz w:val="21"/>
          <w:szCs w:val="21"/>
        </w:rPr>
        <w:t>他说:</w:t>
      </w:r>
      <w:r>
        <w:rPr>
          <w:rFonts w:hint="eastAsia"/>
          <w:color w:val="000000"/>
          <w:sz w:val="21"/>
          <w:szCs w:val="21"/>
          <w:lang w:val="zh-CN" w:eastAsia="zh-CN" w:bidi="zh-CN"/>
        </w:rPr>
        <w:t>“以</w:t>
      </w:r>
      <w:r>
        <w:rPr>
          <w:rFonts w:hint="eastAsia"/>
          <w:color w:val="000000"/>
          <w:sz w:val="21"/>
          <w:szCs w:val="21"/>
        </w:rPr>
        <w:t>共产党推行私产制，听起来有点语言矛盾，但权利所在，说不通也是可行之道。苏联及东欧的经验,应该证明我多年来的'先见之明'。”最后，在理论上高颂科斯定律，指出中国一定会走向资本主义的私产制度。他说:</w:t>
      </w:r>
      <w:r>
        <w:rPr>
          <w:rFonts w:hint="eastAsia"/>
          <w:color w:val="000000"/>
          <w:sz w:val="21"/>
          <w:szCs w:val="21"/>
          <w:lang w:val="zh-CN" w:eastAsia="zh-CN" w:bidi="zh-CN"/>
        </w:rPr>
        <w:t>“基于</w:t>
      </w:r>
      <w:r>
        <w:rPr>
          <w:rFonts w:hint="eastAsia"/>
          <w:color w:val="000000"/>
          <w:sz w:val="21"/>
          <w:szCs w:val="21"/>
        </w:rPr>
        <w:t>中国坚持门户开放、增加生产及维持政局安定的三个情况下，我用高斯所演变出来的结果，就是中国一定会走向近乎私产的话。”</w:t>
      </w:r>
    </w:p>
    <w:p w14:paraId="63A4C9FD">
      <w:pPr>
        <w:pStyle w:val="14"/>
        <w:spacing w:line="400" w:lineRule="exact"/>
        <w:ind w:firstLine="420" w:firstLineChars="200"/>
        <w:jc w:val="both"/>
        <w:rPr>
          <w:sz w:val="21"/>
          <w:szCs w:val="21"/>
        </w:rPr>
      </w:pPr>
      <w:r>
        <w:rPr>
          <w:rFonts w:hint="eastAsia"/>
          <w:color w:val="000000"/>
          <w:sz w:val="21"/>
          <w:szCs w:val="21"/>
        </w:rPr>
        <w:t>上述三个分析均经不起科学推敲。（1）只要一个社会在法律制度上和现实生活中主要体现的是财产及其剩余索取权的私人性，那么，该社会便归属私有制一类</w:t>
      </w:r>
      <w:r>
        <w:rPr>
          <w:rFonts w:hint="eastAsia"/>
          <w:color w:val="000000"/>
          <w:sz w:val="21"/>
          <w:szCs w:val="21"/>
          <w:lang w:val="zh-CN" w:eastAsia="zh-CN" w:bidi="zh-CN"/>
        </w:rPr>
        <w:t>。旧</w:t>
      </w:r>
      <w:r>
        <w:rPr>
          <w:rFonts w:hint="eastAsia"/>
          <w:color w:val="000000"/>
          <w:sz w:val="21"/>
          <w:szCs w:val="21"/>
        </w:rPr>
        <w:t>中国显然属于半封建半资本主义的私产制社会。（2）真正精通历史辩证法的先进群体不会主张走资本主义道路。把中国从公有制单一型计划产品经济体制向公有制主体型市场经济体制转变,视为走资本主义私产制老路，这缺乏经济学的依据。（3）稍有经济学知识的人都很难赞成下列逻辑:只要中国坚持门户开放、增加生产及维护政局安定，就必然实行私产化。难怪私产权学派的同行“反应颇为热烈，但同意我结论的人甚少。"舒尔兹直指得对:经济学不能在这种事上作推测。</w:t>
      </w:r>
    </w:p>
    <w:p w14:paraId="43E5D8EF">
      <w:pPr>
        <w:pStyle w:val="14"/>
        <w:spacing w:line="400" w:lineRule="exact"/>
        <w:ind w:firstLine="420" w:firstLineChars="200"/>
        <w:jc w:val="both"/>
        <w:rPr>
          <w:sz w:val="21"/>
          <w:szCs w:val="21"/>
        </w:rPr>
      </w:pPr>
      <w:r>
        <w:rPr>
          <w:rFonts w:hint="eastAsia"/>
          <w:color w:val="000000"/>
          <w:sz w:val="21"/>
          <w:szCs w:val="21"/>
        </w:rPr>
        <w:t>（九）马克思经济学已被打得片甲不留了吗？</w:t>
      </w:r>
    </w:p>
    <w:p w14:paraId="63C0237C">
      <w:pPr>
        <w:pStyle w:val="14"/>
        <w:spacing w:line="400" w:lineRule="exact"/>
        <w:ind w:firstLine="420" w:firstLineChars="200"/>
        <w:jc w:val="both"/>
        <w:rPr>
          <w:sz w:val="21"/>
          <w:szCs w:val="21"/>
        </w:rPr>
      </w:pPr>
      <w:r>
        <w:rPr>
          <w:rFonts w:hint="eastAsia"/>
          <w:color w:val="000000"/>
          <w:sz w:val="21"/>
          <w:szCs w:val="21"/>
        </w:rPr>
        <w:t>张先生写道:</w:t>
      </w:r>
      <w:r>
        <w:rPr>
          <w:rFonts w:hint="eastAsia"/>
          <w:color w:val="000000"/>
          <w:sz w:val="21"/>
          <w:szCs w:val="21"/>
          <w:lang w:val="zh-CN" w:eastAsia="zh-CN" w:bidi="zh-CN"/>
        </w:rPr>
        <w:t>“关</w:t>
      </w:r>
      <w:r>
        <w:rPr>
          <w:rFonts w:hint="eastAsia"/>
          <w:color w:val="000000"/>
          <w:sz w:val="21"/>
          <w:szCs w:val="21"/>
        </w:rPr>
        <w:t>于马克思的'剩余价值，的概念，我曾经用过三招两式，使它'片甲不留在八四年一月写《邓家天下》，说起邓丽君及其他超级明显的每小时以十万元计的收入,我问：'红透半天的明星可不是马克思理论中的资本家，也未必是大地主，但劳力怎可以赚这么多钱?若非单靠劳力，那么这些明星的剩余价值为什么不被资本家剥削了呢?，支持马克思理论的人从何答我?”</w:t>
      </w:r>
      <w:r>
        <w:rPr>
          <w:rFonts w:hint="eastAsia"/>
          <w:color w:val="000000"/>
          <w:sz w:val="21"/>
          <w:szCs w:val="21"/>
          <w:lang w:val="zh-CN" w:eastAsia="zh-CN" w:bidi="zh-CN"/>
        </w:rPr>
        <w:t>“中国</w:t>
      </w:r>
      <w:r>
        <w:rPr>
          <w:rFonts w:hint="eastAsia"/>
          <w:color w:val="000000"/>
          <w:sz w:val="21"/>
          <w:szCs w:val="21"/>
        </w:rPr>
        <w:t>要搞经济现代化，'劳力价值定律'怎能不被放弃呢?”</w:t>
      </w:r>
    </w:p>
    <w:p w14:paraId="5D1E4401">
      <w:pPr>
        <w:pStyle w:val="14"/>
        <w:spacing w:line="400" w:lineRule="exact"/>
        <w:ind w:firstLine="420" w:firstLineChars="200"/>
        <w:jc w:val="both"/>
        <w:rPr>
          <w:sz w:val="21"/>
          <w:szCs w:val="21"/>
        </w:rPr>
      </w:pPr>
      <w:r>
        <w:rPr>
          <w:rFonts w:hint="eastAsia"/>
          <w:color w:val="000000"/>
          <w:sz w:val="21"/>
          <w:szCs w:val="21"/>
        </w:rPr>
        <w:t>实际上，极少数文化劳动者利用文化市场的特殊供求关系而获得很高的收入，是带</w:t>
      </w:r>
      <w:r>
        <w:rPr>
          <w:rFonts w:hint="eastAsia"/>
          <w:color w:val="000000"/>
          <w:sz w:val="21"/>
          <w:szCs w:val="21"/>
          <w:lang w:val="en-US" w:eastAsia="zh-CN" w:bidi="en-US"/>
        </w:rPr>
        <w:t>—</w:t>
      </w:r>
      <w:r>
        <w:rPr>
          <w:rFonts w:hint="eastAsia"/>
          <w:color w:val="000000"/>
          <w:sz w:val="21"/>
          <w:szCs w:val="21"/>
        </w:rPr>
        <w:t>20</w:t>
      </w:r>
      <w:r>
        <w:rPr>
          <w:rFonts w:hint="eastAsia"/>
          <w:color w:val="000000"/>
          <w:sz w:val="21"/>
          <w:szCs w:val="21"/>
          <w:lang w:val="en-US" w:eastAsia="zh-CN" w:bidi="en-US"/>
        </w:rPr>
        <w:t>—</w:t>
      </w:r>
    </w:p>
    <w:p w14:paraId="6D23D325">
      <w:pPr>
        <w:pStyle w:val="14"/>
        <w:spacing w:line="400" w:lineRule="exact"/>
        <w:ind w:firstLine="420" w:firstLineChars="200"/>
        <w:jc w:val="both"/>
        <w:rPr>
          <w:sz w:val="21"/>
          <w:szCs w:val="21"/>
        </w:rPr>
      </w:pPr>
      <w:r>
        <w:rPr>
          <w:rFonts w:hint="eastAsia"/>
          <w:color w:val="000000"/>
          <w:sz w:val="21"/>
          <w:szCs w:val="21"/>
        </w:rPr>
        <w:t>有垄断价格性质的。这在不加控制的市场交换条件下，必然如此。但它属于马克思经济学的国民收入再分配问题，并非劳动价值论的主要议题。对于资本家来说，凡是能够为他带来利润的文化劳动,都是生产劳动，明星也不过是高级雇佣人员而已。我相信，新科技革命证明劳动价值论具有普适性和科学性，因而可成为社会主义市场经济和现代化建设的理论基石;公有制实行市场型按劳分配的思想渊源在于劳动创造价值的公理;具有“经济学美''的要素和特征的马克思经济学，会在批判中显示岀经久不衰的学术魅力。</w:t>
      </w:r>
    </w:p>
    <w:p w14:paraId="12682B27">
      <w:pPr>
        <w:pStyle w:val="14"/>
        <w:spacing w:line="400" w:lineRule="exact"/>
        <w:ind w:firstLine="420" w:firstLineChars="200"/>
        <w:jc w:val="both"/>
        <w:rPr>
          <w:color w:val="000000"/>
          <w:sz w:val="21"/>
          <w:szCs w:val="21"/>
        </w:rPr>
      </w:pPr>
      <w:r>
        <w:rPr>
          <w:rFonts w:hint="eastAsia"/>
          <w:color w:val="000000"/>
          <w:sz w:val="21"/>
          <w:szCs w:val="21"/>
        </w:rPr>
        <w:t>（十）应当树立什么样的经济思想里程碑？</w:t>
      </w:r>
    </w:p>
    <w:p w14:paraId="414C429F">
      <w:pPr>
        <w:pStyle w:val="14"/>
        <w:spacing w:line="400" w:lineRule="exact"/>
        <w:ind w:firstLine="420" w:firstLineChars="200"/>
        <w:jc w:val="both"/>
        <w:rPr>
          <w:sz w:val="21"/>
          <w:szCs w:val="21"/>
        </w:rPr>
      </w:pPr>
      <w:r>
        <w:rPr>
          <w:rFonts w:hint="eastAsia"/>
          <w:color w:val="000000"/>
          <w:sz w:val="21"/>
          <w:szCs w:val="21"/>
        </w:rPr>
        <w:t>张先生立下</w:t>
      </w:r>
      <w:r>
        <w:rPr>
          <w:rFonts w:hint="eastAsia"/>
          <w:color w:val="000000"/>
          <w:sz w:val="21"/>
          <w:szCs w:val="21"/>
          <w:lang w:val="zh-CN" w:eastAsia="zh-CN" w:bidi="zh-CN"/>
        </w:rPr>
        <w:t>“没有</w:t>
      </w:r>
      <w:r>
        <w:rPr>
          <w:rFonts w:hint="eastAsia"/>
          <w:color w:val="000000"/>
          <w:sz w:val="21"/>
          <w:szCs w:val="21"/>
        </w:rPr>
        <w:t>'里程碑，水平的，不写也罢"的宏愿，以私有产权和交易费用为核心,研究中国的经济改革与发展问题。可是，其</w:t>
      </w:r>
      <w:r>
        <w:rPr>
          <w:rFonts w:hint="eastAsia"/>
          <w:color w:val="000000"/>
          <w:sz w:val="21"/>
          <w:szCs w:val="21"/>
          <w:lang w:val="zh-CN" w:eastAsia="zh-CN" w:bidi="zh-CN"/>
        </w:rPr>
        <w:t>“不变”的分</w:t>
      </w:r>
      <w:r>
        <w:rPr>
          <w:rFonts w:hint="eastAsia"/>
          <w:color w:val="000000"/>
          <w:sz w:val="21"/>
          <w:szCs w:val="21"/>
        </w:rPr>
        <w:t>析方法</w:t>
      </w:r>
      <w:r>
        <w:rPr>
          <w:rFonts w:hint="eastAsia"/>
          <w:color w:val="000000"/>
          <w:sz w:val="21"/>
          <w:szCs w:val="21"/>
          <w:lang w:val="zh-CN" w:eastAsia="zh-CN" w:bidi="zh-CN"/>
        </w:rPr>
        <w:t>（“以</w:t>
      </w:r>
      <w:r>
        <w:rPr>
          <w:rFonts w:hint="eastAsia"/>
          <w:color w:val="000000"/>
          <w:sz w:val="21"/>
          <w:szCs w:val="21"/>
        </w:rPr>
        <w:t>不变应万变，将任何事实的演变以同一理论基础来衡量</w:t>
      </w:r>
      <w:r>
        <w:rPr>
          <w:rFonts w:hint="eastAsia"/>
          <w:color w:val="000000"/>
          <w:sz w:val="21"/>
          <w:szCs w:val="21"/>
          <w:lang w:val="en-US" w:eastAsia="zh-CN" w:bidi="en-US"/>
        </w:rPr>
        <w:t>"），</w:t>
      </w:r>
      <w:r>
        <w:rPr>
          <w:rFonts w:hint="eastAsia"/>
          <w:color w:val="000000"/>
          <w:sz w:val="21"/>
          <w:szCs w:val="21"/>
          <w:lang w:val="zh-CN" w:eastAsia="zh-CN" w:bidi="zh-CN"/>
        </w:rPr>
        <w:t>“简</w:t>
      </w:r>
      <w:r>
        <w:rPr>
          <w:rFonts w:hint="eastAsia"/>
          <w:color w:val="000000"/>
          <w:sz w:val="21"/>
          <w:szCs w:val="21"/>
        </w:rPr>
        <w:t>化</w:t>
      </w:r>
      <w:r>
        <w:rPr>
          <w:rFonts w:hint="eastAsia"/>
          <w:color w:val="000000"/>
          <w:sz w:val="21"/>
          <w:szCs w:val="21"/>
          <w:lang w:val="zh-CN" w:eastAsia="zh-CN" w:bidi="zh-CN"/>
        </w:rPr>
        <w:t>”的分</w:t>
      </w:r>
      <w:r>
        <w:rPr>
          <w:rFonts w:hint="eastAsia"/>
          <w:color w:val="000000"/>
          <w:sz w:val="21"/>
          <w:szCs w:val="21"/>
        </w:rPr>
        <w:t>析方法</w:t>
      </w:r>
      <w:r>
        <w:rPr>
          <w:rFonts w:hint="eastAsia"/>
          <w:color w:val="000000"/>
          <w:sz w:val="21"/>
          <w:szCs w:val="21"/>
          <w:lang w:val="zh-CN" w:eastAsia="zh-CN" w:bidi="zh-CN"/>
        </w:rPr>
        <w:t>（“简</w:t>
      </w:r>
      <w:r>
        <w:rPr>
          <w:rFonts w:hint="eastAsia"/>
          <w:color w:val="000000"/>
          <w:sz w:val="21"/>
          <w:szCs w:val="21"/>
        </w:rPr>
        <w:t>化的假设”即</w:t>
      </w:r>
      <w:r>
        <w:rPr>
          <w:rFonts w:hint="eastAsia"/>
          <w:color w:val="000000"/>
          <w:sz w:val="21"/>
          <w:szCs w:val="21"/>
          <w:lang w:val="zh-CN" w:eastAsia="zh-CN" w:bidi="zh-CN"/>
        </w:rPr>
        <w:t>“自</w:t>
      </w:r>
      <w:r>
        <w:rPr>
          <w:rFonts w:hint="eastAsia"/>
          <w:color w:val="000000"/>
          <w:sz w:val="21"/>
          <w:szCs w:val="21"/>
        </w:rPr>
        <w:t>私假设”）</w:t>
      </w:r>
      <w:r>
        <w:rPr>
          <w:rFonts w:hint="eastAsia"/>
          <w:color w:val="000000"/>
          <w:sz w:val="21"/>
          <w:szCs w:val="21"/>
          <w:lang w:val="zh-CN" w:eastAsia="zh-CN" w:bidi="zh-CN"/>
        </w:rPr>
        <w:t>，“随</w:t>
      </w:r>
      <w:r>
        <w:rPr>
          <w:rFonts w:hint="eastAsia"/>
          <w:color w:val="000000"/>
          <w:sz w:val="21"/>
          <w:szCs w:val="21"/>
        </w:rPr>
        <w:t>意</w:t>
      </w:r>
      <w:r>
        <w:rPr>
          <w:rFonts w:hint="eastAsia"/>
          <w:color w:val="000000"/>
          <w:sz w:val="21"/>
          <w:szCs w:val="21"/>
          <w:lang w:val="zh-CN" w:eastAsia="zh-CN" w:bidi="zh-CN"/>
        </w:rPr>
        <w:t>”的分</w:t>
      </w:r>
      <w:r>
        <w:rPr>
          <w:rFonts w:hint="eastAsia"/>
          <w:color w:val="000000"/>
          <w:sz w:val="21"/>
          <w:szCs w:val="21"/>
        </w:rPr>
        <w:t>析方法</w:t>
      </w:r>
      <w:r>
        <w:rPr>
          <w:rFonts w:hint="eastAsia"/>
          <w:color w:val="000000"/>
          <w:sz w:val="21"/>
          <w:szCs w:val="21"/>
          <w:lang w:val="zh-CN" w:eastAsia="zh-CN" w:bidi="zh-CN"/>
        </w:rPr>
        <w:t>（“对</w:t>
      </w:r>
      <w:r>
        <w:rPr>
          <w:rFonts w:hint="eastAsia"/>
          <w:color w:val="000000"/>
          <w:sz w:val="21"/>
          <w:szCs w:val="21"/>
        </w:rPr>
        <w:t>中国经济推断的文章大可随意下笔”），</w:t>
      </w:r>
      <w:r>
        <w:rPr>
          <w:rFonts w:hint="eastAsia"/>
          <w:color w:val="000000"/>
          <w:sz w:val="21"/>
          <w:szCs w:val="21"/>
          <w:lang w:val="zh-CN" w:eastAsia="zh-CN" w:bidi="zh-CN"/>
        </w:rPr>
        <w:t>“主义”的分</w:t>
      </w:r>
      <w:r>
        <w:rPr>
          <w:rFonts w:hint="eastAsia"/>
          <w:color w:val="000000"/>
          <w:sz w:val="21"/>
          <w:szCs w:val="21"/>
        </w:rPr>
        <w:t>析方法</w:t>
      </w:r>
      <w:r>
        <w:rPr>
          <w:rFonts w:hint="eastAsia"/>
          <w:color w:val="000000"/>
          <w:sz w:val="21"/>
          <w:szCs w:val="21"/>
          <w:lang w:val="zh-CN" w:eastAsia="zh-CN" w:bidi="zh-CN"/>
        </w:rPr>
        <w:t>（“将</w:t>
      </w:r>
      <w:r>
        <w:rPr>
          <w:rFonts w:hint="eastAsia"/>
          <w:color w:val="000000"/>
          <w:sz w:val="21"/>
          <w:szCs w:val="21"/>
        </w:rPr>
        <w:t>一个完完整整的资本主义（私产制度）交给中国”），</w:t>
      </w:r>
      <w:r>
        <w:rPr>
          <w:rFonts w:hint="eastAsia"/>
          <w:color w:val="000000"/>
          <w:sz w:val="21"/>
          <w:szCs w:val="21"/>
          <w:lang w:val="zh-CN" w:eastAsia="zh-CN" w:bidi="zh-CN"/>
        </w:rPr>
        <w:t>“三制”的分</w:t>
      </w:r>
      <w:r>
        <w:rPr>
          <w:rFonts w:hint="eastAsia"/>
          <w:color w:val="000000"/>
          <w:sz w:val="21"/>
          <w:szCs w:val="21"/>
        </w:rPr>
        <w:t>析方法（，论资排富，、'论资排辈'、'论管排贪</w:t>
      </w:r>
      <w:r>
        <w:rPr>
          <w:rFonts w:hint="eastAsia"/>
          <w:color w:val="000000"/>
          <w:sz w:val="21"/>
          <w:szCs w:val="21"/>
          <w:lang w:val="en-US" w:eastAsia="zh-CN" w:bidi="en-US"/>
        </w:rPr>
        <w:t>'）</w:t>
      </w:r>
      <w:r>
        <w:rPr>
          <w:rFonts w:hint="eastAsia"/>
          <w:color w:val="000000"/>
          <w:sz w:val="21"/>
          <w:szCs w:val="21"/>
        </w:rPr>
        <w:t>等,均存在许多值得磋商的地方。倘若探讨中国改革和发展的思维方式与分析方法不切实际，那就不可能树立科学的经济研究里程碑。包括私有产权学派在内的诺贝尔经济学奖得者及同学派的人，确实营造了一个个里程碑，但不等于建立了一个个科学意义上的里程碑。经济学家要对人类负责,要对民族负责，其崇高的目标在于追求真理，并参与创造</w:t>
      </w:r>
      <w:r>
        <w:rPr>
          <w:rFonts w:hint="eastAsia"/>
          <w:color w:val="000000"/>
          <w:sz w:val="21"/>
          <w:szCs w:val="21"/>
          <w:lang w:val="zh-CN" w:eastAsia="zh-CN" w:bidi="zh-CN"/>
        </w:rPr>
        <w:t>“经</w:t>
      </w:r>
      <w:r>
        <w:rPr>
          <w:rFonts w:hint="eastAsia"/>
          <w:color w:val="000000"/>
          <w:sz w:val="21"/>
          <w:szCs w:val="21"/>
        </w:rPr>
        <w:t>济美</w:t>
      </w:r>
      <w:r>
        <w:rPr>
          <w:rFonts w:hint="eastAsia"/>
          <w:color w:val="000000"/>
          <w:sz w:val="21"/>
          <w:szCs w:val="21"/>
          <w:lang w:val="zh-CN" w:eastAsia="zh-CN" w:bidi="zh-CN"/>
        </w:rPr>
        <w:t>”。德</w:t>
      </w:r>
      <w:r>
        <w:rPr>
          <w:rFonts w:hint="eastAsia"/>
          <w:color w:val="000000"/>
          <w:sz w:val="21"/>
          <w:szCs w:val="21"/>
        </w:rPr>
        <w:t>萨米的《公有法典》、马克思的《资本论》和康有为的《大同书》等，是另一类探析人类财产权利的不朽的思想里程碑。</w:t>
      </w:r>
    </w:p>
    <w:p w14:paraId="25A4A43B">
      <w:pPr>
        <w:pStyle w:val="13"/>
        <w:spacing w:after="0" w:line="400" w:lineRule="exact"/>
        <w:ind w:left="0" w:firstLine="420" w:firstLineChars="200"/>
        <w:rPr>
          <w:sz w:val="21"/>
          <w:szCs w:val="21"/>
        </w:rPr>
      </w:pPr>
      <w:r>
        <w:rPr>
          <w:rFonts w:hint="eastAsia"/>
          <w:color w:val="000000"/>
          <w:sz w:val="21"/>
          <w:szCs w:val="21"/>
        </w:rPr>
        <w:t>（</w:t>
      </w:r>
      <w:r>
        <w:rPr>
          <w:rFonts w:hint="eastAsia"/>
          <w:color w:val="000000"/>
          <w:sz w:val="21"/>
          <w:szCs w:val="21"/>
          <w:lang w:val="en-US" w:eastAsia="zh-CN"/>
        </w:rPr>
        <w:t>原载《经济学动态》1996年第8期</w:t>
      </w:r>
      <w:r>
        <w:rPr>
          <w:rFonts w:hint="eastAsia"/>
          <w:color w:val="000000"/>
          <w:sz w:val="21"/>
          <w:szCs w:val="21"/>
        </w:rPr>
        <w:t>）</w:t>
      </w:r>
    </w:p>
    <w:p w14:paraId="383D3670">
      <w:pPr>
        <w:spacing w:before="120" w:beforeLines="50" w:after="120" w:afterLines="50" w:line="400" w:lineRule="exact"/>
        <w:ind w:firstLine="420" w:firstLineChars="200"/>
        <w:jc w:val="left"/>
        <w:rPr>
          <w:rFonts w:ascii="宋体" w:hAnsi="宋体" w:eastAsia="宋体" w:cs="宋体"/>
          <w:szCs w:val="21"/>
        </w:rPr>
      </w:pPr>
      <w:r>
        <w:rPr>
          <w:rFonts w:ascii="宋体" w:hAnsi="宋体" w:eastAsia="宋体" w:cs="宋体"/>
          <w:szCs w:val="21"/>
        </w:rPr>
        <w:br w:type="page"/>
      </w:r>
    </w:p>
    <w:p w14:paraId="52519D50">
      <w:pPr>
        <w:pStyle w:val="4"/>
        <w:autoSpaceDE w:val="0"/>
        <w:spacing w:line="360" w:lineRule="auto"/>
        <w:ind w:firstLine="640" w:firstLineChars="200"/>
        <w:jc w:val="center"/>
        <w:outlineLvl w:val="1"/>
        <w:rPr>
          <w:rFonts w:ascii="黑体" w:hAnsi="黑体" w:eastAsia="黑体" w:cs="Times New Roman"/>
          <w:kern w:val="0"/>
          <w:sz w:val="32"/>
          <w:szCs w:val="32"/>
        </w:rPr>
      </w:pPr>
      <w:bookmarkStart w:id="164" w:name="_Toc6306"/>
      <w:bookmarkStart w:id="165" w:name="_Hlk111728523"/>
      <w:bookmarkStart w:id="166" w:name="_Toc1256796434"/>
      <w:r>
        <w:rPr>
          <w:rFonts w:hint="eastAsia" w:ascii="黑体" w:hAnsi="黑体" w:eastAsia="黑体"/>
          <w:sz w:val="32"/>
          <w:szCs w:val="32"/>
        </w:rPr>
        <w:t>西方比较学派的“市场社会主义”理论简析</w:t>
      </w:r>
      <w:bookmarkEnd w:id="164"/>
      <w:bookmarkEnd w:id="165"/>
      <w:bookmarkEnd w:id="166"/>
    </w:p>
    <w:p w14:paraId="200CF81B">
      <w:pPr>
        <w:pStyle w:val="4"/>
        <w:autoSpaceDE w:val="0"/>
        <w:spacing w:line="400" w:lineRule="exact"/>
        <w:ind w:firstLine="420" w:firstLineChars="200"/>
        <w:rPr>
          <w:rFonts w:ascii="宋体" w:hAnsi="宋体" w:eastAsia="宋体"/>
        </w:rPr>
      </w:pPr>
      <w:r>
        <w:rPr>
          <w:rFonts w:hint="eastAsia" w:ascii="宋体" w:hAnsi="宋体" w:eastAsia="宋体"/>
        </w:rPr>
        <w:t>市场与社会主义的内在关联，一直是西方比较经济理论的研究重点。分析这一学说的演变，有助于汲取西方的科学思想，丰富中国社会主义市场经济理论。</w:t>
      </w:r>
    </w:p>
    <w:p w14:paraId="2C96E8D2">
      <w:pPr>
        <w:pStyle w:val="4"/>
        <w:autoSpaceDE w:val="0"/>
        <w:spacing w:line="400" w:lineRule="exact"/>
        <w:ind w:firstLine="420" w:firstLineChars="200"/>
        <w:rPr>
          <w:rFonts w:ascii="宋体" w:hAnsi="宋体" w:eastAsia="宋体"/>
        </w:rPr>
      </w:pPr>
      <w:r>
        <w:rPr>
          <w:rFonts w:hint="eastAsia" w:ascii="宋体" w:hAnsi="宋体" w:eastAsia="宋体"/>
        </w:rPr>
        <w:t>西方“市场社会主义”的思想是在实践和争鸣中不断深化的。早在社会主义国家尚未出现的1908年，意大利巴罗内就针对荷兰皮尔逊的观点，论证只要对资源、偏好和生产函数有足够的知识及求解方程的能力，中央机构模拟市场职能，便可以实现“帕累托最优”，从而为社会主义经济计算奠定了数学和逻辑的方法论基础。接着，1929年美国泰勒推进了遭奥地利米瑟斯批评的巴罗内观点，指出国家在决定公民的货币收入和依据成本定价的前提下，可用“试错法”即根据商品供求状况来校正价格，达到资源的合理配置。值得称赞的是，波兰兰格发表《社会主义经济理论》（1938年），在批驳米瑟斯的论点中进一步发展了泰勒的观点，认为社会主义没有狭义价格即市场价格，只有广义价格即均衡价格，才是经济计算的工具，而确定均衡价格可以运用“试错法”来解决，并不需要去求解千百万个方程组。兰格把社会主义定义为：为了使社会福利最大化而以自觉的方式进行决策的社会，提出最理想的资源配置方法，是在物品分配中以市场价格为基础，对不同地区劳动力分配中以自由劳动力市场为基础，根据消费品市场和劳动力市场原则，社会主义社会的国家决定生产什么和生产多少。引人注目的是，1934年勒纳在反驳道布对狄根森的批评时说：由于对经济计算的要求，价格和市场不再被认为是资产阶级的概念，而被认为能够至少象资本主义交换经济中一样地利用这些手段，而且能够利用得更好。他强调，自由的价格制度与科学社会主义的按需分配精神是符合的，社会主义需要市场和自由价格制度，并在《统制经济学》（1944年）一书中再次阐发了这些原理。可见，在本世纪30年代，以泰勒为代表，已经较明确地提出“市场社会主义”的内涵（参见荣敬本、刘吉瑞：《比较经济学》，辽宁人民出版社1990年版）。</w:t>
      </w:r>
    </w:p>
    <w:p w14:paraId="346E7EEE">
      <w:pPr>
        <w:pStyle w:val="4"/>
        <w:autoSpaceDE w:val="0"/>
        <w:spacing w:line="400" w:lineRule="exact"/>
        <w:ind w:firstLine="420" w:firstLineChars="200"/>
        <w:rPr>
          <w:rFonts w:ascii="宋体" w:hAnsi="宋体" w:eastAsia="宋体"/>
        </w:rPr>
      </w:pPr>
      <w:r>
        <w:rPr>
          <w:rFonts w:hint="eastAsia" w:ascii="宋体" w:hAnsi="宋体" w:eastAsia="宋体"/>
        </w:rPr>
        <w:t>战后，随着南斯拉夫市场化改革和资本主义国家经济体制调整的兴起，许多西方比较经济学家正式提出和论证“市场社会主义”的概念。其一，在《社会主义经济：组织选择的研究》（1967年）的专著中，美国沃德已经常使用“市场社会主义”的词汇。其二，美国格鲁奇在《比较经济制度》（1977年）一书中清晰地指出，尽管南斯拉夫的市场社会主义是公有制占统治地位，美国的私人资本主义是私有制占统治地位，但它们仍有可能按大体相同的方式运行，并称南斯拉夫的经济为“社会主义市场经济”。其三，1980年美国格雷戈里和斯图尔特在《比较经济制度学》的著作里写道：市场社会主义是一种以生产要素公有制为特征的经济制度；决策权是分散的，由市场机制加以协调；采用物质刺激和精神鼓励的手段促使参与者去实现目标。他们认为，兰格模型是市场社会主义的理论基础，其现实变体是合作的或自治的经济。其四，在《可行的社会主义经济学》（1983年）一书中，英国诺夫提出的“可行的社会主义经济”模式，实质上是一种没有大私有制和有较强宏观调控的“市场社会主义”模式。其五，1985年美国博恩斯坦在《比较经济体制》的教科书中作了这样的概述：市场社会主义试图把下述社会主义原则中的前两项和第三项结合起来：（1）集体所有制，（2）收入分配中有限的不平等，（3）利用市场和价格分配资源和产品。其六，在80年代形成了英国的市场社会主义流派，其代表人物埃斯特林和格兰德声称“要将市场与社会主义“联姻＇在一起。我们希望证明市场是能够用来实现社会主义的目的的”。其七，美国《新帕尔格雷夫经济学大辞典》（1987年）的定义如下：市场社会主义是一种经济体制的理论概念（或模式），在这种经济体制中，生产资料公有或集体所有，而资源配置则遵循市场（包括产品市场、劳动市场和资本市场）规律。</w:t>
      </w:r>
    </w:p>
    <w:p w14:paraId="0E08449C">
      <w:pPr>
        <w:autoSpaceDE w:val="0"/>
        <w:spacing w:after="120" w:line="400" w:lineRule="exact"/>
        <w:ind w:firstLine="420" w:firstLineChars="200"/>
        <w:rPr>
          <w:rFonts w:ascii="宋体" w:hAnsi="宋体" w:eastAsia="宋体"/>
          <w:szCs w:val="21"/>
        </w:rPr>
      </w:pPr>
      <w:r>
        <w:rPr>
          <w:rFonts w:hint="eastAsia" w:ascii="宋体" w:hAnsi="宋体" w:eastAsia="宋体"/>
          <w:szCs w:val="21"/>
        </w:rPr>
        <w:t>进入90年代以来，西方市场社会主义理论不因原苏东国家解体而消亡，反而出现了新的发展势头。美国加州大学戴维斯分院罗默和伯克利分院巴德汉分别在《社会主义的未来》（1994年）和《市场社会主义》（1993年）的著作中阐述了市场社会主义的新构想。他们认为，市场社会主义就是把社会主义公有制与市场机制结合起来，创造一种既有经济效益，又使全体公民享有更多社会平等的经济制度。在这种制度下，投资构成纳入计划，而产出构成、价格和劳动力均不纳入计划；国家运用5-20种利率来指导投资；借鉴日本经验，实行公司互相控股以促使贯彻利润最大化原则；公司利润在纳税后以“社会红利”的形式在所有成年公民中平等分配。</w:t>
      </w:r>
    </w:p>
    <w:p w14:paraId="6E3CC779">
      <w:pPr>
        <w:autoSpaceDE w:val="0"/>
        <w:spacing w:after="120" w:line="400" w:lineRule="exact"/>
        <w:ind w:firstLine="420" w:firstLineChars="200"/>
        <w:rPr>
          <w:rFonts w:ascii="宋体" w:hAnsi="宋体" w:eastAsia="宋体"/>
          <w:szCs w:val="21"/>
        </w:rPr>
      </w:pPr>
      <w:r>
        <w:rPr>
          <w:rFonts w:hint="eastAsia" w:ascii="宋体" w:hAnsi="宋体" w:eastAsia="宋体"/>
          <w:szCs w:val="21"/>
        </w:rPr>
        <w:t>这里，可对西方“市场社会主义”理论作几点简评：首先，这一理论形成的合理轨迹是：计划模拟市场的纯粹社会主义（巴罗内等）→计划部分模拟市场的半市场社会主义（兰格等）→有较强国家调控的市场社会主义（诺夫和罗默等）。其次，计划社会主义在理论模型和经济计算方面确实是可行的，但由于现存生产力所决定的人的管理素质不适应计划社会主义，因而现阶段只能实行国家主导型市场社会主义。再次，在30-90年代赞同社会主义的西方学者中，不少人主张在生产要素公有制的基础上实现有较强国家调控的市场经济体制，或者将“市场社会主义”作为一种可行的经济模式而部分地加以肯定，这是人类科学思维的进步。最后，包含发展大私有制经济在内的中国社会主义市场经济体制，是市场社会主义的一种模式，需要在实践中不断改进和完善。中国推行的市场社会主义，实质上应是一种“法人社会主义”和“劳动社会主义”。这是综合某些西方学者思想精华的科学结论。</w:t>
      </w:r>
    </w:p>
    <w:p w14:paraId="2CBD4CA4">
      <w:pPr>
        <w:autoSpaceDE w:val="0"/>
        <w:spacing w:after="120" w:line="400" w:lineRule="exact"/>
        <w:ind w:firstLine="420" w:firstLineChars="200"/>
        <w:rPr>
          <w:rFonts w:ascii="宋体" w:hAnsi="宋体" w:eastAsia="宋体"/>
          <w:szCs w:val="21"/>
        </w:rPr>
      </w:pPr>
      <w:r>
        <w:rPr>
          <w:rFonts w:hint="eastAsia" w:ascii="宋体" w:hAnsi="宋体" w:eastAsia="宋体"/>
          <w:szCs w:val="21"/>
        </w:rPr>
        <w:t xml:space="preserve">              （原载《</w:t>
      </w:r>
      <w:bookmarkStart w:id="167" w:name="_Hlk111728677"/>
      <w:r>
        <w:rPr>
          <w:rFonts w:hint="eastAsia" w:ascii="宋体" w:hAnsi="宋体" w:eastAsia="宋体"/>
          <w:szCs w:val="21"/>
        </w:rPr>
        <w:t>财经研究</w:t>
      </w:r>
      <w:bookmarkEnd w:id="167"/>
      <w:r>
        <w:rPr>
          <w:rFonts w:hint="eastAsia" w:ascii="宋体" w:hAnsi="宋体" w:eastAsia="宋体"/>
          <w:szCs w:val="21"/>
        </w:rPr>
        <w:t>》</w:t>
      </w:r>
      <w:bookmarkStart w:id="168" w:name="_Hlk111728694"/>
      <w:r>
        <w:rPr>
          <w:rFonts w:hint="eastAsia" w:ascii="宋体" w:hAnsi="宋体" w:eastAsia="宋体"/>
          <w:szCs w:val="21"/>
        </w:rPr>
        <w:t>1996年第6期</w:t>
      </w:r>
      <w:bookmarkEnd w:id="168"/>
      <w:r>
        <w:rPr>
          <w:rFonts w:hint="eastAsia" w:ascii="宋体" w:hAnsi="宋体" w:eastAsia="宋体"/>
          <w:szCs w:val="21"/>
        </w:rPr>
        <w:t>）</w:t>
      </w:r>
    </w:p>
    <w:p w14:paraId="125E8287">
      <w:pPr>
        <w:autoSpaceDE w:val="0"/>
        <w:spacing w:after="120" w:line="400" w:lineRule="exact"/>
        <w:ind w:firstLine="420" w:firstLineChars="200"/>
        <w:rPr>
          <w:rFonts w:ascii="宋体" w:hAnsi="宋体" w:eastAsia="宋体"/>
          <w:szCs w:val="21"/>
        </w:rPr>
      </w:pPr>
    </w:p>
    <w:p w14:paraId="53058D8F">
      <w:pPr>
        <w:pStyle w:val="4"/>
        <w:autoSpaceDE w:val="0"/>
        <w:spacing w:line="360" w:lineRule="auto"/>
        <w:ind w:left="113"/>
        <w:jc w:val="center"/>
        <w:outlineLvl w:val="1"/>
        <w:rPr>
          <w:rFonts w:ascii="黑体" w:hAnsi="黑体" w:eastAsia="黑体" w:cs="Times New Roman"/>
          <w:kern w:val="0"/>
          <w:sz w:val="32"/>
          <w:szCs w:val="32"/>
        </w:rPr>
      </w:pPr>
      <w:bookmarkStart w:id="169" w:name="_Toc26792"/>
      <w:bookmarkStart w:id="170" w:name="_Toc328514346"/>
      <w:bookmarkStart w:id="171" w:name="_Hlk111728531"/>
      <w:r>
        <w:rPr>
          <w:rFonts w:hint="eastAsia" w:ascii="黑体" w:hAnsi="黑体" w:eastAsia="黑体"/>
          <w:sz w:val="32"/>
          <w:szCs w:val="32"/>
        </w:rPr>
        <w:t>分配领域的市场调节与国家调节</w:t>
      </w:r>
      <w:bookmarkEnd w:id="169"/>
      <w:bookmarkEnd w:id="170"/>
    </w:p>
    <w:bookmarkEnd w:id="171"/>
    <w:p w14:paraId="1714952C">
      <w:pPr>
        <w:pStyle w:val="4"/>
        <w:autoSpaceDE w:val="0"/>
        <w:spacing w:line="400" w:lineRule="exact"/>
        <w:rPr>
          <w:rFonts w:ascii="宋体" w:hAnsi="宋体" w:eastAsia="宋体"/>
        </w:rPr>
      </w:pPr>
      <w:r>
        <w:rPr>
          <w:rFonts w:hint="eastAsia" w:ascii="宋体" w:hAnsi="宋体" w:eastAsia="宋体"/>
        </w:rPr>
        <w:t xml:space="preserve"> </w:t>
      </w:r>
    </w:p>
    <w:p w14:paraId="0BAB73E2">
      <w:pPr>
        <w:pStyle w:val="4"/>
        <w:autoSpaceDE w:val="0"/>
        <w:spacing w:line="400" w:lineRule="exact"/>
        <w:ind w:firstLine="420" w:firstLineChars="200"/>
        <w:rPr>
          <w:rFonts w:ascii="宋体" w:hAnsi="宋体" w:eastAsia="宋体"/>
        </w:rPr>
      </w:pPr>
      <w:r>
        <w:rPr>
          <w:rFonts w:hint="eastAsia" w:ascii="宋体" w:hAnsi="宋体" w:eastAsia="宋体"/>
        </w:rPr>
        <w:t>分配领域包括国民收入分配和个人收入分配两个层次。两个层次的分配活动交替结合进行。市场调节的基础作用，是在市场公平的基础上通过利益机制刺激社会经济发展的内在动力和效率；国家调节分配活动，则是在保持效率的基础上体现社会经济的公平原则。因此，市场与国家相结合调节分配，实质上是经济运行中效率原则与公平原则的有机结合。</w:t>
      </w:r>
    </w:p>
    <w:p w14:paraId="4B894FBC">
      <w:pPr>
        <w:pStyle w:val="4"/>
        <w:autoSpaceDE w:val="0"/>
        <w:spacing w:line="400" w:lineRule="exact"/>
        <w:ind w:firstLine="480" w:firstLineChars="200"/>
        <w:jc w:val="center"/>
        <w:rPr>
          <w:rFonts w:ascii="宋体" w:hAnsi="宋体" w:eastAsia="宋体"/>
          <w:b/>
          <w:bCs/>
          <w:sz w:val="24"/>
          <w:szCs w:val="24"/>
        </w:rPr>
      </w:pPr>
      <w:r>
        <w:rPr>
          <w:rFonts w:hint="eastAsia" w:ascii="宋体" w:hAnsi="宋体" w:eastAsia="宋体"/>
          <w:b/>
          <w:bCs/>
          <w:sz w:val="24"/>
          <w:szCs w:val="24"/>
        </w:rPr>
        <w:t>一、个人收入分配的调节</w:t>
      </w:r>
    </w:p>
    <w:p w14:paraId="6DC4C6B2">
      <w:pPr>
        <w:pStyle w:val="4"/>
        <w:autoSpaceDE w:val="0"/>
        <w:spacing w:line="400" w:lineRule="exact"/>
        <w:ind w:firstLine="420" w:firstLineChars="200"/>
        <w:rPr>
          <w:rFonts w:ascii="宋体" w:hAnsi="宋体" w:eastAsia="宋体"/>
        </w:rPr>
      </w:pPr>
      <w:r>
        <w:rPr>
          <w:rFonts w:hint="eastAsia" w:ascii="宋体" w:hAnsi="宋体" w:eastAsia="宋体"/>
        </w:rPr>
        <w:t>个人收入分配活动主要通过企业来实现（小部分通过国家或个人）。在市场经济条件下，企业既是生产的主体，也是分配主体。其分配活动首先通过市场机制来实现，进行自主分配。市场机制作用下的自主分配通过两个层次来展开：</w:t>
      </w:r>
    </w:p>
    <w:p w14:paraId="31078DFB">
      <w:pPr>
        <w:pStyle w:val="4"/>
        <w:autoSpaceDE w:val="0"/>
        <w:spacing w:line="400" w:lineRule="exact"/>
        <w:ind w:firstLine="420" w:firstLineChars="200"/>
        <w:rPr>
          <w:rFonts w:ascii="宋体" w:hAnsi="宋体" w:eastAsia="宋体"/>
        </w:rPr>
      </w:pPr>
      <w:r>
        <w:rPr>
          <w:rFonts w:hint="eastAsia" w:ascii="宋体" w:hAnsi="宋体" w:eastAsia="宋体"/>
        </w:rPr>
        <w:t>第一层次的个人收入分配总量的确定在企业之间进行，市场依靠价值规律作用，以效率原则为导向发挥调节功能。各个企业在市场上出售自己的产品或服务而获取经营收益和可分配给个人的收入总量。其大小取决于生产经营活动的效率及其社会实现程度。劳动生产率高，且为社会所承认的企业，获取的经营效益多；反之，劳动生产率低，产品和服务不能或不能全部得到社会实现的企业，获取的经营效益相应就少。由于利益机制的制约功能，迫使企业从两个方面提高效率：一方面，对提供同类产品或服务的生产经营者来说，市场会比较他们在单位商品或服务上的投入，使其在竞争中形成社会必要劳动时间。市场只承认社会必要劳动时间或比社会必要劳动时间少的投入，从而迫使生产经营者最大限度地提高劳动生产率。另一方面，市场又只承认社会总劳动分配在各个生产领域有限的必要劳动量，迫使企业在实现最高的劳动生产率的同时，为市场提供有货币支付能力的产品或服务。</w:t>
      </w:r>
    </w:p>
    <w:p w14:paraId="09DE9EA5">
      <w:pPr>
        <w:pStyle w:val="4"/>
        <w:autoSpaceDE w:val="0"/>
        <w:spacing w:line="400" w:lineRule="exact"/>
        <w:ind w:firstLine="420" w:firstLineChars="200"/>
        <w:rPr>
          <w:rFonts w:ascii="宋体" w:hAnsi="宋体" w:eastAsia="宋体"/>
        </w:rPr>
      </w:pPr>
      <w:r>
        <w:rPr>
          <w:rFonts w:hint="eastAsia" w:ascii="宋体" w:hAnsi="宋体" w:eastAsia="宋体"/>
        </w:rPr>
        <w:t>第二层次的个人收入分配活动在各企业内部进行。实质是各生产要素的报酬收益。市场机制调节生产要素的报酬收益贯彻竞争原则。生产要素既有人的要素（劳动者、经营者），也有物的要素（资产、土地）。根据边际收益决定要素报酬的法则，资产、土地性能的优劣，劳动者技能的高低，经营者才干的大小，必然存在要素报酬收益高低之别。通过竞争，一方面促使企业内部改进技术装备，促使劳动者提高劳动技能或选择更合适的工作岗位；另一方面，也促使生产要素的市场流动，促使资本不断地流向效益最好的产业和行业，劳动者选择收益报酬较高的行业和企业。</w:t>
      </w:r>
    </w:p>
    <w:p w14:paraId="3C78C5DB">
      <w:pPr>
        <w:autoSpaceDE w:val="0"/>
        <w:spacing w:after="120" w:line="400" w:lineRule="exact"/>
        <w:ind w:firstLine="420" w:firstLineChars="200"/>
        <w:rPr>
          <w:rFonts w:ascii="宋体" w:hAnsi="宋体" w:eastAsia="宋体"/>
          <w:szCs w:val="21"/>
        </w:rPr>
      </w:pPr>
      <w:r>
        <w:rPr>
          <w:rFonts w:hint="eastAsia" w:ascii="宋体" w:hAnsi="宋体" w:eastAsia="宋体"/>
          <w:szCs w:val="21"/>
        </w:rPr>
        <w:t>生产要素的市场自由流动，有助于个人收入的合理化。在现实经济生活中的每一时点上，各企业的物的占有总是有差异的，特别是传统的高度集中的计划体制，更加重了企业之间的苦乐不均。这种差异表现在同一行业的企业之间，是技术装备条件的不同；表现在不同行业的企业之间，则是各部门的供求状况不同，提供供不应求的产品的生产条件，相对于提供供过于求产品的生产条件，实际上可以产生更多的经营效益。如果企业能够自由地获取资金来改善技术装备，能够自由地更换生产部门，或者劳动者可以自由变换职业，那么，尽管各企业的生产条件占有差异还存在，但每个人或每个企业，都获得了同效率较高的生产条件结合的机会，物的差异就会在市场流动中逐步缓解，个人的收益也将逐步趋向合理化。</w:t>
      </w:r>
    </w:p>
    <w:p w14:paraId="004B38F5">
      <w:pPr>
        <w:autoSpaceDE w:val="0"/>
        <w:spacing w:after="120" w:line="400" w:lineRule="exact"/>
        <w:ind w:firstLine="420" w:firstLineChars="200"/>
        <w:rPr>
          <w:rFonts w:ascii="宋体" w:hAnsi="宋体" w:eastAsia="宋体"/>
          <w:szCs w:val="21"/>
        </w:rPr>
      </w:pPr>
      <w:r>
        <w:rPr>
          <w:rFonts w:hint="eastAsia" w:ascii="宋体" w:hAnsi="宋体" w:eastAsia="宋体"/>
          <w:szCs w:val="21"/>
        </w:rPr>
        <w:t>因此，市场调节的个人收入分配必然存在多种形式，不仅包括多种生产要素的使用而形成的劳动者收益、经营者收益、资产收益和土地收益，而且包括因市场竞争而产生的风险收益、级差收益等。</w:t>
      </w:r>
    </w:p>
    <w:p w14:paraId="60D4ACAD">
      <w:pPr>
        <w:autoSpaceDE w:val="0"/>
        <w:spacing w:after="120" w:line="400" w:lineRule="exact"/>
        <w:ind w:firstLine="420" w:firstLineChars="200"/>
        <w:rPr>
          <w:rFonts w:ascii="宋体" w:hAnsi="宋体" w:eastAsia="宋体"/>
          <w:szCs w:val="21"/>
        </w:rPr>
      </w:pPr>
      <w:r>
        <w:rPr>
          <w:rFonts w:hint="eastAsia" w:ascii="宋体" w:hAnsi="宋体" w:eastAsia="宋体"/>
          <w:szCs w:val="21"/>
        </w:rPr>
        <w:t>在社会主义市场经济条件下，个人收入分配以按劳分配为主体。首先，按劳分配的主体地位由公有制的主体地位来决定。市场经济的发展，公有制的主体地位不能靠行政方法来保证，而只能通过在市场竞争中实现高效率来实现，即主要体现在国家所有和集体所有的资产在社会总资产中占优势；体现在国有经济控制国家的经济命脉；体现在国有经济对国民经济整体发展的导向作用。这样，分配作为生产的反面，按劳分配原则成为社会分配方式的主体。其次，同公有制的实现形式发生变化的状况相适应，按劳分配的实现形式也发生了变化。按劳分配的精髓在于依据劳动尺度分配个人收入。在产品经济条件下，劳动的直接社会性，决定了计量劳动的依据是劳动的自然尺度-劳动时间。而在存有商品货币关系的社会里，劳动具有间接社会性，劳动的计量依据分离为两重尺度-社会必要劳动尺度和单位平均劳动尺度。在企业之间的分配层次上，按社会必要劳动尺度计量商品生产经营单位的有效劳动总量，依据市场实现了的社会必要劳动量进行分配。在企业内部的分配层次上，依据单位平均劳动尺度，即通过企业内部劳动者不同岗位的劳动进行同质换算，计量每个劳动者所支付的社会平均劳动量多寡，实行“多劳多得、少劳少得”的按劳分配。</w:t>
      </w:r>
    </w:p>
    <w:p w14:paraId="59F13FFD">
      <w:pPr>
        <w:autoSpaceDE w:val="0"/>
        <w:spacing w:after="120" w:line="400" w:lineRule="exact"/>
        <w:ind w:firstLine="420" w:firstLineChars="200"/>
        <w:rPr>
          <w:rFonts w:ascii="宋体" w:hAnsi="宋体" w:eastAsia="宋体"/>
          <w:szCs w:val="21"/>
        </w:rPr>
      </w:pPr>
      <w:r>
        <w:rPr>
          <w:rFonts w:hint="eastAsia" w:ascii="宋体" w:hAnsi="宋体" w:eastAsia="宋体"/>
          <w:szCs w:val="21"/>
        </w:rPr>
        <w:t>总之，市场经济条件的按劳分配，经过价值规律的“过滤”来实现。</w:t>
      </w:r>
    </w:p>
    <w:p w14:paraId="1730BEA7">
      <w:pPr>
        <w:autoSpaceDE w:val="0"/>
        <w:spacing w:after="120" w:line="400" w:lineRule="exact"/>
        <w:ind w:firstLine="420" w:firstLineChars="200"/>
        <w:rPr>
          <w:rFonts w:ascii="宋体" w:hAnsi="宋体" w:eastAsia="宋体"/>
          <w:szCs w:val="21"/>
        </w:rPr>
      </w:pPr>
      <w:r>
        <w:rPr>
          <w:rFonts w:hint="eastAsia" w:ascii="宋体" w:hAnsi="宋体" w:eastAsia="宋体"/>
          <w:szCs w:val="21"/>
        </w:rPr>
        <w:t>市场调节个人收入分配，以效率原则促进生产力发展，表现出其功能强点，但同时必须看到，它存在易于引起贫富两级分化，无法防止收入增长过快等功能性弱点。因而，个人收入分配领域要同时发挥国家调节的主导功能。</w:t>
      </w:r>
    </w:p>
    <w:p w14:paraId="440EDC2B">
      <w:pPr>
        <w:autoSpaceDE w:val="0"/>
        <w:spacing w:after="120" w:line="400" w:lineRule="exact"/>
        <w:ind w:firstLine="420" w:firstLineChars="200"/>
        <w:rPr>
          <w:rFonts w:ascii="宋体" w:hAnsi="宋体" w:eastAsia="宋体"/>
          <w:szCs w:val="21"/>
        </w:rPr>
      </w:pPr>
      <w:r>
        <w:rPr>
          <w:rFonts w:hint="eastAsia" w:ascii="宋体" w:hAnsi="宋体" w:eastAsia="宋体"/>
          <w:szCs w:val="21"/>
        </w:rPr>
        <w:t>国家调节个人收入分配的功能强点体现在三个方面。首先，国家调节收入差距的过分悬殊。主要采取调节收入的上限和下限的双向调控方式。收入的下限控制即建立相应的劳动收入保障制度。具体包括：（1）制定最低收入标准。规定企业支付给劳动者的报酬必须达到某一限额以上，使其能保证劳动者本人及其家庭成员所必需的最低生活费用。目前，国家已颁布实施了职工最低收入保障线、职工待业收入保障线以及职工生活困难补助线措施。最低收入标准是国家经过缜密地调查研究，根据在生产发展的基础上不断改善和提高人民生活，以及统筹兼顾的原则制定的，将随着必要生活资料的数量、质量变化而逐步提高。（2）建立劳动保险制度。劳动保险制度主要是指劳动者暂时或永久丧失劳动能力和机会时，根据国家法律规定给予一定的物质帮助。主要包括养老保险、失业保险和医疗保险三种类型。市场经济的发展，劳动力市场的开放，劳动力的合理流动以及企业劳动力优化组合和减少冗员，使一部分劳动者从劳动岗位上暂时退下来，进入待业状态。根据“国家、集体、个人共同合理负担原则”，开辟保险金征收渠道，改变传统体制下企业办社会的状况，革新不同企业的劳保费用畸轻畸重的不公平分配制度，建立由社会多方投保的社会化服务体系，有助于个人收入分配的合理化，确保社会秩序的正常与稳定。（3）建立社会救济制度。国家对特殊的低收入人口提供无条件援助，包括对没有劳动收入来源、生活困难的老年人和伤残人；对因疾病或伤残而不能工作的人；对已失去父母资助的儿童或因自然贫穷陷入生活困境的家庭等，提供现金或实物救济。</w:t>
      </w:r>
    </w:p>
    <w:p w14:paraId="09212CC0">
      <w:pPr>
        <w:pStyle w:val="4"/>
        <w:autoSpaceDE w:val="0"/>
        <w:spacing w:line="400" w:lineRule="exact"/>
        <w:ind w:firstLine="420" w:firstLineChars="200"/>
        <w:rPr>
          <w:rFonts w:ascii="宋体" w:hAnsi="宋体" w:eastAsia="宋体"/>
        </w:rPr>
      </w:pPr>
      <w:r>
        <w:rPr>
          <w:rFonts w:hint="eastAsia" w:ascii="宋体" w:hAnsi="宋体" w:eastAsia="宋体"/>
        </w:rPr>
        <w:t>收入的上限调节，主要通过征收个人所得税来进行。征收个人所得税的核心是起征点和累进税率的确定。在当前的情况下，为了防止收入差距的过份悬殊，必须拉大累进税率的级次，提高起征点（现为800元），更好地发挥税收杠杆对收入的调节作用。累进所得税形成的收入，主要通过转移支付制度而转为社会保障基金，作为收入保障制度的经济来源。</w:t>
      </w:r>
    </w:p>
    <w:p w14:paraId="58BE6E08">
      <w:pPr>
        <w:autoSpaceDE w:val="0"/>
        <w:spacing w:after="120" w:line="400" w:lineRule="exact"/>
        <w:ind w:firstLine="420" w:firstLineChars="200"/>
        <w:rPr>
          <w:rFonts w:ascii="宋体" w:hAnsi="宋体" w:eastAsia="宋体"/>
          <w:szCs w:val="21"/>
        </w:rPr>
      </w:pPr>
      <w:r>
        <w:rPr>
          <w:rFonts w:hint="eastAsia" w:ascii="宋体" w:hAnsi="宋体" w:eastAsia="宋体"/>
          <w:szCs w:val="21"/>
        </w:rPr>
        <w:t>其次，国家调节非劳动因素参与分配。非劳动因素参与分配，是指经济主体以劳动以外的因素获取的收入。这种非主观努力收入破坏了劳动贡献与收入相对称的公平原则，但市场本身并不能对之进行有效调节，因而必须依靠国家调节来加以修正。（1）调节经济主体凭借生产条件优势而获取的非主观努力收入。由国家以资源税、财产税等形式，调节因资金、生产技术装备、自然条件等资源占用差别而引起的收入差别。这不仅可以促进公平竞争、而且可以促使经营主体努力提高经营效率。在当前的情况下，个人收入差距已经比较明显，产生了一批百万甚至更大数字的富翁阶层，开征财产税和赠予税，可以避免食利阶层的形成。（2）调节经济主体利用市场的自发运动而获取的非主观努力收入。如市场垄断因素会使某些主体获取非主观收入，价格及竞争的风险等市场因素也会给部分主体带来投机收益。对此，必须由国家采取相应的措施进行适当的调节，以抑制过度垄断和投机行为的泛滥。（3）调节经济主体利用某些政策的漏洞而获取的非主观努力收入。国家利用经济政策进行宏观间接调控，难免会出现“上有政策，下有对策”的现象，钻政策和法律的空子而获取“意外之财”，因而必须逐步完善各项政策和法律措施，对这部分非主观收入进行矫正和取缔。</w:t>
      </w:r>
    </w:p>
    <w:p w14:paraId="1C901029">
      <w:pPr>
        <w:autoSpaceDE w:val="0"/>
        <w:spacing w:after="120" w:line="400" w:lineRule="exact"/>
        <w:ind w:firstLine="420" w:firstLineChars="200"/>
        <w:rPr>
          <w:rFonts w:ascii="宋体" w:hAnsi="宋体" w:eastAsia="宋体"/>
          <w:szCs w:val="21"/>
        </w:rPr>
      </w:pPr>
      <w:r>
        <w:rPr>
          <w:rFonts w:hint="eastAsia" w:ascii="宋体" w:hAnsi="宋体" w:eastAsia="宋体"/>
          <w:szCs w:val="21"/>
        </w:rPr>
        <w:t>再次，国家调节个人收入的社会平均增长速度。按照一般逻辑推理，个人收入多少由市场规律决定，个人收入的社会平均增长水平也应由市场决定。但由于个人收入具有增长刚性，易升不易降。如果放任由市场调节，容易使收入增长冲破经济增长界限，引起社会经济生活的动荡与紊乱，因而应由国家从宏观上把握个人收入的社会平均增长水平。国家调控个人收入增长，不是对由国家直接规定个人收入总额的计划体制的回归，而是建立有弹性的收入调控系统，以社会劳动生产率增长率为限，完善工效挂钩制度和税收制度，调控收入增长幅度。</w:t>
      </w:r>
    </w:p>
    <w:p w14:paraId="5DC8B3E8">
      <w:pPr>
        <w:pStyle w:val="4"/>
        <w:autoSpaceDE w:val="0"/>
        <w:spacing w:line="400" w:lineRule="exact"/>
        <w:ind w:firstLine="480" w:firstLineChars="200"/>
        <w:jc w:val="center"/>
        <w:rPr>
          <w:rFonts w:ascii="宋体" w:hAnsi="宋体" w:eastAsia="宋体"/>
          <w:b/>
          <w:bCs/>
          <w:sz w:val="24"/>
          <w:szCs w:val="24"/>
        </w:rPr>
      </w:pPr>
      <w:r>
        <w:rPr>
          <w:rFonts w:hint="eastAsia" w:ascii="宋体" w:hAnsi="宋体" w:eastAsia="宋体"/>
          <w:b/>
          <w:bCs/>
          <w:sz w:val="24"/>
          <w:szCs w:val="24"/>
        </w:rPr>
        <w:t>二、国民收人分配的调节</w:t>
      </w:r>
    </w:p>
    <w:p w14:paraId="77AAC244">
      <w:pPr>
        <w:autoSpaceDE w:val="0"/>
        <w:spacing w:after="120" w:line="400" w:lineRule="exact"/>
        <w:ind w:firstLine="420" w:firstLineChars="200"/>
        <w:rPr>
          <w:rFonts w:ascii="宋体" w:hAnsi="宋体" w:eastAsia="宋体"/>
          <w:szCs w:val="21"/>
        </w:rPr>
      </w:pPr>
      <w:r>
        <w:rPr>
          <w:rFonts w:hint="eastAsia" w:ascii="宋体" w:hAnsi="宋体" w:eastAsia="宋体"/>
          <w:szCs w:val="21"/>
        </w:rPr>
        <w:t>国民收入分配的调节目标有两个：一是调节社会供求的总量均衡和结构均衡，二是协调经济主体的利益关系。</w:t>
      </w:r>
    </w:p>
    <w:p w14:paraId="6CEB95A0">
      <w:pPr>
        <w:autoSpaceDE w:val="0"/>
        <w:spacing w:after="120" w:line="400" w:lineRule="exact"/>
        <w:ind w:firstLine="420" w:firstLineChars="200"/>
        <w:rPr>
          <w:rFonts w:ascii="宋体" w:hAnsi="宋体" w:eastAsia="宋体"/>
          <w:szCs w:val="21"/>
        </w:rPr>
      </w:pPr>
      <w:r>
        <w:rPr>
          <w:rFonts w:hint="eastAsia" w:ascii="宋体" w:hAnsi="宋体" w:eastAsia="宋体"/>
          <w:szCs w:val="21"/>
        </w:rPr>
        <w:t>国民收入分配形成社会总需求，国民收入总量和结构的变化，实际上就是需求总量和结构的变化。在市场机制的调节作用下，国民收入分配的总量均衡和结构均衡具有内在的、自动的强制性实现倾向。当国民收入分配发生失衡时，就会通过储蓄、消费、进出口变动及价格的升降运动来自发地、强制地进行调整。但由于市场作用的自发性、盲目性、事后性，严重的非均衡所引起的强制调整，会造成资源大量浪费和经济秩序混乱，出现经济大波动。国家调控国民收入分配总量和结构运动，主要通过政策手段来间接实现。一是财政政策调控手段。通过国家财政收支量的增减来协调供求总量矛盾，通过财政支出的投向、税收政策的倾斜来协调结构矛盾。二是货币政策调控手段。通过国家控制货币发行的总闸门，保证货币总量的增长同社会生产发展相适应，通过中央银行再贴现率调整、存款准备金调整和公开市场业务活动来影响货币市场的供求与调控信贷总规模。三是工资、价格等收入政策控制手段。通过工资、物价总水平的调节，保证总供求的协调运行。</w:t>
      </w:r>
    </w:p>
    <w:p w14:paraId="24D7FCC2">
      <w:pPr>
        <w:pStyle w:val="4"/>
        <w:autoSpaceDE w:val="0"/>
        <w:spacing w:line="400" w:lineRule="exact"/>
        <w:ind w:firstLine="420" w:firstLineChars="200"/>
        <w:rPr>
          <w:rFonts w:ascii="宋体" w:hAnsi="宋体" w:eastAsia="宋体"/>
        </w:rPr>
      </w:pPr>
      <w:r>
        <w:rPr>
          <w:rFonts w:hint="eastAsia" w:ascii="宋体" w:hAnsi="宋体" w:eastAsia="宋体"/>
        </w:rPr>
        <w:t>社会主义国家国民收入分配过程中的总量非均衡倾向主要表现为需求膨胀，即国民收入的超分配。从调节机制角度来分析超分配，主要有两方面原因：一是国家调节的失误。这主要是财政机制上的收小于支，收支缺口即是财政赤字，其实质内容是社会分配的国民收入数量超过了可分配的国民收入的实际数量。在货币经济形式下，往往通过增加货币的发行量来弥补财政赤字，使社会购买力超过社会上使用价值的实际数量。货币机制的推动是产生国民收入非均衡运动的重要因素。二是市场机制作用不充分。这主要是市场约束机制软弱。在市场经济条件下，由于经济主体的独立化和利益多元化，中央政府、地方政府、部门和行业都有了支配和筹措资金的权力，如果没有相应的约束机制，出于对本地方、本部门、本企业利益的关注，那么，必然会形成投资和消费的双重膨胀；如果经济主体具有投资自主权而不必接受投资风险的约束，只负盈不负亏，只有贷款收益而无还贷压力，那么，就必然会引发投资过热；在缺乏市场竞争外在压力的情况下，企业没有破产倒闭的威胁，就必然会导致收入分配的短期行为，产生滥发奖金和工资侵蚀利润现象，引发消费超前性膨胀。因此，国民收入分配领域调节体系的改革，一是要加大市场取向的改革力度，特别是要深化企业改革，使企业真正成为自主经营、自负盈亏的市场主体，健全分配行为的市场约束机制；二是要加强宏观调控，强化财政机制、货币机制调节分配的正效应，消除财政政策和货币政策的失误。</w:t>
      </w:r>
    </w:p>
    <w:p w14:paraId="0D086C08">
      <w:pPr>
        <w:autoSpaceDE w:val="0"/>
        <w:spacing w:after="120" w:line="400" w:lineRule="exact"/>
        <w:ind w:firstLine="420" w:firstLineChars="200"/>
        <w:rPr>
          <w:rFonts w:ascii="宋体" w:hAnsi="宋体" w:eastAsia="宋体"/>
          <w:szCs w:val="21"/>
        </w:rPr>
      </w:pPr>
      <w:r>
        <w:rPr>
          <w:rFonts w:hint="eastAsia" w:ascii="宋体" w:hAnsi="宋体" w:eastAsia="宋体"/>
          <w:szCs w:val="21"/>
        </w:rPr>
        <w:t>从国民收入分配调节的第二个目标来说，各经济主体利益关系的和谐要通过市场调节和国家调节的共同作用来实现。市场经济的发展使利益主体多元化，既有企业、个人之间的横向利益关系，又有国家、企业、个人三者之间的纵向利益格局。横向利益关系通过市场竞争来实现，受社会平均利润率约束，贯彻效率与市场公平的目标。纵向利益关系较多地由国家来调节，并根据经济公平与效率的原则调节各经济主体的收入差距，为市场竞争提供平等的宏观环境。1994年国家推出了财税体制改革措施，实质上就是重新构建社会主义市场经济条件下纵向利益关系的新格局。主要内容有：一是把原有的地方财政包干制改为合理划分中央与地方事权基础上的分税制，建立中央税收和地方税收体系。维护国家权益和实施宏观调控所必需的税种列为中央税；同经济发展直接相关的主要税种列为共享税；充实地方税税种，增加地方税收入。通过发展经济，提高效益，扩大财源，逐步提高财政收入在国民生产总值中的比重，确定中央财政收入和地方财政收入的比例。实行中央财政对地方的返还和转移支付的制度，调节分配结构和地区结构，特别是扶持经济不发达地区的发展和老工业基地的改造。二是按照统一税法、公平税负、简化税制和合理分权的</w:t>
      </w:r>
    </w:p>
    <w:p w14:paraId="1725224F">
      <w:pPr>
        <w:autoSpaceDE w:val="0"/>
        <w:spacing w:after="120" w:line="400" w:lineRule="exact"/>
        <w:rPr>
          <w:rFonts w:ascii="宋体" w:hAnsi="宋体" w:eastAsia="宋体"/>
          <w:szCs w:val="21"/>
        </w:rPr>
      </w:pPr>
      <w:r>
        <w:rPr>
          <w:rFonts w:hint="eastAsia" w:ascii="宋体" w:hAnsi="宋体" w:eastAsia="宋体"/>
          <w:szCs w:val="21"/>
        </w:rPr>
        <w:t>原则，改革和完善税收制度。推行以增殖税为主体的流转税制度，对少数商品征收消费税，对大部分非商品经营继续征收营业税。统一企业所得税和个人所得税，规范税率，扩大税基。三是改进和规范复式预算制度，建立政府公共预算和国有资产经营预算。</w:t>
      </w:r>
    </w:p>
    <w:p w14:paraId="06A1FB68">
      <w:pPr>
        <w:autoSpaceDE w:val="0"/>
        <w:spacing w:after="120" w:line="400" w:lineRule="exact"/>
        <w:ind w:firstLine="420" w:firstLineChars="200"/>
        <w:rPr>
          <w:rFonts w:ascii="宋体" w:hAnsi="宋体" w:eastAsia="宋体"/>
          <w:szCs w:val="21"/>
        </w:rPr>
      </w:pPr>
      <w:r>
        <w:rPr>
          <w:rFonts w:hint="eastAsia" w:ascii="宋体" w:hAnsi="宋体" w:eastAsia="宋体"/>
          <w:szCs w:val="21"/>
        </w:rPr>
        <w:t>个人收入分配与国民收入分配调节，在具体实行过程中相互交叉结合。国民收入初次分配调节，首先确定了国家、企业、个人分配的比例关系，这一层次的调节决定企业个人收入分配的总量；通过社会对个人收入的调控过程（如通过税收和转移支付手段），进一步确定个人可支配收入；再通过国家和市场的宏观综合调节（如调节价格），最终决定个人可支配收入的实现程度。</w:t>
      </w:r>
    </w:p>
    <w:p w14:paraId="0F367BEF">
      <w:pPr>
        <w:pStyle w:val="4"/>
        <w:autoSpaceDE w:val="0"/>
        <w:spacing w:line="400" w:lineRule="exact"/>
        <w:ind w:firstLine="480" w:firstLineChars="200"/>
        <w:jc w:val="center"/>
        <w:rPr>
          <w:rFonts w:ascii="宋体" w:hAnsi="宋体" w:eastAsia="宋体"/>
          <w:b/>
          <w:bCs/>
          <w:sz w:val="24"/>
          <w:szCs w:val="24"/>
        </w:rPr>
      </w:pPr>
      <w:r>
        <w:rPr>
          <w:rFonts w:hint="eastAsia" w:ascii="宋体" w:hAnsi="宋体" w:eastAsia="宋体"/>
          <w:b/>
          <w:bCs/>
          <w:sz w:val="24"/>
          <w:szCs w:val="24"/>
        </w:rPr>
        <w:t>三、当前我国社会贫富差别及对收入分配变动合理性的论争</w:t>
      </w:r>
    </w:p>
    <w:p w14:paraId="383D2750">
      <w:pPr>
        <w:autoSpaceDE w:val="0"/>
        <w:spacing w:after="120" w:line="400" w:lineRule="exact"/>
        <w:ind w:firstLine="420" w:firstLineChars="200"/>
        <w:rPr>
          <w:rFonts w:ascii="宋体" w:hAnsi="宋体" w:eastAsia="宋体"/>
          <w:szCs w:val="21"/>
        </w:rPr>
      </w:pPr>
      <w:r>
        <w:rPr>
          <w:rFonts w:hint="eastAsia" w:ascii="宋体" w:hAnsi="宋体" w:eastAsia="宋体"/>
          <w:szCs w:val="21"/>
        </w:rPr>
        <w:t>怎样看待当前我国社会贫富差别及其变动问题，已日益成为经济学界和社会公众议论的“聚焦点”，而这个问题又直接牵涉到市场调节与国家调节应如何实行，这里有必要进行现状分析和理论探讨。</w:t>
      </w:r>
    </w:p>
    <w:p w14:paraId="1D19F757">
      <w:pPr>
        <w:autoSpaceDE w:val="0"/>
        <w:spacing w:after="120" w:line="400" w:lineRule="exact"/>
        <w:ind w:firstLine="420" w:firstLineChars="200"/>
        <w:rPr>
          <w:rFonts w:ascii="宋体" w:hAnsi="宋体" w:eastAsia="宋体"/>
          <w:b/>
          <w:bCs/>
          <w:szCs w:val="21"/>
        </w:rPr>
      </w:pPr>
      <w:r>
        <w:rPr>
          <w:rFonts w:hint="eastAsia" w:ascii="宋体" w:hAnsi="宋体" w:eastAsia="宋体"/>
          <w:b/>
          <w:bCs/>
          <w:szCs w:val="21"/>
        </w:rPr>
        <w:t>（一）社会贫富差别的现状与基本判断。</w:t>
      </w:r>
    </w:p>
    <w:p w14:paraId="08327ED4">
      <w:pPr>
        <w:autoSpaceDE w:val="0"/>
        <w:spacing w:after="120" w:line="400" w:lineRule="exact"/>
        <w:ind w:firstLine="420" w:firstLineChars="200"/>
        <w:rPr>
          <w:rFonts w:ascii="宋体" w:hAnsi="宋体" w:eastAsia="宋体"/>
          <w:szCs w:val="21"/>
        </w:rPr>
      </w:pPr>
      <w:r>
        <w:rPr>
          <w:rFonts w:hint="eastAsia" w:ascii="宋体" w:hAnsi="宋体" w:eastAsia="宋体"/>
          <w:szCs w:val="21"/>
        </w:rPr>
        <w:t>十几年的改革与发展，使城乡之间、地区之间、产业之间、单位之间、阶层（群体）之间和个人之间的收入差距逐渐拉大。其中，既有按劳分配和勤奋经营的因素，也有按生产要素所有权分配的因素，还有各种不合理或非法交易的因素。目前，由个人收入等不同所形成的社会贫富差距，可从下述3个角度来分析：</w:t>
      </w:r>
    </w:p>
    <w:p w14:paraId="143843AA">
      <w:pPr>
        <w:autoSpaceDE w:val="0"/>
        <w:spacing w:after="120" w:line="400" w:lineRule="exact"/>
        <w:ind w:firstLine="420" w:firstLineChars="200"/>
        <w:rPr>
          <w:rFonts w:ascii="宋体" w:hAnsi="宋体" w:eastAsia="宋体"/>
          <w:szCs w:val="21"/>
        </w:rPr>
      </w:pPr>
      <w:r>
        <w:rPr>
          <w:rFonts w:hint="eastAsia" w:ascii="宋体" w:hAnsi="宋体" w:eastAsia="宋体"/>
          <w:szCs w:val="21"/>
        </w:rPr>
        <w:t>第一，从收入角度分析。据我国有关权威部门调查统计，1978年城镇居民个人收入的基尼系数只有0.185，农村个人收入的基尼系数只有0.212，1990年分别为0.23和0.31。按20％高收入户的平均收入与20％低收入户的平均收入相比较，1978年农村居民的比差只有2.9倍，1994年为6.6倍，1983年城市居民的比差只有2.3倍，1994年为3倍。若拿城镇中20％的高收入户与农村中20％的低收入户相比，1994年的差距为13倍。</w:t>
      </w:r>
    </w:p>
    <w:p w14:paraId="4D889085">
      <w:pPr>
        <w:autoSpaceDE w:val="0"/>
        <w:spacing w:after="120" w:line="400" w:lineRule="exact"/>
        <w:ind w:firstLine="420" w:firstLineChars="200"/>
        <w:rPr>
          <w:rFonts w:ascii="宋体" w:hAnsi="宋体" w:eastAsia="宋体"/>
          <w:szCs w:val="21"/>
        </w:rPr>
      </w:pPr>
      <w:r>
        <w:rPr>
          <w:rFonts w:hint="eastAsia" w:ascii="宋体" w:hAnsi="宋体" w:eastAsia="宋体"/>
          <w:szCs w:val="21"/>
        </w:rPr>
        <w:t>第二，从金融资产角度分析。如同考察西方国家一样，单纯分析收入差别还不够，必须同时分析金融资产（财产的重要组成部分）的差距。国家统计局新近的统计材料显示，1994年底城镇居民家庭金融资产人均8064元，户均26600元（平均每户3.3人），总额为18547亿元。其中，银行储蓄为13987亿元，各种有价证券为3691亿元，手存现金为869亿元。若按五个阶层来划分城镇居民家庭，其户的比重和拥有的金融资产份额如下：</w:t>
      </w:r>
    </w:p>
    <w:p w14:paraId="0B1D2E43">
      <w:pPr>
        <w:autoSpaceDE w:val="0"/>
        <w:spacing w:after="120" w:line="400" w:lineRule="exact"/>
        <w:ind w:firstLine="420" w:firstLineChars="200"/>
        <w:rPr>
          <w:rFonts w:ascii="宋体" w:hAnsi="宋体" w:eastAsia="宋体"/>
          <w:szCs w:val="21"/>
        </w:rPr>
      </w:pPr>
      <w:r>
        <w:rPr>
          <w:rFonts w:hint="eastAsia" w:ascii="宋体" w:hAnsi="宋体" w:eastAsia="宋体"/>
          <w:szCs w:val="21"/>
        </w:rPr>
        <w:t>1、贫困型家庭。家庭年收入在5000元以下，占家庭总户数的4％，户均金融资产仅有3000元。</w:t>
      </w:r>
    </w:p>
    <w:p w14:paraId="7984820C">
      <w:pPr>
        <w:autoSpaceDE w:val="0"/>
        <w:spacing w:after="120" w:line="400" w:lineRule="exact"/>
        <w:ind w:firstLine="420" w:firstLineChars="200"/>
        <w:rPr>
          <w:rFonts w:ascii="宋体" w:hAnsi="宋体" w:eastAsia="宋体"/>
          <w:szCs w:val="21"/>
        </w:rPr>
      </w:pPr>
      <w:r>
        <w:rPr>
          <w:rFonts w:hint="eastAsia" w:ascii="宋体" w:hAnsi="宋体" w:eastAsia="宋体"/>
          <w:szCs w:val="21"/>
        </w:rPr>
        <w:t>2、温饱型家庭。家庭年收入在5000-10000元，占家庭总户数的34％，户均金融资产为9000元。</w:t>
      </w:r>
    </w:p>
    <w:p w14:paraId="6B7E1206">
      <w:pPr>
        <w:autoSpaceDE w:val="0"/>
        <w:spacing w:after="120" w:line="400" w:lineRule="exact"/>
        <w:ind w:firstLine="420" w:firstLineChars="200"/>
        <w:rPr>
          <w:rFonts w:ascii="宋体" w:hAnsi="宋体" w:eastAsia="宋体"/>
          <w:szCs w:val="21"/>
        </w:rPr>
      </w:pPr>
      <w:r>
        <w:rPr>
          <w:rFonts w:hint="eastAsia" w:ascii="宋体" w:hAnsi="宋体" w:eastAsia="宋体"/>
          <w:szCs w:val="21"/>
        </w:rPr>
        <w:t>3、小康型家庭。家庭年收入在1-3万元，占家庭总户数的55％，户均金融资产为2.8万元。</w:t>
      </w:r>
    </w:p>
    <w:p w14:paraId="5E866032">
      <w:pPr>
        <w:autoSpaceDE w:val="0"/>
        <w:spacing w:after="120" w:line="400" w:lineRule="exact"/>
        <w:ind w:firstLine="420" w:firstLineChars="200"/>
        <w:rPr>
          <w:rFonts w:ascii="宋体" w:hAnsi="宋体" w:eastAsia="宋体"/>
          <w:szCs w:val="21"/>
        </w:rPr>
      </w:pPr>
      <w:r>
        <w:rPr>
          <w:rFonts w:hint="eastAsia" w:ascii="宋体" w:hAnsi="宋体" w:eastAsia="宋体"/>
          <w:szCs w:val="21"/>
        </w:rPr>
        <w:t>4、富裕型家庭。家庭年收入在3-10万元，占家庭总户数的6％，户均金融资产为8.7万元。</w:t>
      </w:r>
    </w:p>
    <w:p w14:paraId="64254D48">
      <w:pPr>
        <w:autoSpaceDE w:val="0"/>
        <w:spacing w:after="120" w:line="400" w:lineRule="exact"/>
        <w:ind w:firstLine="420" w:firstLineChars="200"/>
        <w:rPr>
          <w:rFonts w:ascii="宋体" w:hAnsi="宋体" w:eastAsia="宋体"/>
          <w:szCs w:val="21"/>
        </w:rPr>
      </w:pPr>
      <w:r>
        <w:rPr>
          <w:rFonts w:hint="eastAsia" w:ascii="宋体" w:hAnsi="宋体" w:eastAsia="宋体"/>
          <w:szCs w:val="21"/>
        </w:rPr>
        <w:t>5、富豪型家庭。家庭年收入在10万元以上，占家庭总户数的1％，户均金融资产为28万元。</w:t>
      </w:r>
    </w:p>
    <w:p w14:paraId="3C241535">
      <w:pPr>
        <w:autoSpaceDE w:val="0"/>
        <w:spacing w:after="120" w:line="400" w:lineRule="exact"/>
        <w:ind w:firstLine="420" w:firstLineChars="200"/>
        <w:rPr>
          <w:rFonts w:ascii="宋体" w:hAnsi="宋体" w:eastAsia="宋体"/>
          <w:szCs w:val="21"/>
        </w:rPr>
      </w:pPr>
      <w:r>
        <w:rPr>
          <w:rFonts w:hint="eastAsia" w:ascii="宋体" w:hAnsi="宋体" w:eastAsia="宋体"/>
          <w:szCs w:val="21"/>
        </w:rPr>
        <w:t>可见，贫困型家庭的户均金融资产只相当于平均水平的11.3％；富豪型家庭的户均金融资产为平均水平的10.5倍，是贫困型家庭的93.3倍；占家庭总数38％的贫困型和温饱型家庭，其金融资产只占城镇居民的全部金融资产总额的11.9％，而占家庭7％的富裕型和富豪型家庭，其金融资产占全部金融资产总额的30.2％，城镇不同居民家庭的金融资产差别较为悬殊。</w:t>
      </w:r>
    </w:p>
    <w:p w14:paraId="4F4E5B4F">
      <w:pPr>
        <w:autoSpaceDE w:val="0"/>
        <w:spacing w:after="120" w:line="400" w:lineRule="exact"/>
        <w:ind w:firstLine="420" w:firstLineChars="200"/>
        <w:rPr>
          <w:rFonts w:ascii="宋体" w:hAnsi="宋体" w:eastAsia="宋体"/>
          <w:szCs w:val="21"/>
        </w:rPr>
      </w:pPr>
      <w:r>
        <w:rPr>
          <w:rFonts w:hint="eastAsia" w:ascii="宋体" w:hAnsi="宋体" w:eastAsia="宋体"/>
          <w:szCs w:val="21"/>
        </w:rPr>
        <w:t>第三，从私人经济角度分析。撇开2000多万个体工商户不谈，1994年底私营企业已达43.2万户，投资者人数88.9万人，注册资金1448亿元，户均注册资金33.5万元。其中，注册资金超过百万元的有19538户。一般说来，注册资金只是企业资产的一部分。</w:t>
      </w:r>
    </w:p>
    <w:p w14:paraId="0C11C35D">
      <w:pPr>
        <w:autoSpaceDE w:val="0"/>
        <w:spacing w:after="120" w:line="400" w:lineRule="exact"/>
        <w:ind w:firstLine="420" w:firstLineChars="200"/>
        <w:rPr>
          <w:rFonts w:ascii="宋体" w:hAnsi="宋体" w:eastAsia="宋体"/>
          <w:szCs w:val="21"/>
        </w:rPr>
      </w:pPr>
      <w:r>
        <w:rPr>
          <w:rFonts w:hint="eastAsia" w:ascii="宋体" w:hAnsi="宋体" w:eastAsia="宋体"/>
          <w:szCs w:val="21"/>
        </w:rPr>
        <w:t>综上所述，从收入和财产等方面显露出来的事实表明：拥有百万财产的100万人已形成“新富阶层”，这与近0.7亿人的城乡贫困人口（其中2000万左右居民人均月收入在103元以下）构成较强烈的贫富反差；如果在理论上将世界各国居民经济分化状况按其严重程度分成4-5个级差的话，可以判定我国当前已达到“低度两极分化”的状态，但尚未出现西方国家中度和高度的“两极分化”。诚然，中国特色的初级社会主义经济制度本身具有弹性，可以容纳轻度分化的现象。承认而不回避这一事实，既有助于正确理解建设有中国特色的社会主义理论，也有助于实践中精心制定政策，加以科学调节，预防公平与效率的过度冲撞。</w:t>
      </w:r>
    </w:p>
    <w:p w14:paraId="20807C36">
      <w:pPr>
        <w:autoSpaceDE w:val="0"/>
        <w:spacing w:after="120" w:line="400" w:lineRule="exact"/>
        <w:ind w:firstLine="420" w:firstLineChars="200"/>
        <w:rPr>
          <w:rFonts w:ascii="宋体" w:hAnsi="宋体" w:eastAsia="宋体"/>
          <w:b/>
          <w:bCs/>
          <w:szCs w:val="21"/>
        </w:rPr>
      </w:pPr>
      <w:r>
        <w:rPr>
          <w:rFonts w:hint="eastAsia" w:ascii="宋体" w:hAnsi="宋体" w:eastAsia="宋体"/>
          <w:b/>
          <w:bCs/>
          <w:szCs w:val="21"/>
        </w:rPr>
        <w:t>（二）对收入分配变动合理性的理论分析</w:t>
      </w:r>
    </w:p>
    <w:p w14:paraId="7C29EAA5">
      <w:pPr>
        <w:autoSpaceDE w:val="0"/>
        <w:spacing w:after="120" w:line="400" w:lineRule="exact"/>
        <w:ind w:firstLine="420" w:firstLineChars="200"/>
        <w:rPr>
          <w:rFonts w:ascii="宋体" w:hAnsi="宋体" w:eastAsia="宋体"/>
          <w:szCs w:val="21"/>
        </w:rPr>
      </w:pPr>
      <w:r>
        <w:rPr>
          <w:rFonts w:hint="eastAsia" w:ascii="宋体" w:hAnsi="宋体" w:eastAsia="宋体"/>
          <w:szCs w:val="21"/>
        </w:rPr>
        <w:t>1、关于个人劳动收入的增减</w:t>
      </w:r>
    </w:p>
    <w:p w14:paraId="6F1BC3A2">
      <w:pPr>
        <w:autoSpaceDE w:val="0"/>
        <w:spacing w:after="120" w:line="400" w:lineRule="exact"/>
        <w:ind w:firstLine="420" w:firstLineChars="200"/>
        <w:rPr>
          <w:rFonts w:ascii="宋体" w:hAnsi="宋体" w:eastAsia="宋体"/>
          <w:szCs w:val="21"/>
        </w:rPr>
      </w:pPr>
      <w:r>
        <w:rPr>
          <w:rFonts w:hint="eastAsia" w:ascii="宋体" w:hAnsi="宋体" w:eastAsia="宋体"/>
          <w:szCs w:val="21"/>
        </w:rPr>
        <w:t>有人认为，由于个人提供的劳动数量或质量的变动而导致个人劳动收入的增减，收入增加者与收入减少者无关，前者的收入增加均不以后者的减少为代价。</w:t>
      </w:r>
    </w:p>
    <w:p w14:paraId="172D1C42">
      <w:pPr>
        <w:autoSpaceDE w:val="0"/>
        <w:spacing w:after="120" w:line="400" w:lineRule="exact"/>
        <w:ind w:firstLine="420" w:firstLineChars="200"/>
        <w:rPr>
          <w:rFonts w:ascii="宋体" w:hAnsi="宋体" w:eastAsia="宋体"/>
          <w:szCs w:val="21"/>
        </w:rPr>
      </w:pPr>
      <w:r>
        <w:rPr>
          <w:rFonts w:hint="eastAsia" w:ascii="宋体" w:hAnsi="宋体" w:eastAsia="宋体"/>
          <w:szCs w:val="21"/>
        </w:rPr>
        <w:t>这一论断能概括复杂的动态经济现状吗？显然不能。让我们举列说明。为了分析简便起见，假设某乡镇企业有3个人（如果假设人数为30或300，并不影响问题的性质），半年共提供可分配收入5000元，总劳动时间为2000小时，每小时收入2.5元，其中：甲、乙各劳动700小时，各得收入1750元，丙劳动600小时，收入1500元。现在，假定其他因素不变，总劳动时间增加到2500小时，每小时收入2元，其中：甲劳动量增加到1200小时，得收入2400元，乙和丙劳动时间不变，各得收入1400元和1200元。在这种情况下，甲因增加劳动量而导致个人劳动收入的提高，客观上恰好是以不改变劳动量的乙和丙的收入减少为代价的。再假设其他因素不变，总劳动时间减少到1800小时，每小时收入2.78元，其中：甲和乙的劳动时间分别维持在700小时上，各得收入1944元，丙的劳动时间减少为400小时，得收入1112元。在这种情况下，丙因劳动时间减少而导致个人劳动收入的减少，客观上又恰好引起了甲和乙在劳动时间不变条件下收入的增加。</w:t>
      </w:r>
    </w:p>
    <w:p w14:paraId="38A1D3F0">
      <w:pPr>
        <w:autoSpaceDE w:val="0"/>
        <w:spacing w:after="120" w:line="400" w:lineRule="exact"/>
        <w:ind w:firstLine="420" w:firstLineChars="200"/>
        <w:rPr>
          <w:rFonts w:ascii="宋体" w:hAnsi="宋体" w:eastAsia="宋体"/>
          <w:szCs w:val="21"/>
        </w:rPr>
      </w:pPr>
      <w:r>
        <w:rPr>
          <w:rFonts w:hint="eastAsia" w:ascii="宋体" w:hAnsi="宋体" w:eastAsia="宋体"/>
          <w:szCs w:val="21"/>
        </w:rPr>
        <w:t>形成上述状况的原因主要有两个：一是企业之间的市场竞争必然使企业劳动量与实际创造的收入发生较大的偏离，企业总劳动时间增加不一定带来总收入的增加，而企业内部的分配又只能依据每个人实际付出的劳动量，这就使某些人因增加劳动量所带来的个人收入的增加，与另一些人不改变劳动量也要减少收入这个事实直接联系在一起（即第一种变动假设）。伴随着市场经济的发展和企业收入分配权的扩大，这一现象日趋明显。二是在目前“隐性失业”严重存在的条件下，3个人的活5个人干，企业即使减少某些人的劳动量，创造的总收入也不一定会相应减少，这又必然使某些人劳动时间减少而减少收入的事实，与另一些人不增加劳动量也能提高收入的事实直接联系起来（即第二种变动假设）。认清这一现象和成因，有助于企业通过逐渐消除“隐性失业”而自动提高职工的劳动收入。</w:t>
      </w:r>
    </w:p>
    <w:p w14:paraId="334C6E5D">
      <w:pPr>
        <w:autoSpaceDE w:val="0"/>
        <w:spacing w:after="120" w:line="400" w:lineRule="exact"/>
        <w:ind w:firstLine="420" w:firstLineChars="200"/>
        <w:rPr>
          <w:rFonts w:ascii="宋体" w:hAnsi="宋体" w:eastAsia="宋体"/>
          <w:szCs w:val="21"/>
        </w:rPr>
      </w:pPr>
      <w:r>
        <w:rPr>
          <w:rFonts w:hint="eastAsia" w:ascii="宋体" w:hAnsi="宋体" w:eastAsia="宋体"/>
          <w:szCs w:val="21"/>
        </w:rPr>
        <w:t>2、关于个人福利收入的增减</w:t>
      </w:r>
    </w:p>
    <w:p w14:paraId="1632A6E7">
      <w:pPr>
        <w:autoSpaceDE w:val="0"/>
        <w:spacing w:after="120" w:line="400" w:lineRule="exact"/>
        <w:ind w:firstLine="420" w:firstLineChars="200"/>
        <w:rPr>
          <w:rFonts w:ascii="宋体" w:hAnsi="宋体" w:eastAsia="宋体"/>
          <w:szCs w:val="21"/>
        </w:rPr>
      </w:pPr>
      <w:r>
        <w:rPr>
          <w:rFonts w:hint="eastAsia" w:ascii="宋体" w:hAnsi="宋体" w:eastAsia="宋体"/>
          <w:szCs w:val="21"/>
        </w:rPr>
        <w:t>有人提出，在任何情况下，由于获取福利收入的条件或福利标准的变更而导致个人福利的增减，福利收入增加者与福利收入减少者之间没有必然的联系，一些人的福利增加，并不以另一些人的收入减少作为代价。</w:t>
      </w:r>
    </w:p>
    <w:p w14:paraId="3039997A">
      <w:pPr>
        <w:pStyle w:val="4"/>
        <w:autoSpaceDE w:val="0"/>
        <w:spacing w:line="400" w:lineRule="exact"/>
        <w:ind w:firstLine="420" w:firstLineChars="200"/>
        <w:rPr>
          <w:rFonts w:ascii="宋体" w:hAnsi="宋体" w:eastAsia="宋体"/>
        </w:rPr>
      </w:pPr>
      <w:r>
        <w:rPr>
          <w:rFonts w:hint="eastAsia" w:ascii="宋体" w:hAnsi="宋体" w:eastAsia="宋体"/>
        </w:rPr>
        <w:t>上述观点从一个个孤立的个人来看，仿佛是正确的，但从社会系统或某一整体单位来考察，就难以站得住脚了。试以福利性住房为例。假定某公司有新建住宅5000平方米，按照A种分配标准，可分给200个职工，其中包括甲类职工和乙类职工各100人，每人25平方米；若按照B种分配标准，可分给甲类100个职工人均50平方米。假如每月每平方面积实际含有福利性1元的话，那么，在月总福利收入5000元的情况下，若采用A种分配标准，200个职工人均每月可获25元，若采用B种分配标准，甲类100个职工人均每月可获50元，比在A种标准下多得25元，这个多得的收入部分正好是A种标准中乙类职工所失去的福利性收入。要是这个分析逻辑能够成立，那么，在公费医疗（如干部病房及用药）、子女入托、电话费补贴、乘坐小汽车等一系列问题上均可以此类推，并提出下列结论：即在整个国家或某一单位总福利收入一定的前提下，全社会或某单位内一些人福利收入的增加，往往是另一些人福利性收入的相对减少或绝对减少，二者存在着此消彼长的替代关系（只有按同一比例增减的情况除外）。</w:t>
      </w:r>
    </w:p>
    <w:p w14:paraId="2CC1A195">
      <w:pPr>
        <w:pStyle w:val="4"/>
        <w:autoSpaceDE w:val="0"/>
        <w:spacing w:line="400" w:lineRule="exact"/>
        <w:ind w:firstLine="420" w:firstLineChars="200"/>
        <w:rPr>
          <w:rFonts w:ascii="宋体" w:hAnsi="宋体" w:eastAsia="宋体"/>
        </w:rPr>
      </w:pPr>
      <w:r>
        <w:rPr>
          <w:rFonts w:hint="eastAsia" w:ascii="宋体" w:hAnsi="宋体" w:eastAsia="宋体"/>
        </w:rPr>
        <w:t>由于人们感觉到实物形态的福利（免费或低费发放福利性物品）和个人消费支出的节约（公家给私人装电话等）都可以折算成货币收入的增加，又由于传统经济体制下按劳分配没有商品化，因而普遍存在争待遇、争福利和争权力（一定的权力可带来一定的福利收入）的现象，这在相当的程度上阻碍了经济体制和政治体制的改革。倘若我们不是去否认在个人福利收入问题上存在着一定的替代关系，而是客观地正视这一点，那将有利于在改革中精心研究各种福利性政策和措施，推进按劳分配的商品化，促使社会主义现阶段个人收入分配的微观结构与宏观政策更加合理。</w:t>
      </w:r>
    </w:p>
    <w:p w14:paraId="1B6096D1">
      <w:pPr>
        <w:pStyle w:val="4"/>
        <w:autoSpaceDE w:val="0"/>
        <w:spacing w:line="400" w:lineRule="exact"/>
        <w:ind w:firstLine="420" w:firstLineChars="200"/>
        <w:rPr>
          <w:rFonts w:ascii="宋体" w:hAnsi="宋体" w:eastAsia="宋体"/>
          <w:b/>
          <w:bCs/>
        </w:rPr>
      </w:pPr>
      <w:r>
        <w:rPr>
          <w:rFonts w:hint="eastAsia" w:ascii="宋体" w:hAnsi="宋体" w:eastAsia="宋体"/>
          <w:b/>
          <w:bCs/>
        </w:rPr>
        <w:t>3、关于价格和企业税后利润的变动对个人收入的影响</w:t>
      </w:r>
    </w:p>
    <w:p w14:paraId="6386808D">
      <w:pPr>
        <w:pStyle w:val="4"/>
        <w:autoSpaceDE w:val="0"/>
        <w:spacing w:line="400" w:lineRule="exact"/>
        <w:ind w:firstLine="420" w:firstLineChars="200"/>
        <w:rPr>
          <w:rFonts w:ascii="宋体" w:hAnsi="宋体" w:eastAsia="宋体"/>
        </w:rPr>
      </w:pPr>
      <w:r>
        <w:rPr>
          <w:rFonts w:hint="eastAsia" w:ascii="宋体" w:hAnsi="宋体" w:eastAsia="宋体"/>
        </w:rPr>
        <w:t>有人认为，由于价格变动和企业税后利润的增减，会导致个人奖金等劳动收入或个人作为股票持有者的股息和红利等财产收入的增减，这与企业和直接从事生产经营的个人参与市场竞争有关。在这种场合下，尽管一些人的收入增加可能是以另一些人的收入减少为代价的，但仍然是正常的、允许的。</w:t>
      </w:r>
    </w:p>
    <w:p w14:paraId="39FE9D01">
      <w:pPr>
        <w:pStyle w:val="4"/>
        <w:autoSpaceDE w:val="0"/>
        <w:spacing w:line="400" w:lineRule="exact"/>
        <w:ind w:firstLine="420" w:firstLineChars="200"/>
        <w:rPr>
          <w:rFonts w:ascii="宋体" w:hAnsi="宋体" w:eastAsia="宋体"/>
        </w:rPr>
      </w:pPr>
      <w:r>
        <w:rPr>
          <w:rFonts w:hint="eastAsia" w:ascii="宋体" w:hAnsi="宋体" w:eastAsia="宋体"/>
        </w:rPr>
        <w:t>从总体上看，上述说法有一定的可取性，但毕竟过于笼统了，其中忽略了当前价格改革、收入制度改革和利税改革过程中很多值得重视的东西。</w:t>
      </w:r>
    </w:p>
    <w:p w14:paraId="77DA0BE6">
      <w:pPr>
        <w:pStyle w:val="4"/>
        <w:autoSpaceDE w:val="0"/>
        <w:spacing w:line="400" w:lineRule="exact"/>
        <w:ind w:firstLine="420" w:firstLineChars="200"/>
        <w:rPr>
          <w:rFonts w:ascii="宋体" w:hAnsi="宋体" w:eastAsia="宋体"/>
        </w:rPr>
      </w:pPr>
      <w:r>
        <w:rPr>
          <w:rFonts w:hint="eastAsia" w:ascii="宋体" w:hAnsi="宋体" w:eastAsia="宋体"/>
        </w:rPr>
        <w:t>首先，忽视了价格扭曲所导致的收入分配的不合理。众所周知，现在不少企业通过价格管道吮吸他人劳动的现象较为普遍，这种收入的增长带有一部分寄生性质。例如，有些企业钻价格双轨制的空子，千方百计地通过倒卖各种平价货源和短缺物资来增加本企业的利润和职工收入，这当然是利用市场供求关系及竞争实现的。又如，在农产品和工业品各种比价严重扭曲的情况下（包括不计算地租），许多企业和个人即使不充当“官倒”、“私倒”，客观上也不必努力提高自身的经营管理水平和劳动生产力，便可坐享别人的一部分劳动成果。据有关资料介绍，某市一个炼油厂因原油短缺经常开工不足，但该企业却是全市工厂中获利最高的，因而职工生活待遇也是最好的。类似这样的加工企业在我国并不罕见。在上述两类场合下，一些企业完全是通过市场价格环境，使自己的利润表现为很大，大大超过其实际可得的利润，甚至使本来属于亏损的企业歪曲地实现了“扭亏为盈”，进而又可多发奖金等，以提高本企业职工的收入水平。如果该企业采取股份制形式，那么，个人作为股票持有者的股息和红利等财产收入的增减变化，也会因此而含有这样的性质。试问：在这些场合下，一些企业和个人的收入增加客观上以另一些企业和个人的收入减少为代价，是属于“正常现象”吗？</w:t>
      </w:r>
    </w:p>
    <w:p w14:paraId="03075CE9">
      <w:pPr>
        <w:pStyle w:val="4"/>
        <w:autoSpaceDE w:val="0"/>
        <w:spacing w:line="400" w:lineRule="exact"/>
        <w:ind w:firstLine="420" w:firstLineChars="200"/>
        <w:rPr>
          <w:rFonts w:ascii="宋体" w:hAnsi="宋体" w:eastAsia="宋体"/>
        </w:rPr>
      </w:pPr>
      <w:r>
        <w:rPr>
          <w:rFonts w:hint="eastAsia" w:ascii="宋体" w:hAnsi="宋体" w:eastAsia="宋体"/>
        </w:rPr>
        <w:t>其次，忽视了收入分配体制的不合理所导致的收入分配结果的不公。只要企业预算约束软化，存在追求收入极大化的极端倾向，企业领导人为了博取职工的好感，就必然屈服于职工的“收入刚性”，想方设法寻找对策，钻现行收入分配制度的空子，甚至抛弃丢“乌纱帽”的顾忌，冒险乱发钱财。这促使本来就不尽合理的收入分配体制在实践中暴露出更大的病点，并蔓延为极其普遍、逐步升级的收入攀比（工资攀比一奖金攀比一福利攀比）。于是，造成了这样一种病态：许多公有制企业（私人生产经营者主要是偷税漏税）不是力图通过改进生产技术和完善经营管理来增强自身的市场竞争力，进而增加收入，而是在税后利润这块既定的“蛋糕”或略为变大的“蛋糕”上尽量多切一块下来归喂职工，或者利用扩大税前列支的途径变相增加职工收入。同时，我们还应当看到，在眼下市场经济“活中隐乱”的局势下，不少职工有一部分收入并不来自公开的市场经营活动，但又确实是通过各种市场关系（如靠关系或“后门”进行交易的“灰市场”），暗中攫取了大量的额外收入，损人利己，损公肥私。总之，由于现阶段收入分配体制存在明显的缺陷和漏洞，因而无论从微观点还是从宏观面来考察，在市场竞争中客观上必然存在这样一种事实，即使一部分人的收入不合理地得到了较快增长，而使另一部分人的收入绝对下降或相对下降。这非但不属于社会主义初级阶段市场竞争中的“正常现象”，应当“允许”存在的，相反，是亟需在经济调节和深化改革中加以剖析和消除的现象。</w:t>
      </w:r>
    </w:p>
    <w:p w14:paraId="4C840EEA">
      <w:pPr>
        <w:pStyle w:val="4"/>
        <w:autoSpaceDE w:val="0"/>
        <w:spacing w:line="400" w:lineRule="exact"/>
        <w:ind w:firstLine="420" w:firstLineChars="200"/>
        <w:rPr>
          <w:rFonts w:ascii="宋体" w:hAnsi="宋体" w:eastAsia="宋体"/>
        </w:rPr>
      </w:pPr>
      <w:r>
        <w:rPr>
          <w:rFonts w:hint="eastAsia" w:ascii="宋体" w:hAnsi="宋体" w:eastAsia="宋体"/>
        </w:rPr>
        <w:t>4、关于个人收入分配变动的基本结论</w:t>
      </w:r>
    </w:p>
    <w:p w14:paraId="013D10AA">
      <w:pPr>
        <w:pStyle w:val="4"/>
        <w:autoSpaceDE w:val="0"/>
        <w:spacing w:line="400" w:lineRule="exact"/>
        <w:ind w:firstLine="420" w:firstLineChars="200"/>
        <w:rPr>
          <w:rFonts w:ascii="宋体" w:hAnsi="宋体" w:eastAsia="宋体"/>
        </w:rPr>
      </w:pPr>
      <w:r>
        <w:rPr>
          <w:rFonts w:hint="eastAsia" w:ascii="宋体" w:hAnsi="宋体" w:eastAsia="宋体"/>
        </w:rPr>
        <w:t>有人所作的基本结论是：只要一些人的收入增加和另一些人的收入减少是市场竞争所造成的结果，而并非前者通过非市场竞争途径而使后者减少了收入，那么这是社会主义初级阶段所允许的，从而仍然可以用较多的人收入增加和较少的人收入减少，以及一些人收入增加的幅度大于另一些人收入减少的幅度来判断社会生活水平的提高。</w:t>
      </w:r>
    </w:p>
    <w:p w14:paraId="1EB4F239">
      <w:pPr>
        <w:pStyle w:val="4"/>
        <w:autoSpaceDE w:val="0"/>
        <w:spacing w:line="400" w:lineRule="exact"/>
        <w:ind w:firstLine="420" w:firstLineChars="200"/>
        <w:rPr>
          <w:rFonts w:ascii="宋体" w:hAnsi="宋体" w:eastAsia="宋体"/>
        </w:rPr>
      </w:pPr>
      <w:r>
        <w:rPr>
          <w:rFonts w:hint="eastAsia" w:ascii="宋体" w:hAnsi="宋体" w:eastAsia="宋体"/>
        </w:rPr>
        <w:t>从前面几个问题的具体分析中已经可以看出，他们的基本观点是欠妥的。这里再指出如下两点：</w:t>
      </w:r>
    </w:p>
    <w:p w14:paraId="1EBD2B7C">
      <w:pPr>
        <w:pStyle w:val="4"/>
        <w:autoSpaceDE w:val="0"/>
        <w:spacing w:line="400" w:lineRule="exact"/>
        <w:ind w:firstLine="420" w:firstLineChars="200"/>
        <w:rPr>
          <w:rFonts w:ascii="宋体" w:hAnsi="宋体" w:eastAsia="宋体"/>
        </w:rPr>
      </w:pPr>
      <w:r>
        <w:rPr>
          <w:rFonts w:hint="eastAsia" w:ascii="宋体" w:hAnsi="宋体" w:eastAsia="宋体"/>
        </w:rPr>
        <w:t>第一，不能简单地认为凡是通过市场竞争而导致社会成员收入的增减，都是社会主义初级阶段所“允许的”“正常现象”，尤其是在目前通货膨胀严重、经济环境不佳和改革尚未到位的形势下，更不能笼统地这样说。必须清醒地认识到，造成社会成员收入增减是通过市场，但又确实不合理的经济缘由在于：一是经济体制因素，即可能起因于价格体制、税收体制、通货管理体制、投资体制（资源占有和分配的不公是最大的分配不公）、利润留交及分配体制等等的不合理；二是经济结构因素，即可能起因于产业结构、价格体系及就业结构等等的不合理；三是市场秩序因素，即可能起因于市场竞争规则的混乱和市场经济秩序的不合理。要逐渐消除这些成因，我们就应当依靠治理、整顿和改革的有机结合，造就一种机会均等、规则合理、秩序井然、体制完善、结构良好的市场经济大环境，从而使劳动者在市场竞争中收入增减变动日趋正常和合理。诚然，绝对的合理是没有的，我们只能做到大致合理、贴近合理，力争把这些不合理性降低到最小限度。</w:t>
      </w:r>
    </w:p>
    <w:p w14:paraId="5A39EA8E">
      <w:pPr>
        <w:pStyle w:val="4"/>
        <w:autoSpaceDE w:val="0"/>
        <w:spacing w:line="400" w:lineRule="exact"/>
        <w:ind w:firstLine="420" w:firstLineChars="200"/>
        <w:rPr>
          <w:rFonts w:ascii="宋体" w:hAnsi="宋体" w:eastAsia="宋体"/>
        </w:rPr>
      </w:pPr>
      <w:r>
        <w:rPr>
          <w:rFonts w:hint="eastAsia" w:ascii="宋体" w:hAnsi="宋体" w:eastAsia="宋体"/>
        </w:rPr>
        <w:t>第二，不能用抽象的福利（或收入）总量标准来判断收入变动的合理性问题。近几年，在较为严重的通货膨胀和物价上涨冲击下，全国城镇居民实际收入的变动呈“4：4：2格局”，即有40％的居民实际收入上升，另有40％的居民实际收入不变，其余20％的居民实际收入下降。有些城镇和地区甚至形成一种“3：3：3格局”。对于改革中暂时出现的这种新现象，能否简单地“用较多的人收入增加和较少的人收入减少，以及一些人收入增加的幅度大于另一些人收入减少的幅度来判断社会生活水平的提高”呢？换句话说，能否直接用抽象的福利总量增减来作出判断呢？答案应当是否定的。</w:t>
      </w:r>
    </w:p>
    <w:p w14:paraId="7AE83C1C">
      <w:pPr>
        <w:pStyle w:val="4"/>
        <w:autoSpaceDE w:val="0"/>
        <w:spacing w:line="400" w:lineRule="exact"/>
        <w:ind w:firstLine="420" w:firstLineChars="200"/>
        <w:rPr>
          <w:rFonts w:ascii="宋体" w:hAnsi="宋体" w:eastAsia="宋体"/>
        </w:rPr>
      </w:pPr>
      <w:r>
        <w:rPr>
          <w:rFonts w:hint="eastAsia" w:ascii="宋体" w:hAnsi="宋体" w:eastAsia="宋体"/>
        </w:rPr>
        <w:t>理由之一，从长期看，社会主义经济体制改革必须使全体劳动者（至少是占百分之九十几的绝大多数劳动者）的生活水平都有程度不同的提高，一部分人先富起来，不能同另一部分人穷下去并存。这是共同富裕的目标和社会主义生产目的所决定的，也是改革的初衷和归宿。西方新福利主义奠基人帕累托认为，生产和交换的任何改革，如果使一些人的福利增加而使另一些人的福利减少的话，便不能证明这种改革增大了社会福利。以卡多尔和希克斯为代表的补偿原则理论则进一步补充说，任何经济改革都会使一些人受益，另一些人受害。如果通过某种经济政策使受益者补偿受害者，补偿以后还有剩余，就是增大了社会福利。可见，即使在西方国家，资产阶级经济学家在对待改革所引起的福利变动问题上也是有相当的战略眼光的，当然，这些理论能被政府吸收多少和实现程度，则不属于该理论本身的问题了。如此说来，难道社会主义国家在改革中反而在理论上要去坚持比西方学者还嫌片面的总量福利观吗？！难道在实践中不应积极寻求对策，尽快解决1／5至1／3居民实际收入下降的严峻问题吗？！</w:t>
      </w:r>
    </w:p>
    <w:p w14:paraId="3A5703B2">
      <w:pPr>
        <w:pStyle w:val="4"/>
        <w:autoSpaceDE w:val="0"/>
        <w:spacing w:line="400" w:lineRule="exact"/>
        <w:ind w:firstLine="420" w:firstLineChars="200"/>
        <w:rPr>
          <w:rFonts w:ascii="宋体" w:hAnsi="宋体" w:eastAsia="宋体"/>
        </w:rPr>
      </w:pPr>
      <w:r>
        <w:rPr>
          <w:rFonts w:hint="eastAsia" w:ascii="宋体" w:hAnsi="宋体" w:eastAsia="宋体"/>
        </w:rPr>
        <w:t>理由之二，从结构看，必须认真分析是哪部分人的收入增加了，哪部分人的收入减少了，在合法和非法的市场竞争中，这种增减在多大程度上具有公正性。现在令人担忧的一个社会“疑难杂症”，就是由于经济环境尚未治理好，机会严重不均等，加上政策和法规不健全，使许多贡献较多的人实际收入没有相应增加，甚至有所减少，而贡献较少的人（特别是在流通领域活动的那些人）实际收入却大大增加了，以致形成脑体收入严重倒挂的国际“稀有物”，出现“工农商学兵官，全民经商创收”的世界新鲜事。倘若我们在收入制度急需深入改革之时，就在观念上掩盖矛盾，视反常为“正常”，并以此来判断社会生活水平的提高问题，这表面上是歌颂了改革，似乎为以往的改革提供了理论说明，实际上却给决策者帮了倒忙，容易给社会不满情绪火上浇油，最终会贻误改革的大好时机。好在最近中央再三强调要通过市场机制与宏观调控相结合的办法，来逐步解决“社会分配不公”这一棘手问题，使人民看到了国家调节和深化改革的希望。</w:t>
      </w:r>
    </w:p>
    <w:p w14:paraId="37359184">
      <w:pPr>
        <w:pStyle w:val="4"/>
        <w:autoSpaceDE w:val="0"/>
        <w:spacing w:line="400" w:lineRule="exact"/>
        <w:ind w:firstLine="1050" w:firstLineChars="500"/>
        <w:rPr>
          <w:rFonts w:ascii="宋体" w:hAnsi="宋体" w:eastAsia="宋体"/>
        </w:rPr>
      </w:pPr>
      <w:r>
        <w:rPr>
          <w:rFonts w:hint="eastAsia" w:ascii="宋体" w:hAnsi="宋体" w:eastAsia="宋体"/>
        </w:rPr>
        <w:t>（原载《</w:t>
      </w:r>
      <w:bookmarkStart w:id="172" w:name="_Hlk111728717"/>
      <w:r>
        <w:rPr>
          <w:rFonts w:hint="eastAsia" w:ascii="宋体" w:hAnsi="宋体" w:eastAsia="宋体"/>
        </w:rPr>
        <w:t>上海劳动</w:t>
      </w:r>
      <w:bookmarkEnd w:id="172"/>
      <w:r>
        <w:rPr>
          <w:rFonts w:hint="eastAsia" w:ascii="宋体" w:hAnsi="宋体" w:eastAsia="宋体"/>
        </w:rPr>
        <w:t>》半月刊</w:t>
      </w:r>
      <w:bookmarkStart w:id="173" w:name="_Hlk111728727"/>
      <w:r>
        <w:rPr>
          <w:rFonts w:hint="eastAsia" w:ascii="宋体" w:hAnsi="宋体" w:eastAsia="宋体"/>
        </w:rPr>
        <w:t>1996年第17期</w:t>
      </w:r>
      <w:bookmarkEnd w:id="173"/>
      <w:r>
        <w:rPr>
          <w:rFonts w:hint="eastAsia" w:ascii="宋体" w:hAnsi="宋体" w:eastAsia="宋体"/>
        </w:rPr>
        <w:t>）</w:t>
      </w:r>
    </w:p>
    <w:p w14:paraId="1D1C443B">
      <w:pPr>
        <w:pStyle w:val="4"/>
        <w:autoSpaceDE w:val="0"/>
        <w:spacing w:line="400" w:lineRule="exact"/>
        <w:rPr>
          <w:rFonts w:ascii="宋体" w:hAnsi="宋体" w:eastAsia="宋体"/>
        </w:rPr>
      </w:pPr>
      <w:r>
        <w:rPr>
          <w:rFonts w:hint="eastAsia" w:ascii="宋体" w:hAnsi="宋体" w:eastAsia="宋体"/>
        </w:rPr>
        <w:t xml:space="preserve"> </w:t>
      </w:r>
    </w:p>
    <w:p w14:paraId="607245A7">
      <w:pPr>
        <w:autoSpaceDE w:val="0"/>
        <w:spacing w:after="120" w:line="400" w:lineRule="exact"/>
        <w:rPr>
          <w:rFonts w:ascii="宋体" w:hAnsi="宋体" w:eastAsia="宋体"/>
          <w:szCs w:val="21"/>
        </w:rPr>
      </w:pPr>
      <w:r>
        <w:rPr>
          <w:rFonts w:hint="eastAsia" w:ascii="宋体" w:hAnsi="宋体" w:eastAsia="宋体"/>
          <w:szCs w:val="21"/>
        </w:rPr>
        <w:t xml:space="preserve"> </w:t>
      </w:r>
    </w:p>
    <w:p w14:paraId="7AA1A1C1">
      <w:pPr>
        <w:autoSpaceDE w:val="0"/>
        <w:spacing w:after="120" w:line="400" w:lineRule="exact"/>
        <w:ind w:firstLine="420" w:firstLineChars="200"/>
        <w:rPr>
          <w:rFonts w:ascii="宋体" w:hAnsi="宋体" w:eastAsia="宋体"/>
          <w:szCs w:val="21"/>
        </w:rPr>
      </w:pPr>
    </w:p>
    <w:p w14:paraId="753207C4">
      <w:pPr>
        <w:pStyle w:val="4"/>
        <w:autoSpaceDE w:val="0"/>
        <w:spacing w:line="400" w:lineRule="exact"/>
        <w:ind w:firstLine="420" w:firstLineChars="200"/>
        <w:rPr>
          <w:rFonts w:ascii="宋体" w:hAnsi="宋体" w:eastAsia="宋体"/>
        </w:rPr>
      </w:pPr>
      <w:r>
        <w:rPr>
          <w:rFonts w:hint="eastAsia" w:ascii="宋体" w:hAnsi="宋体" w:eastAsia="宋体"/>
        </w:rPr>
        <w:t xml:space="preserve"> </w:t>
      </w:r>
    </w:p>
    <w:p w14:paraId="71B9A72B">
      <w:pPr>
        <w:pStyle w:val="19"/>
        <w:keepNext/>
        <w:keepLines/>
        <w:autoSpaceDE w:val="0"/>
        <w:spacing w:after="0" w:line="360" w:lineRule="auto"/>
        <w:ind w:left="0"/>
        <w:jc w:val="center"/>
        <w:rPr>
          <w:rFonts w:ascii="黑体" w:hAnsi="黑体" w:eastAsia="黑体"/>
          <w:kern w:val="0"/>
          <w:sz w:val="32"/>
          <w:szCs w:val="32"/>
        </w:rPr>
      </w:pPr>
      <w:bookmarkStart w:id="174" w:name="_Toc28024"/>
      <w:bookmarkStart w:id="175" w:name="_Toc160156785"/>
      <w:r>
        <w:rPr>
          <w:rFonts w:hint="eastAsia" w:ascii="黑体" w:hAnsi="黑体" w:eastAsia="黑体"/>
          <w:sz w:val="32"/>
          <w:szCs w:val="32"/>
        </w:rPr>
        <w:t>关于公平与效率的若干思考</w:t>
      </w:r>
      <w:bookmarkEnd w:id="174"/>
      <w:bookmarkEnd w:id="175"/>
    </w:p>
    <w:p w14:paraId="7A4F0584">
      <w:pPr>
        <w:pStyle w:val="14"/>
        <w:autoSpaceDE w:val="0"/>
        <w:spacing w:line="400" w:lineRule="exact"/>
        <w:ind w:firstLine="500"/>
        <w:jc w:val="both"/>
        <w:rPr>
          <w:sz w:val="21"/>
          <w:szCs w:val="21"/>
        </w:rPr>
      </w:pPr>
      <w:r>
        <w:rPr>
          <w:rFonts w:hint="eastAsia"/>
          <w:sz w:val="21"/>
          <w:szCs w:val="21"/>
        </w:rPr>
        <w:t>1.1经济学意义上的公平，是指有关经济活动的制度、权利、机会和结果等方面的平等和合理。经济公平具有客观性、历史性和相对性。把经济公平纯粹视为心理现象，否认其客观属性和客观标准，是唯心主义分析方法的思维表现；把经济公平视为一般的永恒范畴，否认在不同的经济制度和历史发展阶段有特定的内涵，是历史唯心论分析方法的思维表现；把经济公平视为无需前提的绝对概念，否认公平与否的辩证关系和转化条件，是形而上学分析方法的思想表现。</w:t>
      </w:r>
    </w:p>
    <w:p w14:paraId="4493A48B">
      <w:pPr>
        <w:pStyle w:val="14"/>
        <w:autoSpaceDE w:val="0"/>
        <w:spacing w:line="400" w:lineRule="exact"/>
        <w:ind w:firstLine="420" w:firstLineChars="200"/>
        <w:jc w:val="both"/>
        <w:rPr>
          <w:sz w:val="21"/>
          <w:szCs w:val="21"/>
        </w:rPr>
      </w:pPr>
      <w:r>
        <w:rPr>
          <w:rFonts w:hint="eastAsia"/>
          <w:sz w:val="21"/>
          <w:szCs w:val="21"/>
        </w:rPr>
        <w:t>1.2公平或平等不等于收入均等或收入平均。经济公平的内涵大大超过收入平均的概念。从经济活动的结果来界定收入分配是否公平，只是经济公平的涵义之一,结果公平至少也有财富分配和收入分配两个观察角度,财富分配的角度更为重要。况且，收入分配平均与收入分配公平属于不同层面的问题，不应混淆。包括阿瑟•奥肯和勒纳在内的国际学术界流行思潮，把经济公平和结果平等视为收入均等化或收入平均化，是明显含有严重逻辑错误的。</w:t>
      </w:r>
    </w:p>
    <w:p w14:paraId="6F1C519E">
      <w:pPr>
        <w:pStyle w:val="14"/>
        <w:autoSpaceDE w:val="0"/>
        <w:spacing w:line="400" w:lineRule="exact"/>
        <w:ind w:firstLine="420" w:firstLineChars="200"/>
        <w:jc w:val="both"/>
        <w:rPr>
          <w:sz w:val="21"/>
          <w:szCs w:val="21"/>
        </w:rPr>
      </w:pPr>
      <w:r>
        <w:rPr>
          <w:rFonts w:hint="eastAsia"/>
          <w:sz w:val="21"/>
          <w:szCs w:val="21"/>
        </w:rPr>
        <w:t>1.3倘若囿于西方主流经济理论关于机会平等和结果平等的肤浅之说，那便认识不到即使在号称机会最平等的美国，由于财产占有反差巨大、市场机制经营失灵、接受教育环境不同、生活质量高低悬殊、种族性别多方歧视等缘故，因而人们进入市场之前和参与市场竞争的过程中，机会和权利也存有许许多多的不平等性。所以，资本主义的不公平，主要表现在私有财产制和按资分配及其派生现象上。与此相异，传统社会主义的不公平，主要表现在体制僵化和平均主义分配及其派生现象上。</w:t>
      </w:r>
    </w:p>
    <w:p w14:paraId="6B456062">
      <w:pPr>
        <w:pStyle w:val="14"/>
        <w:autoSpaceDE w:val="0"/>
        <w:spacing w:line="400" w:lineRule="exact"/>
        <w:ind w:firstLine="420" w:firstLineChars="200"/>
        <w:jc w:val="both"/>
        <w:rPr>
          <w:sz w:val="21"/>
          <w:szCs w:val="21"/>
        </w:rPr>
      </w:pPr>
      <w:r>
        <w:rPr>
          <w:rFonts w:hint="eastAsia"/>
          <w:sz w:val="21"/>
          <w:szCs w:val="21"/>
        </w:rPr>
        <w:t>2.1人类的任何活动都有效率问题。经济学意义上的效率，是指经济资源的配置和产出状态。对于一个企业或社会来说，最高效率意味着资源处于最优配置状态，从而使特定范围内的需要得到最大满足或福利得到最大增进或财富得到最大增加。经济效率涉及到生产、分配、交换和消费各个领域，涉及到经济力和经济关系各个方面，它不仅仅属于生产力的范畴。</w:t>
      </w:r>
    </w:p>
    <w:p w14:paraId="5F8F841D">
      <w:pPr>
        <w:pStyle w:val="14"/>
        <w:autoSpaceDE w:val="0"/>
        <w:spacing w:line="400" w:lineRule="exact"/>
        <w:ind w:firstLine="420" w:firstLineChars="200"/>
        <w:jc w:val="both"/>
        <w:rPr>
          <w:sz w:val="21"/>
          <w:szCs w:val="21"/>
        </w:rPr>
      </w:pPr>
      <w:r>
        <w:rPr>
          <w:rFonts w:hint="eastAsia"/>
          <w:sz w:val="21"/>
          <w:szCs w:val="21"/>
        </w:rPr>
        <w:t>2.2即使在传统体制和国际环境有利于私有制大国的条件下，中苏两国的发展业绩和效率也超过了多数西方国家。我国的综合国力，1949年排名世界第13位，1962年列第10位，1988年进入世界第6位；到80年代末，苏联综合国力大大超过德国、法国、英国和日本等发达或不发达的私有制国家，成为与美国日益接近的世界第二号强国。可见，那种认为资本主义国家均属高效率、社会主义国家均属低效率的论点，与本世纪各国经济发展的实证分析结论和科学精神格格不入。</w:t>
      </w:r>
    </w:p>
    <w:p w14:paraId="1FCC37C3">
      <w:pPr>
        <w:pStyle w:val="14"/>
        <w:autoSpaceDE w:val="0"/>
        <w:spacing w:line="400" w:lineRule="exact"/>
        <w:ind w:firstLine="420" w:firstLineChars="200"/>
        <w:jc w:val="both"/>
        <w:rPr>
          <w:sz w:val="21"/>
          <w:szCs w:val="21"/>
        </w:rPr>
      </w:pPr>
      <w:r>
        <w:rPr>
          <w:rFonts w:hint="eastAsia"/>
          <w:sz w:val="21"/>
          <w:szCs w:val="21"/>
        </w:rPr>
        <w:t>2.3改革的目的，就是要进入高效率的最佳状态。法律意义上的社会主义资产公有制，只是为微观和宏观经济的高效率以及比私有制更多的机会均等开辟了客观可能性，而要将这种可能性变为现实，须以科学的经济体制与经济机制为中介。效率是实行公有制和体制改革的基本动因。</w:t>
      </w:r>
    </w:p>
    <w:p w14:paraId="7883E48A">
      <w:pPr>
        <w:pStyle w:val="14"/>
        <w:autoSpaceDE w:val="0"/>
        <w:spacing w:line="400" w:lineRule="exact"/>
        <w:ind w:firstLine="420" w:firstLineChars="200"/>
        <w:jc w:val="both"/>
        <w:rPr>
          <w:sz w:val="21"/>
          <w:szCs w:val="21"/>
        </w:rPr>
      </w:pPr>
      <w:r>
        <w:rPr>
          <w:rFonts w:hint="eastAsia"/>
          <w:sz w:val="21"/>
          <w:szCs w:val="21"/>
        </w:rPr>
        <w:t>3-1公平与效率是人类经济生活中的一对基本矛盾。人们之所以把这一矛盾的难题解析称作经济学说史上的“哥德巴赫猜想”，其缘由在于：社会经济资源的配置效率是人类经济活动追求的目标，而经济主体在社会生产中的起点、机会、过程和结果的公平，也是人类经济活动追求的目标，这两大目标之间的内在关联和制度安排，就成为各派经济学解答不尽的两难选择。</w:t>
      </w:r>
    </w:p>
    <w:p w14:paraId="76E384E1">
      <w:pPr>
        <w:pStyle w:val="14"/>
        <w:autoSpaceDE w:val="0"/>
        <w:spacing w:line="400" w:lineRule="exact"/>
        <w:ind w:firstLine="420" w:firstLineChars="200"/>
        <w:jc w:val="both"/>
        <w:rPr>
          <w:sz w:val="21"/>
          <w:szCs w:val="21"/>
        </w:rPr>
      </w:pPr>
      <w:r>
        <w:rPr>
          <w:rFonts w:hint="eastAsia"/>
          <w:sz w:val="21"/>
          <w:szCs w:val="21"/>
        </w:rPr>
        <w:t>3-2收入和财富的差距并不都是效率提高的结果，其刺激效应达到一定程度后便具有递减的趋势，甚至出现负面的效应。例如，世界各国普遍存在的“地下经济”、“寻租”活动、权钱交易等形成的巨大黑色收入和灰色收入，与效率的提高没有内在联系，有时反而是资源配置效率下降和损失的结果°再如，一部分高收入者的工作效率已达顶点，继续加大分配差距不会增高效率；也有一部分低收入者已不可能改变内外条件来增加收入，进而导致沮丧心态的产生和效率的降低。换句话说，“经济人”接受高收入剌激的效率有着生理和社会限制，不会轻易进行没有新增收益的效率改进活动，过大的收入和财富差距必然损及社会总效率。</w:t>
      </w:r>
    </w:p>
    <w:p w14:paraId="116DAA98">
      <w:pPr>
        <w:pStyle w:val="14"/>
        <w:autoSpaceDE w:val="0"/>
        <w:spacing w:line="400" w:lineRule="exact"/>
        <w:ind w:firstLine="420" w:firstLineChars="200"/>
        <w:jc w:val="both"/>
        <w:rPr>
          <w:sz w:val="21"/>
          <w:szCs w:val="21"/>
        </w:rPr>
      </w:pPr>
      <w:r>
        <w:rPr>
          <w:rFonts w:hint="eastAsia"/>
          <w:sz w:val="21"/>
          <w:szCs w:val="21"/>
        </w:rPr>
        <w:t>3-3高效率是无法脱离以合理的公有制经济体制为基础的公平分配的。从世界范围来观察，可以将所有制、体制、公平和效率这4个相关因素的结合链分归4类：公有制-体制优越一公平『高效率（效率I）;私有制-体制较优-不公平-中效率（效率I）;公有制一体制次优一较公平一次中效率（效率H）；私有制-体制较劣-不公平-低效率（效率改革前中国和苏联等社会主义国家属于“效率I”，已超过属于“效率N”的多数资本主义国家，但尚未超过属于“效率I”的少数较发达资本主义国家。在制度成本最低和相对最公平的状态中实现高效率，是改革的终极目标。</w:t>
      </w:r>
    </w:p>
    <w:p w14:paraId="373650A0">
      <w:pPr>
        <w:pStyle w:val="14"/>
        <w:autoSpaceDE w:val="0"/>
        <w:spacing w:line="400" w:lineRule="exact"/>
        <w:ind w:firstLine="420" w:firstLineChars="200"/>
        <w:jc w:val="both"/>
        <w:rPr>
          <w:sz w:val="21"/>
          <w:szCs w:val="21"/>
        </w:rPr>
      </w:pPr>
      <w:r>
        <w:rPr>
          <w:rFonts w:hint="eastAsia"/>
          <w:sz w:val="21"/>
          <w:szCs w:val="21"/>
        </w:rPr>
        <w:t>3.4公平与效率具有正反同向的交促互补关系，当代公平与效率最优结合的载体是市场型按劳分配。按劳分配显示的经济公平，具体表现为含有差别性的劳动的平等和产品分配的平等。这种在起点、机会、过程和结果方面既有差别，又是平等的分配制度，相对于按资分配，客观上是最公平的，也不存在公平与效率哪个优先的冋题（只有从非公有制存在等其他意义上才能说“效率优先”）。尽管我国法律允许按资分配这种不公平因素及其制度的局部存在，但并不意味着其经济性质就是没有无偿占有他人劳动的公平分配。可见，按劳分配式的经济公平具有客观性、阶级性和相对性。同时，只要不把这种公平曲解为收入和财富上的“平均”或“均等”，通过有效的市场竞争和国家政策调节，按劳分配不论从微观或宏观角度来看，都必须直接和间接地促进效率达到极大化。这是因为，市场竞争所形成的按劳取酬的。合理收入差距，已经能最大限度地发挥人的潜力，使劳动资源在社会規模上得到优化配置。</w:t>
      </w:r>
    </w:p>
    <w:p w14:paraId="39BFE7F0">
      <w:pPr>
        <w:pStyle w:val="14"/>
        <w:autoSpaceDE w:val="0"/>
        <w:spacing w:line="400" w:lineRule="exact"/>
        <w:ind w:firstLine="420" w:firstLineChars="200"/>
        <w:jc w:val="both"/>
        <w:rPr>
          <w:sz w:val="21"/>
          <w:szCs w:val="21"/>
        </w:rPr>
      </w:pPr>
      <w:r>
        <w:rPr>
          <w:rFonts w:hint="eastAsia"/>
          <w:sz w:val="21"/>
          <w:szCs w:val="21"/>
        </w:rPr>
        <w:t>3.5市场型按劳分配可以实现共同富裕。与计划经济相比，在市场经济条件下，等量劳动要求获得等量报靛这一按劳分配的基本内涵未变，所改变的只是实现按劳分配的形式和途径.详细一点说，一是按劳分配市场化，即由劳动力市场形成的劳动力价格的转化形式——工资，是劳动者与企业在市场上通过双向选择签订劳动合同的基础，因而是实现按劳分配的前提条件和方式；二是按劳分配企业化，即等量劳动得到等量报酬的原则只能在一个公有企业的范围内实现，不同企业的劳动者消耗同量劳动，其报酬不一定相等。也就是说，按劳分配的平等与商品交换的平等结合后，市场竞争会影响按劳分配实现的方式和程度，但若不与I大私有制相结合，其本身无法带来社会两极分化，妨碍共同富裕.实际上，现阶段的共同富裕是脱离不了按劳分配这一主体的。倘若我国不重蹈为大多数资本主义国家所走过，又为美国经济学家库滋涅茨所描述的“倒U型道路”，那么，就能通过逐步建立一种公平与效率兼得的良性循环机制，来推进全社会的共同富裕.</w:t>
      </w:r>
    </w:p>
    <w:p w14:paraId="79E3E85B">
      <w:pPr>
        <w:pStyle w:val="14"/>
        <w:autoSpaceDE w:val="0"/>
        <w:spacing w:line="400" w:lineRule="exact"/>
        <w:ind w:firstLine="420" w:firstLineChars="200"/>
        <w:jc w:val="both"/>
        <w:rPr>
          <w:rFonts w:hint="eastAsia"/>
          <w:sz w:val="21"/>
          <w:szCs w:val="21"/>
        </w:rPr>
      </w:pPr>
      <w:r>
        <w:rPr>
          <w:rFonts w:hint="eastAsia"/>
          <w:sz w:val="21"/>
          <w:szCs w:val="21"/>
        </w:rPr>
        <w:t>（原载《</w:t>
      </w:r>
      <w:bookmarkStart w:id="176" w:name="_Hlk111728738"/>
      <w:r>
        <w:rPr>
          <w:rFonts w:hint="eastAsia"/>
          <w:sz w:val="21"/>
          <w:szCs w:val="21"/>
        </w:rPr>
        <w:t>社会科学</w:t>
      </w:r>
      <w:bookmarkEnd w:id="176"/>
      <w:r>
        <w:rPr>
          <w:rFonts w:hint="eastAsia"/>
          <w:sz w:val="21"/>
          <w:szCs w:val="21"/>
        </w:rPr>
        <w:t>》</w:t>
      </w:r>
      <w:bookmarkStart w:id="177" w:name="_Hlk111728749"/>
      <w:r>
        <w:rPr>
          <w:rFonts w:hint="eastAsia"/>
          <w:sz w:val="21"/>
          <w:szCs w:val="21"/>
        </w:rPr>
        <w:t>1996年8期</w:t>
      </w:r>
      <w:bookmarkEnd w:id="177"/>
      <w:r>
        <w:rPr>
          <w:rFonts w:hint="eastAsia"/>
          <w:sz w:val="21"/>
          <w:szCs w:val="21"/>
        </w:rPr>
        <w:t>，第二作者为</w:t>
      </w:r>
      <w:bookmarkStart w:id="178" w:name="_Hlk111728761"/>
      <w:r>
        <w:rPr>
          <w:rFonts w:hint="eastAsia"/>
          <w:sz w:val="21"/>
          <w:szCs w:val="21"/>
        </w:rPr>
        <w:t>王树迅</w:t>
      </w:r>
      <w:bookmarkEnd w:id="178"/>
      <w:r>
        <w:rPr>
          <w:rFonts w:hint="eastAsia"/>
          <w:sz w:val="21"/>
          <w:szCs w:val="21"/>
        </w:rPr>
        <w:t>）</w:t>
      </w:r>
    </w:p>
    <w:p w14:paraId="58DB323D">
      <w:pPr>
        <w:ind w:firstLine="360"/>
        <w:jc w:val="center"/>
        <w:outlineLvl w:val="1"/>
        <w:rPr>
          <w:rFonts w:ascii="宋体" w:hAnsi="宋体" w:eastAsia="宋体" w:cs="AdobeSongStd-Light"/>
          <w:b/>
          <w:color w:val="000000"/>
          <w:kern w:val="0"/>
          <w:sz w:val="21"/>
          <w:szCs w:val="21"/>
        </w:rPr>
      </w:pPr>
      <w:bookmarkStart w:id="179" w:name="_Toc10835"/>
      <w:bookmarkStart w:id="180" w:name="_Toc958075804"/>
      <w:r>
        <w:rPr>
          <w:rFonts w:hint="eastAsia" w:ascii="宋体" w:hAnsi="宋体" w:eastAsia="宋体" w:cs="AdobeSongStd-Light"/>
          <w:b/>
          <w:color w:val="000000"/>
          <w:kern w:val="0"/>
          <w:sz w:val="21"/>
          <w:szCs w:val="21"/>
        </w:rPr>
        <w:t>西方比较学派的“市场社会主义”理论简析</w:t>
      </w:r>
      <w:bookmarkEnd w:id="179"/>
      <w:bookmarkEnd w:id="180"/>
    </w:p>
    <w:p w14:paraId="525386B6">
      <w:pPr>
        <w:autoSpaceDE w:val="0"/>
        <w:autoSpaceDN w:val="0"/>
        <w:adjustRightInd w:val="0"/>
        <w:ind w:firstLine="360"/>
        <w:jc w:val="left"/>
        <w:rPr>
          <w:rFonts w:ascii="宋体" w:hAnsi="宋体" w:eastAsia="宋体" w:cs="AdobeSongStd-Light"/>
          <w:b/>
          <w:color w:val="000000"/>
          <w:kern w:val="0"/>
          <w:sz w:val="21"/>
          <w:szCs w:val="21"/>
        </w:rPr>
      </w:pPr>
    </w:p>
    <w:p w14:paraId="1ABFB541">
      <w:pPr>
        <w:autoSpaceDE w:val="0"/>
        <w:autoSpaceDN w:val="0"/>
        <w:adjustRightInd w:val="0"/>
        <w:ind w:firstLine="360"/>
        <w:jc w:val="left"/>
        <w:rPr>
          <w:rFonts w:ascii="宋体" w:hAnsi="宋体" w:eastAsia="宋体" w:cs="AdobeSongStd-Light"/>
          <w:color w:val="000000"/>
          <w:kern w:val="0"/>
          <w:sz w:val="21"/>
          <w:szCs w:val="21"/>
        </w:rPr>
      </w:pPr>
      <w:r>
        <w:rPr>
          <w:rFonts w:hint="eastAsia" w:ascii="宋体" w:hAnsi="宋体" w:eastAsia="宋体" w:cs="AdobeSongStd-Light"/>
          <w:color w:val="000000"/>
          <w:kern w:val="0"/>
          <w:sz w:val="21"/>
          <w:szCs w:val="21"/>
        </w:rPr>
        <w:t>市场与社会主义的内在关联</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一直是西方比较经济理论的研究重点。分析这一学说的演变</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有助于汲取西方的科学思想</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丰富中国社会主义市场经济理论。</w:t>
      </w:r>
    </w:p>
    <w:p w14:paraId="6FAD51DC">
      <w:pPr>
        <w:autoSpaceDE w:val="0"/>
        <w:autoSpaceDN w:val="0"/>
        <w:adjustRightInd w:val="0"/>
        <w:ind w:firstLine="360"/>
        <w:jc w:val="left"/>
        <w:rPr>
          <w:rFonts w:ascii="宋体" w:hAnsi="宋体" w:eastAsia="宋体" w:cs="AdobeSongStd-Light"/>
          <w:color w:val="000000"/>
          <w:kern w:val="0"/>
          <w:sz w:val="21"/>
          <w:szCs w:val="21"/>
        </w:rPr>
      </w:pPr>
      <w:r>
        <w:rPr>
          <w:rFonts w:hint="eastAsia" w:ascii="宋体" w:hAnsi="宋体" w:eastAsia="宋体" w:cs="AdobeSongStd-Light"/>
          <w:color w:val="000000"/>
          <w:kern w:val="0"/>
          <w:sz w:val="21"/>
          <w:szCs w:val="21"/>
        </w:rPr>
        <w:t>西方“市场社会主义”的思想是在实践和争鸣中不断深化的。早在社会主义国家尚未出现的</w:t>
      </w:r>
      <w:r>
        <w:rPr>
          <w:rFonts w:eastAsia="宋体" w:cs="Times New Roman"/>
          <w:color w:val="000000"/>
          <w:kern w:val="0"/>
          <w:sz w:val="21"/>
          <w:szCs w:val="21"/>
        </w:rPr>
        <w:t>1908</w:t>
      </w:r>
      <w:r>
        <w:rPr>
          <w:rFonts w:hint="eastAsia" w:ascii="宋体" w:hAnsi="宋体" w:eastAsia="宋体" w:cs="AdobeSongStd-Light"/>
          <w:color w:val="000000"/>
          <w:kern w:val="0"/>
          <w:sz w:val="21"/>
          <w:szCs w:val="21"/>
        </w:rPr>
        <w:t>年</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意大利巴罗内就针对荷兰皮尔逊的观点</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论证只要对资源、偏好和生产函数有足够的知识及求解方程的能力</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中央机构模拟市场职能</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便可以实现“帕累托最优”</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从而为社会主义经济计算奠定了数学和逻辑的方法论基础。接着</w:t>
      </w:r>
      <w:r>
        <w:rPr>
          <w:rFonts w:ascii="宋体" w:hAnsi="宋体" w:eastAsia="宋体" w:cs="Times New Roman"/>
          <w:color w:val="000000"/>
          <w:kern w:val="0"/>
          <w:sz w:val="21"/>
          <w:szCs w:val="21"/>
        </w:rPr>
        <w:t>，</w:t>
      </w:r>
      <w:r>
        <w:rPr>
          <w:rFonts w:eastAsia="宋体" w:cs="Times New Roman"/>
          <w:color w:val="000000"/>
          <w:kern w:val="0"/>
          <w:sz w:val="21"/>
          <w:szCs w:val="21"/>
        </w:rPr>
        <w:t>1929</w:t>
      </w:r>
      <w:r>
        <w:rPr>
          <w:rFonts w:hint="eastAsia" w:ascii="宋体" w:hAnsi="宋体" w:eastAsia="宋体" w:cs="AdobeSongStd-Light"/>
          <w:color w:val="000000"/>
          <w:kern w:val="0"/>
          <w:sz w:val="21"/>
          <w:szCs w:val="21"/>
        </w:rPr>
        <w:t>年美国泰勒推进了遭奥地利米瑟斯批评的巴罗内观点</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指出国家在决定公民的货币收入和依据成本定价的前提下</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可用“试错法”即根据商品供求状况来校正价格</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达到资源的合理配置。值得称赞的是</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波兰兰格发表《社会主义经济理论》（</w:t>
      </w:r>
      <w:r>
        <w:rPr>
          <w:rFonts w:eastAsia="宋体" w:cs="Times New Roman"/>
          <w:color w:val="000000"/>
          <w:kern w:val="0"/>
          <w:sz w:val="21"/>
          <w:szCs w:val="21"/>
        </w:rPr>
        <w:t>1938</w:t>
      </w:r>
      <w:r>
        <w:rPr>
          <w:rFonts w:hint="eastAsia" w:ascii="宋体" w:hAnsi="宋体" w:eastAsia="宋体" w:cs="AdobeSongStd-Light"/>
          <w:color w:val="000000"/>
          <w:kern w:val="0"/>
          <w:sz w:val="21"/>
          <w:szCs w:val="21"/>
        </w:rPr>
        <w:t>年）</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在批驳米瑟斯的论点中进一步发展了泰勒的观点</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认为社会主义没有狭义价格即市场价格</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只有广义价格即均衡价格</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才是经济计算的工具</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而确定均衡价格可以运用“试错法”来解决</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并不需要去求解千百万个方程组。兰格把社会主义定义为：为了使社会福利最大化而以自觉的方式进行决策的社会</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提出最理想的资源配置方法</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是在物品分配中以市场价格为基础</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对不同地区劳动力分配中以自由劳动力市场为基础</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根据消费品市场和劳动力市场原则</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社会主义社会的国家决定生产什么和生产多少。引人注目的是</w:t>
      </w:r>
      <w:r>
        <w:rPr>
          <w:rFonts w:ascii="宋体" w:hAnsi="宋体" w:eastAsia="宋体" w:cs="Times New Roman"/>
          <w:color w:val="000000"/>
          <w:kern w:val="0"/>
          <w:sz w:val="21"/>
          <w:szCs w:val="21"/>
        </w:rPr>
        <w:t>，</w:t>
      </w:r>
      <w:r>
        <w:rPr>
          <w:rFonts w:eastAsia="宋体" w:cs="Times New Roman"/>
          <w:color w:val="000000"/>
          <w:kern w:val="0"/>
          <w:sz w:val="21"/>
          <w:szCs w:val="21"/>
        </w:rPr>
        <w:t>1934</w:t>
      </w:r>
      <w:r>
        <w:rPr>
          <w:rFonts w:hint="eastAsia" w:ascii="宋体" w:hAnsi="宋体" w:eastAsia="宋体" w:cs="AdobeSongStd-Light"/>
          <w:color w:val="000000"/>
          <w:kern w:val="0"/>
          <w:sz w:val="21"/>
          <w:szCs w:val="21"/>
        </w:rPr>
        <w:t>年勒纳在反驳道布对狄根森的批评时说由于对经济计算的要求</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价格和市场不再被认为是资产阶级的概念</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而被认为能够至少象资本主义交换经济中一样地利用这些手段</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而且能够利用得更好。他强调</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自由的价格制度与科学社会主义的按需分配精神是符合的</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社会主义需要市场和自由价格制度</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并在《统制经济学》（</w:t>
      </w:r>
      <w:r>
        <w:rPr>
          <w:rFonts w:eastAsia="宋体" w:cs="Times New Roman"/>
          <w:color w:val="000000"/>
          <w:kern w:val="0"/>
          <w:sz w:val="21"/>
          <w:szCs w:val="21"/>
        </w:rPr>
        <w:t>1944</w:t>
      </w:r>
      <w:r>
        <w:rPr>
          <w:rFonts w:hint="eastAsia" w:ascii="宋体" w:hAnsi="宋体" w:eastAsia="宋体" w:cs="AdobeSongStd-Light"/>
          <w:color w:val="000000"/>
          <w:kern w:val="0"/>
          <w:sz w:val="21"/>
          <w:szCs w:val="21"/>
        </w:rPr>
        <w:t>年）</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一书中再次阐发了这些原理。可见</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在本世纪</w:t>
      </w:r>
      <w:r>
        <w:rPr>
          <w:rFonts w:eastAsia="宋体" w:cs="Times New Roman"/>
          <w:color w:val="000000"/>
          <w:kern w:val="0"/>
          <w:sz w:val="21"/>
          <w:szCs w:val="21"/>
        </w:rPr>
        <w:t>30</w:t>
      </w:r>
      <w:r>
        <w:rPr>
          <w:rFonts w:hint="eastAsia" w:ascii="宋体" w:hAnsi="宋体" w:eastAsia="宋体" w:cs="AdobeSongStd-Light"/>
          <w:color w:val="000000"/>
          <w:kern w:val="0"/>
          <w:sz w:val="21"/>
          <w:szCs w:val="21"/>
        </w:rPr>
        <w:t>年代</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以泰勒为代表</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已经较明确地提出“市场社会主义”的内涵（参见荣敬本、刘吉瑞：《比较经济学》</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辽宁人民出版社</w:t>
      </w:r>
      <w:r>
        <w:rPr>
          <w:rFonts w:eastAsia="宋体" w:cs="Times New Roman"/>
          <w:color w:val="000000"/>
          <w:kern w:val="0"/>
          <w:sz w:val="21"/>
          <w:szCs w:val="21"/>
        </w:rPr>
        <w:t>1990</w:t>
      </w:r>
      <w:r>
        <w:rPr>
          <w:rFonts w:hint="eastAsia" w:ascii="宋体" w:hAnsi="宋体" w:eastAsia="宋体" w:cs="AdobeSongStd-Light"/>
          <w:color w:val="000000"/>
          <w:kern w:val="0"/>
          <w:sz w:val="21"/>
          <w:szCs w:val="21"/>
        </w:rPr>
        <w:t>年版）。</w:t>
      </w:r>
    </w:p>
    <w:p w14:paraId="4C784681">
      <w:pPr>
        <w:autoSpaceDE w:val="0"/>
        <w:autoSpaceDN w:val="0"/>
        <w:adjustRightInd w:val="0"/>
        <w:ind w:firstLine="360"/>
        <w:jc w:val="left"/>
        <w:rPr>
          <w:rFonts w:ascii="宋体" w:hAnsi="宋体" w:eastAsia="宋体" w:cs="AdobeSongStd-Light"/>
          <w:color w:val="000000"/>
          <w:kern w:val="0"/>
          <w:sz w:val="21"/>
          <w:szCs w:val="21"/>
        </w:rPr>
      </w:pPr>
      <w:r>
        <w:rPr>
          <w:rFonts w:hint="eastAsia" w:ascii="宋体" w:hAnsi="宋体" w:eastAsia="宋体" w:cs="AdobeSongStd-Light"/>
          <w:color w:val="000000"/>
          <w:kern w:val="0"/>
          <w:sz w:val="21"/>
          <w:szCs w:val="21"/>
        </w:rPr>
        <w:t>战后，随着南斯拉夫市场化改革和资本王义国家经济体制调整的兴起</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许多西方比较经济学家正式提出和论证“市场社会主义”的概念。其一</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在《社会主义经济组织选择的研究》（</w:t>
      </w:r>
      <w:r>
        <w:rPr>
          <w:rFonts w:eastAsia="宋体" w:cs="Times New Roman"/>
          <w:color w:val="000000"/>
          <w:kern w:val="0"/>
          <w:sz w:val="21"/>
          <w:szCs w:val="21"/>
        </w:rPr>
        <w:t>1967</w:t>
      </w:r>
      <w:r>
        <w:rPr>
          <w:rFonts w:hint="eastAsia" w:ascii="宋体" w:hAnsi="宋体" w:eastAsia="宋体" w:cs="AdobeSongStd-Light"/>
          <w:color w:val="000000"/>
          <w:kern w:val="0"/>
          <w:sz w:val="21"/>
          <w:szCs w:val="21"/>
        </w:rPr>
        <w:t>年）的专著中</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美国沃德己经常使用“市场社会主义”的词汇。其二</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美国格鲁奇在《比较经济制度》（</w:t>
      </w:r>
      <w:r>
        <w:rPr>
          <w:rFonts w:eastAsia="宋体" w:cs="Times New Roman"/>
          <w:color w:val="000000"/>
          <w:kern w:val="0"/>
          <w:sz w:val="21"/>
          <w:szCs w:val="21"/>
        </w:rPr>
        <w:t>1977</w:t>
      </w:r>
      <w:r>
        <w:rPr>
          <w:rFonts w:hint="eastAsia" w:ascii="宋体" w:hAnsi="宋体" w:eastAsia="宋体" w:cs="AdobeSongStd-Light"/>
          <w:color w:val="000000"/>
          <w:kern w:val="0"/>
          <w:sz w:val="21"/>
          <w:szCs w:val="21"/>
        </w:rPr>
        <w:t>年）一书中清晰地指出</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尽管南斯拉夫的市场社会主义是公有制占统治地位</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美国的私人资本主义是私有制占统治地位</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但它们仍有可能按大体相同的方式运行</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并称南斯拉夫的经济为“社会主义市场经济”。其三</w:t>
      </w:r>
      <w:r>
        <w:rPr>
          <w:rFonts w:ascii="宋体" w:hAnsi="宋体" w:eastAsia="宋体" w:cs="Times New Roman"/>
          <w:color w:val="000000"/>
          <w:kern w:val="0"/>
          <w:sz w:val="21"/>
          <w:szCs w:val="21"/>
        </w:rPr>
        <w:t>，</w:t>
      </w:r>
      <w:r>
        <w:rPr>
          <w:rFonts w:eastAsia="宋体" w:cs="Times New Roman"/>
          <w:color w:val="000000"/>
          <w:kern w:val="0"/>
          <w:sz w:val="21"/>
          <w:szCs w:val="21"/>
        </w:rPr>
        <w:t>1980</w:t>
      </w:r>
      <w:r>
        <w:rPr>
          <w:rFonts w:hint="eastAsia" w:ascii="宋体" w:hAnsi="宋体" w:eastAsia="宋体" w:cs="AdobeSongStd-Light"/>
          <w:color w:val="000000"/>
          <w:kern w:val="0"/>
          <w:sz w:val="21"/>
          <w:szCs w:val="21"/>
        </w:rPr>
        <w:t>年美国格雷戈里和斯图尔特在《比较经济制度学》的著作里写道：市场社会主义是一种以生产要素公有制为特征的经济制度;决策权是分散的</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由市场机制加以协调;采用物质刺激和精神鼓励的手段促使参与者去实现目标。他们认为</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兰格模型是市场社会主义的理论基础</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其现实变体是合作的或自治的经济。其四</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在《可行的社会主义经济学》（</w:t>
      </w:r>
      <w:r>
        <w:rPr>
          <w:rFonts w:eastAsia="宋体" w:cs="Times New Roman"/>
          <w:color w:val="000000"/>
          <w:kern w:val="0"/>
          <w:sz w:val="21"/>
          <w:szCs w:val="21"/>
        </w:rPr>
        <w:t>1983</w:t>
      </w:r>
      <w:r>
        <w:rPr>
          <w:rFonts w:hint="eastAsia" w:ascii="宋体" w:hAnsi="宋体" w:eastAsia="宋体" w:cs="AdobeSongStd-Light"/>
          <w:color w:val="000000"/>
          <w:kern w:val="0"/>
          <w:sz w:val="21"/>
          <w:szCs w:val="21"/>
        </w:rPr>
        <w:t>年）一书中</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英国诺夫提出的“可行的社会主义经济”模式</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实质上是一种没有大私有制和有较强宏观调控的“市场社会主义”模式。其五</w:t>
      </w:r>
      <w:r>
        <w:rPr>
          <w:rFonts w:ascii="宋体" w:hAnsi="宋体" w:eastAsia="宋体" w:cs="Times New Roman"/>
          <w:color w:val="000000"/>
          <w:kern w:val="0"/>
          <w:sz w:val="21"/>
          <w:szCs w:val="21"/>
        </w:rPr>
        <w:t>，</w:t>
      </w:r>
      <w:r>
        <w:rPr>
          <w:rFonts w:eastAsia="宋体" w:cs="Times New Roman"/>
          <w:color w:val="000000"/>
          <w:kern w:val="0"/>
          <w:sz w:val="21"/>
          <w:szCs w:val="21"/>
        </w:rPr>
        <w:t>1985</w:t>
      </w:r>
      <w:r>
        <w:rPr>
          <w:rFonts w:hint="eastAsia" w:ascii="宋体" w:hAnsi="宋体" w:eastAsia="宋体" w:cs="AdobeSongStd-Light"/>
          <w:color w:val="000000"/>
          <w:kern w:val="0"/>
          <w:sz w:val="21"/>
          <w:szCs w:val="21"/>
        </w:rPr>
        <w:t>年美国博恩斯坦在《比较经济体制》的教科书中作了这样的概述：市场社会主义试图把下述社会主义原则中的前两项和第三项结合起来：（1）集体所有制</w:t>
      </w:r>
      <w:r>
        <w:rPr>
          <w:rFonts w:ascii="宋体" w:hAnsi="宋体" w:eastAsia="宋体" w:cs="Times New Roman"/>
          <w:color w:val="000000"/>
          <w:kern w:val="0"/>
          <w:sz w:val="21"/>
          <w:szCs w:val="21"/>
        </w:rPr>
        <w:t>，</w:t>
      </w:r>
      <w:r>
        <w:rPr>
          <w:rFonts w:hint="eastAsia" w:ascii="宋体" w:hAnsi="宋体" w:eastAsia="宋体" w:cs="Times New Roman"/>
          <w:color w:val="000000"/>
          <w:kern w:val="0"/>
          <w:sz w:val="21"/>
          <w:szCs w:val="21"/>
        </w:rPr>
        <w:t>（2）</w:t>
      </w:r>
      <w:r>
        <w:rPr>
          <w:rFonts w:hint="eastAsia" w:ascii="宋体" w:hAnsi="宋体" w:eastAsia="宋体" w:cs="AdobeSongStd-Light"/>
          <w:color w:val="000000"/>
          <w:kern w:val="0"/>
          <w:sz w:val="21"/>
          <w:szCs w:val="21"/>
        </w:rPr>
        <w:t>收入分配中有限的不平等</w:t>
      </w:r>
      <w:r>
        <w:rPr>
          <w:rFonts w:ascii="宋体" w:hAnsi="宋体" w:eastAsia="宋体" w:cs="Times New Roman"/>
          <w:color w:val="000000"/>
          <w:kern w:val="0"/>
          <w:sz w:val="21"/>
          <w:szCs w:val="21"/>
        </w:rPr>
        <w:t>，</w:t>
      </w:r>
      <w:r>
        <w:rPr>
          <w:rFonts w:hint="eastAsia" w:ascii="宋体" w:hAnsi="宋体" w:eastAsia="宋体" w:cs="Times New Roman"/>
          <w:color w:val="000000"/>
          <w:kern w:val="0"/>
          <w:sz w:val="21"/>
          <w:szCs w:val="21"/>
        </w:rPr>
        <w:t>（3）</w:t>
      </w:r>
      <w:r>
        <w:rPr>
          <w:rFonts w:hint="eastAsia" w:ascii="宋体" w:hAnsi="宋体" w:eastAsia="宋体" w:cs="AdobeSongStd-Light"/>
          <w:color w:val="000000"/>
          <w:kern w:val="0"/>
          <w:sz w:val="21"/>
          <w:szCs w:val="21"/>
        </w:rPr>
        <w:t>利用市场和价格分配资源和产品。其六</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在</w:t>
      </w:r>
      <w:r>
        <w:rPr>
          <w:rFonts w:eastAsia="宋体" w:cs="Times New Roman"/>
          <w:color w:val="000000"/>
          <w:kern w:val="0"/>
          <w:sz w:val="21"/>
          <w:szCs w:val="21"/>
        </w:rPr>
        <w:t>80</w:t>
      </w:r>
      <w:r>
        <w:rPr>
          <w:rFonts w:hint="eastAsia" w:ascii="宋体" w:hAnsi="宋体" w:eastAsia="宋体" w:cs="AdobeSongStd-Light"/>
          <w:color w:val="000000"/>
          <w:kern w:val="0"/>
          <w:sz w:val="21"/>
          <w:szCs w:val="21"/>
        </w:rPr>
        <w:t>年代形成了英国的市场社会主义流派</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其代表人物埃斯特林和格兰德声称“要将市场与社会主义‘联姻’在一起。我们希望证明市场是能够用来实现社会主义的目的的”。其七</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美国《新帕尔格雷夫经济学大辞典》（</w:t>
      </w:r>
      <w:r>
        <w:rPr>
          <w:rFonts w:eastAsia="宋体" w:cs="Times New Roman"/>
          <w:color w:val="000000"/>
          <w:kern w:val="0"/>
          <w:sz w:val="21"/>
          <w:szCs w:val="21"/>
        </w:rPr>
        <w:t>1987</w:t>
      </w:r>
      <w:r>
        <w:rPr>
          <w:rFonts w:hint="eastAsia" w:ascii="宋体" w:hAnsi="宋体" w:eastAsia="宋体" w:cs="AdobeSongStd-Light"/>
          <w:color w:val="000000"/>
          <w:kern w:val="0"/>
          <w:sz w:val="21"/>
          <w:szCs w:val="21"/>
        </w:rPr>
        <w:t>年）的定义如下：市场社会主义是一种经济体制的理论概念（或模式）</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在这种经济体制中</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生产资料公有或集体所有</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而资源配置则遵循市场（包括产品市场、劳动市场和资本市场）规律。</w:t>
      </w:r>
    </w:p>
    <w:p w14:paraId="49BD6F64">
      <w:pPr>
        <w:autoSpaceDE w:val="0"/>
        <w:autoSpaceDN w:val="0"/>
        <w:adjustRightInd w:val="0"/>
        <w:ind w:firstLine="420" w:firstLineChars="200"/>
        <w:jc w:val="left"/>
        <w:rPr>
          <w:rFonts w:ascii="宋体" w:hAnsi="宋体" w:eastAsia="宋体" w:cs="AdobeSongStd-Light"/>
          <w:color w:val="000000"/>
          <w:kern w:val="0"/>
          <w:sz w:val="21"/>
          <w:szCs w:val="21"/>
        </w:rPr>
      </w:pPr>
      <w:r>
        <w:rPr>
          <w:rFonts w:hint="eastAsia" w:ascii="宋体" w:hAnsi="宋体" w:eastAsia="宋体" w:cs="AdobeSongStd-Light"/>
          <w:color w:val="000000"/>
          <w:kern w:val="0"/>
          <w:sz w:val="21"/>
          <w:szCs w:val="21"/>
        </w:rPr>
        <w:t>进入</w:t>
      </w:r>
      <w:r>
        <w:rPr>
          <w:rFonts w:eastAsia="宋体" w:cs="Times New Roman"/>
          <w:color w:val="000000"/>
          <w:kern w:val="0"/>
          <w:sz w:val="21"/>
          <w:szCs w:val="21"/>
        </w:rPr>
        <w:t>90</w:t>
      </w:r>
      <w:r>
        <w:rPr>
          <w:rFonts w:hint="eastAsia" w:ascii="宋体" w:hAnsi="宋体" w:eastAsia="宋体" w:cs="AdobeSongStd-Light"/>
          <w:color w:val="000000"/>
          <w:kern w:val="0"/>
          <w:sz w:val="21"/>
          <w:szCs w:val="21"/>
        </w:rPr>
        <w:t>年代以来</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西方市场社会主义理论不因原苏东国家解体而消亡</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反而出现了新的发展势头。美国加州大学戴维斯分院罗默和伯克利分院巴德汉分别在《社会主义的未来》（</w:t>
      </w:r>
      <w:r>
        <w:rPr>
          <w:rFonts w:eastAsia="宋体" w:cs="Times New Roman"/>
          <w:color w:val="000000"/>
          <w:kern w:val="0"/>
          <w:sz w:val="21"/>
          <w:szCs w:val="21"/>
        </w:rPr>
        <w:t>1994</w:t>
      </w:r>
      <w:r>
        <w:rPr>
          <w:rFonts w:hint="eastAsia" w:ascii="宋体" w:hAnsi="宋体" w:eastAsia="宋体" w:cs="AdobeSongStd-Light"/>
          <w:color w:val="000000"/>
          <w:kern w:val="0"/>
          <w:sz w:val="21"/>
          <w:szCs w:val="21"/>
        </w:rPr>
        <w:t>年）和《市场社会主义》（</w:t>
      </w:r>
      <w:r>
        <w:rPr>
          <w:rFonts w:eastAsia="宋体" w:cs="Times New Roman"/>
          <w:color w:val="000000"/>
          <w:kern w:val="0"/>
          <w:sz w:val="21"/>
          <w:szCs w:val="21"/>
        </w:rPr>
        <w:t>1993</w:t>
      </w:r>
      <w:r>
        <w:rPr>
          <w:rFonts w:hint="eastAsia" w:ascii="宋体" w:hAnsi="宋体" w:eastAsia="宋体" w:cs="AdobeSongStd-Light"/>
          <w:color w:val="000000"/>
          <w:kern w:val="0"/>
          <w:sz w:val="21"/>
          <w:szCs w:val="21"/>
        </w:rPr>
        <w:t>年）的著作中阐述了市场社会主义的新构想。他们认为</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市场社会主义就是把社会主义公有制与市场机制结合起来</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创造一种既有经济效益</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又使全体公民享有更多社会平等的经济制度。在这种制度下</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投资构成纳入计划</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而产出构成、价格和劳动力均不纳入计划;国家运用</w:t>
      </w:r>
      <w:r>
        <w:rPr>
          <w:rFonts w:eastAsia="宋体" w:cs="Times New Roman"/>
          <w:color w:val="000000"/>
          <w:kern w:val="0"/>
          <w:sz w:val="21"/>
          <w:szCs w:val="21"/>
        </w:rPr>
        <w:t>5-20</w:t>
      </w:r>
      <w:r>
        <w:rPr>
          <w:rFonts w:hint="eastAsia" w:ascii="宋体" w:hAnsi="宋体" w:eastAsia="宋体" w:cs="AdobeSongStd-Light"/>
          <w:color w:val="000000"/>
          <w:kern w:val="0"/>
          <w:sz w:val="21"/>
          <w:szCs w:val="21"/>
        </w:rPr>
        <w:t>种利率来指导投资;借鉴日本经验</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实行公司互相控股以促使贯彻利润最大化原则；公司利润在纳税后以“社会红利”的形式在所有成年公民中平等分配。</w:t>
      </w:r>
    </w:p>
    <w:p w14:paraId="6E510042">
      <w:pPr>
        <w:autoSpaceDE w:val="0"/>
        <w:autoSpaceDN w:val="0"/>
        <w:adjustRightInd w:val="0"/>
        <w:ind w:firstLine="420" w:firstLineChars="200"/>
        <w:jc w:val="left"/>
        <w:rPr>
          <w:rFonts w:ascii="宋体" w:hAnsi="宋体" w:eastAsia="宋体" w:cs="AdobeSongStd-Light"/>
          <w:color w:val="000000"/>
          <w:kern w:val="0"/>
          <w:sz w:val="21"/>
          <w:szCs w:val="21"/>
        </w:rPr>
      </w:pPr>
      <w:r>
        <w:rPr>
          <w:rFonts w:hint="eastAsia" w:ascii="宋体" w:hAnsi="宋体" w:eastAsia="宋体" w:cs="AdobeSongStd-Light"/>
          <w:color w:val="000000"/>
          <w:kern w:val="0"/>
          <w:sz w:val="21"/>
          <w:szCs w:val="21"/>
        </w:rPr>
        <w:t>这里</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可对西方“市场社会主义”理论作几点简评：首先</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这一理论形成的合理轨迹是：计划模拟市场的纯粹社会主义（巴罗内等）→计划部分模拟市场的半市场社会主义（兰格等）→有较强国家调控的市场社会主义（诺夫和罗默等）。其次</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计划社会主义在理论模型和经济计算方面确实是可行的</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但由于现存生产力所决定的人的管理素质不适应计划社会主义</w:t>
      </w:r>
      <w:r>
        <w:rPr>
          <w:rFonts w:hint="eastAsia"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因而现阶段只能实行国家主导型市场社会主义。再次</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在</w:t>
      </w:r>
      <w:r>
        <w:rPr>
          <w:rFonts w:eastAsia="宋体" w:cs="Times New Roman"/>
          <w:color w:val="000000"/>
          <w:kern w:val="0"/>
          <w:sz w:val="21"/>
          <w:szCs w:val="21"/>
        </w:rPr>
        <w:t>30</w:t>
      </w:r>
      <w:r>
        <w:rPr>
          <w:rFonts w:hAnsi="宋体" w:eastAsia="宋体" w:cs="Times New Roman"/>
          <w:color w:val="000000"/>
          <w:kern w:val="0"/>
          <w:sz w:val="21"/>
          <w:szCs w:val="21"/>
        </w:rPr>
        <w:t>一</w:t>
      </w:r>
      <w:r>
        <w:rPr>
          <w:rFonts w:eastAsia="宋体" w:cs="Times New Roman"/>
          <w:color w:val="000000"/>
          <w:kern w:val="0"/>
          <w:sz w:val="21"/>
          <w:szCs w:val="21"/>
        </w:rPr>
        <w:t>90</w:t>
      </w:r>
      <w:r>
        <w:rPr>
          <w:rFonts w:hint="eastAsia" w:ascii="宋体" w:hAnsi="宋体" w:eastAsia="宋体" w:cs="AdobeSongStd-Light"/>
          <w:color w:val="000000"/>
          <w:kern w:val="0"/>
          <w:sz w:val="21"/>
          <w:szCs w:val="21"/>
        </w:rPr>
        <w:t>年代赞同社会主义的西方学者中</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不少人主张在生产要素公有制的基础上实现有较强国家调控的市场经济体制</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或者将“市场社会主义”作为一种可行的经济模式而部分地加以肯定</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这是人类科学思维的进步。最后</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包含发展大私有制经济在内的中国社会主义市场经济体制</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是市场社会主义的一种模式</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需要在实践中不断改进和完善。中国推行的市场社会主义</w:t>
      </w:r>
      <w:r>
        <w:rPr>
          <w:rFonts w:ascii="宋体" w:hAnsi="宋体" w:eastAsia="宋体" w:cs="Times New Roman"/>
          <w:color w:val="000000"/>
          <w:kern w:val="0"/>
          <w:sz w:val="21"/>
          <w:szCs w:val="21"/>
        </w:rPr>
        <w:t>，</w:t>
      </w:r>
      <w:r>
        <w:rPr>
          <w:rFonts w:hint="eastAsia" w:ascii="宋体" w:hAnsi="宋体" w:eastAsia="宋体" w:cs="AdobeSongStd-Light"/>
          <w:color w:val="000000"/>
          <w:kern w:val="0"/>
          <w:sz w:val="21"/>
          <w:szCs w:val="21"/>
        </w:rPr>
        <w:t>实质上应是一种“法人社会主义”和“劳动社会主义”。这是综合某些西方学者思想精华的科学结论。</w:t>
      </w:r>
    </w:p>
    <w:p w14:paraId="70603B60">
      <w:pPr>
        <w:autoSpaceDE w:val="0"/>
        <w:autoSpaceDN w:val="0"/>
        <w:adjustRightInd w:val="0"/>
        <w:ind w:firstLine="420" w:firstLineChars="200"/>
        <w:jc w:val="left"/>
        <w:rPr>
          <w:rFonts w:ascii="宋体" w:hAnsi="宋体" w:eastAsia="宋体" w:cs="AdobeSongStd-Light"/>
          <w:color w:val="000000"/>
          <w:kern w:val="0"/>
          <w:sz w:val="21"/>
          <w:szCs w:val="21"/>
        </w:rPr>
      </w:pPr>
    </w:p>
    <w:p w14:paraId="17FF1A84">
      <w:pPr>
        <w:autoSpaceDE w:val="0"/>
        <w:autoSpaceDN w:val="0"/>
        <w:adjustRightInd w:val="0"/>
        <w:ind w:firstLine="360"/>
        <w:jc w:val="left"/>
        <w:rPr>
          <w:rFonts w:ascii="宋体" w:hAnsi="宋体" w:eastAsia="宋体" w:cs="AdobeSongStd-Light"/>
          <w:color w:val="000000"/>
          <w:kern w:val="0"/>
          <w:sz w:val="21"/>
          <w:szCs w:val="21"/>
        </w:rPr>
      </w:pPr>
      <w:r>
        <w:rPr>
          <w:rFonts w:hint="eastAsia" w:ascii="宋体" w:hAnsi="宋体" w:eastAsia="宋体" w:cs="AdobeSongStd-Light"/>
          <w:color w:val="000000"/>
          <w:kern w:val="0"/>
          <w:sz w:val="21"/>
          <w:szCs w:val="21"/>
        </w:rPr>
        <w:t>（原载《财经研究》1996年第6期）</w:t>
      </w:r>
    </w:p>
    <w:p w14:paraId="6B8B4BA9">
      <w:pPr>
        <w:pStyle w:val="14"/>
        <w:autoSpaceDE w:val="0"/>
        <w:spacing w:line="400" w:lineRule="exact"/>
        <w:ind w:firstLine="420" w:firstLineChars="200"/>
        <w:jc w:val="both"/>
        <w:rPr>
          <w:rFonts w:hint="eastAsia"/>
          <w:sz w:val="21"/>
          <w:szCs w:val="21"/>
        </w:rPr>
      </w:pPr>
    </w:p>
    <w:p w14:paraId="7E6819FB">
      <w:pPr>
        <w:pStyle w:val="14"/>
        <w:autoSpaceDE w:val="0"/>
        <w:spacing w:line="400" w:lineRule="exact"/>
        <w:ind w:firstLine="420" w:firstLineChars="200"/>
        <w:jc w:val="both"/>
        <w:rPr>
          <w:rFonts w:eastAsia="PMingLiU"/>
          <w:sz w:val="21"/>
          <w:szCs w:val="21"/>
        </w:rPr>
      </w:pPr>
    </w:p>
    <w:p w14:paraId="45E1C1F7">
      <w:pPr>
        <w:pStyle w:val="2"/>
      </w:pPr>
      <w:bookmarkStart w:id="181" w:name="_Toc21521"/>
      <w:bookmarkStart w:id="182" w:name="_Toc93074497"/>
      <w:bookmarkStart w:id="183" w:name="_Toc547652622"/>
      <w:r>
        <w:rPr>
          <w:rFonts w:hint="eastAsia"/>
        </w:rPr>
        <w:t>1997年</w:t>
      </w:r>
      <w:bookmarkEnd w:id="181"/>
      <w:bookmarkEnd w:id="182"/>
      <w:bookmarkEnd w:id="183"/>
    </w:p>
    <w:p w14:paraId="00DB0776">
      <w:pPr>
        <w:pStyle w:val="3"/>
        <w:rPr>
          <w:lang w:val="en-US"/>
        </w:rPr>
      </w:pPr>
      <w:bookmarkStart w:id="184" w:name="_Toc93074498"/>
      <w:bookmarkStart w:id="185" w:name="_Toc257922033"/>
      <w:bookmarkStart w:id="186" w:name="_Toc12120"/>
      <w:bookmarkStart w:id="187" w:name="_Toc282706912"/>
      <w:r>
        <w:rPr>
          <w:rFonts w:hint="eastAsia"/>
          <w:lang w:val="en-US"/>
        </w:rPr>
        <w:t>论经济力中的消费力及与消费关系的辩证运动</w:t>
      </w:r>
      <w:bookmarkEnd w:id="184"/>
      <w:bookmarkEnd w:id="185"/>
      <w:bookmarkEnd w:id="186"/>
      <w:bookmarkEnd w:id="187"/>
    </w:p>
    <w:p w14:paraId="6DB9EE77">
      <w:pPr>
        <w:spacing w:before="120" w:beforeLines="50" w:line="400" w:lineRule="exact"/>
        <w:ind w:firstLine="420" w:firstLineChars="200"/>
        <w:rPr>
          <w:rFonts w:ascii="宋体" w:hAnsi="宋体" w:eastAsia="宋体" w:cs="宋体"/>
          <w:b/>
          <w:szCs w:val="21"/>
        </w:rPr>
      </w:pPr>
      <w:r>
        <w:rPr>
          <w:rFonts w:hint="eastAsia" w:ascii="宋体" w:hAnsi="宋体" w:eastAsia="宋体" w:cs="宋体"/>
          <w:szCs w:val="21"/>
        </w:rPr>
        <w:t>在传统的经济学理论中，只有生产力的概念，而没有交换力、分配力和消费力这些概念。我认为，依据马克思经济学的方法论，应当分别确立生产力、交换力、分配力和消费力的概念，以及由这四个要素所构成的经济力范畴。本文深入探讨这些概念的基本含义及消费力与消费关系的辩证关系。</w:t>
      </w:r>
    </w:p>
    <w:p w14:paraId="10FE38B5">
      <w:pPr>
        <w:spacing w:before="120" w:beforeLines="50" w:after="120" w:afterLines="50" w:line="400" w:lineRule="exact"/>
        <w:ind w:firstLine="420" w:firstLineChars="200"/>
        <w:rPr>
          <w:rFonts w:ascii="宋体" w:hAnsi="宋体" w:eastAsia="宋体" w:cs="宋体"/>
          <w:b/>
          <w:bCs/>
          <w:szCs w:val="21"/>
        </w:rPr>
      </w:pPr>
      <w:r>
        <w:rPr>
          <w:rFonts w:hint="eastAsia" w:ascii="宋体" w:hAnsi="宋体" w:eastAsia="宋体" w:cs="宋体"/>
          <w:b/>
          <w:bCs/>
          <w:szCs w:val="21"/>
        </w:rPr>
        <w:t>一、消费力与生产力、交换力、分配力的相互关系</w:t>
      </w:r>
    </w:p>
    <w:p w14:paraId="03D21EF2">
      <w:pPr>
        <w:spacing w:line="400" w:lineRule="exact"/>
        <w:ind w:firstLine="420" w:firstLineChars="200"/>
        <w:rPr>
          <w:rFonts w:ascii="宋体" w:hAnsi="宋体" w:eastAsia="宋体" w:cs="宋体"/>
          <w:b/>
          <w:szCs w:val="21"/>
        </w:rPr>
      </w:pPr>
      <w:r>
        <w:rPr>
          <w:rFonts w:hint="eastAsia" w:ascii="宋体" w:hAnsi="宋体" w:eastAsia="宋体" w:cs="宋体"/>
          <w:b/>
          <w:szCs w:val="21"/>
        </w:rPr>
        <w:t>（一）消费力的概念</w:t>
      </w:r>
    </w:p>
    <w:p w14:paraId="2EF9DD51">
      <w:pPr>
        <w:spacing w:line="400" w:lineRule="exact"/>
        <w:ind w:firstLine="420" w:firstLineChars="200"/>
        <w:rPr>
          <w:rFonts w:ascii="宋体" w:hAnsi="宋体" w:eastAsia="宋体" w:cs="宋体"/>
          <w:szCs w:val="21"/>
        </w:rPr>
      </w:pPr>
      <w:r>
        <w:rPr>
          <w:rFonts w:hint="eastAsia" w:ascii="宋体" w:hAnsi="宋体" w:eastAsia="宋体" w:cs="宋体"/>
          <w:szCs w:val="21"/>
        </w:rPr>
        <w:t>消费力是消费者为满足物质和文化需要从事消费的能力，体现消费者和消费对象（即消费资料和服务）之间的一种关系。消费力是个社会经济范畴，具有双重属性：一方面，消费力的实现结果，是人的肌肉、神经、脑髓的补偿和发展，这表现为新陈代谢的自然生理过程，从而具有自然属性；另一方面，消费力是一种社会经济力量，是社会成员在共同的经济生活中逐渐形成的。在市场经济条件下，一部分人的消费力的实现和发展，与另一部分人的消费力的实现和发展互为前提。这说明消费力具有社会属性。</w:t>
      </w:r>
    </w:p>
    <w:p w14:paraId="42AC3721">
      <w:pPr>
        <w:spacing w:before="120" w:beforeLines="50" w:after="120" w:afterLines="50" w:line="400" w:lineRule="exact"/>
        <w:ind w:firstLine="420" w:firstLineChars="200"/>
        <w:rPr>
          <w:rFonts w:ascii="宋体" w:hAnsi="宋体" w:eastAsia="宋体" w:cs="宋体"/>
          <w:b/>
          <w:bCs/>
          <w:szCs w:val="21"/>
        </w:rPr>
      </w:pPr>
      <w:r>
        <w:rPr>
          <w:rFonts w:hint="eastAsia" w:ascii="宋体" w:hAnsi="宋体" w:eastAsia="宋体" w:cs="宋体"/>
          <w:b/>
          <w:bCs/>
          <w:szCs w:val="21"/>
        </w:rPr>
        <w:t>（二）消费力与生产力的关系</w:t>
      </w:r>
    </w:p>
    <w:p w14:paraId="63CBCA7F">
      <w:pPr>
        <w:spacing w:line="400" w:lineRule="exact"/>
        <w:ind w:firstLine="420" w:firstLineChars="200"/>
        <w:rPr>
          <w:rFonts w:ascii="宋体" w:hAnsi="宋体" w:eastAsia="宋体" w:cs="宋体"/>
          <w:szCs w:val="21"/>
        </w:rPr>
      </w:pPr>
      <w:r>
        <w:rPr>
          <w:rFonts w:hint="eastAsia" w:ascii="宋体" w:hAnsi="宋体" w:eastAsia="宋体" w:cs="宋体"/>
          <w:szCs w:val="21"/>
        </w:rPr>
        <w:t>通常说的生产力，是泛指生产过程中人们控制和改造自然的关系和能力。它由生产中所使用的生产资料和运用这些生产资料进行生产的劳动者组成。如果把生产过程看作直接生产过程，那么，就可以得到一个狭义的生产力概念。撇开交换、分配和消费以后的生产过程是直接生产过程，其中包含着狭义的生产力和生产关系的对立统一。而经济力则应定义为，人们利用自然，创造社会财富，并通过交换和分配来供给人类消费的能力。它包括了狭义的生产力、交换力、分配力和消费力。这里主要说明狭义生产力与消费力的一般关系。</w:t>
      </w:r>
    </w:p>
    <w:p w14:paraId="1C245E5A">
      <w:pPr>
        <w:spacing w:line="400" w:lineRule="exact"/>
        <w:ind w:firstLine="420" w:firstLineChars="200"/>
        <w:rPr>
          <w:rFonts w:ascii="宋体" w:hAnsi="宋体" w:eastAsia="宋体" w:cs="宋体"/>
          <w:szCs w:val="21"/>
        </w:rPr>
      </w:pPr>
      <w:r>
        <w:rPr>
          <w:rFonts w:hint="eastAsia" w:ascii="宋体" w:hAnsi="宋体" w:eastAsia="宋体" w:cs="宋体"/>
          <w:szCs w:val="21"/>
        </w:rPr>
        <w:t>由于任何消费对象都是生产的结果，因而生产力决定消费力。马克思写道：“生产生产出消费，是在生产创造出消费的一定方式的时候，然后是在生产把消费的动力、消费能力本身当作需要创造出来的时候。”</w:t>
      </w:r>
      <w:r>
        <w:rPr>
          <w:rFonts w:hint="eastAsia" w:ascii="宋体" w:hAnsi="宋体" w:eastAsia="宋体" w:cs="宋体"/>
          <w:szCs w:val="21"/>
          <w:vertAlign w:val="superscript"/>
        </w:rPr>
        <w:footnoteReference w:id="89"/>
      </w:r>
      <w:r>
        <w:rPr>
          <w:rFonts w:hint="eastAsia" w:ascii="宋体" w:hAnsi="宋体" w:eastAsia="宋体" w:cs="宋体"/>
          <w:szCs w:val="21"/>
        </w:rPr>
        <w:t>不过，这决不意味着有多么高的生产力，就肯定有多么高的消费力，两者始终是平衡的。因为生产力决定消费力，只能从总体和趋势上去理解，而不能忽视其中存在着的一些中间环节和复杂因素。这些环节和因素会导致消费力对生产力保持一定的相对独立性。恩格斯说得好：“竞争的实质就是消费力对生产力的关系。在一个和人类本性相称的社会制度下，除此以外就不会有另外的竞争。社会那时就应当考虑，靠它所掌握的资料能够生产些什么，并根据这种生产力和广大消费者之间的关系来确定，应该把生产提高多少，应该允许生产或限制生产多少奢侈品。”</w:t>
      </w:r>
      <w:r>
        <w:rPr>
          <w:rFonts w:hint="eastAsia" w:ascii="宋体" w:hAnsi="宋体" w:eastAsia="宋体" w:cs="宋体"/>
          <w:szCs w:val="21"/>
          <w:vertAlign w:val="superscript"/>
        </w:rPr>
        <w:footnoteReference w:id="90"/>
      </w:r>
      <w:r>
        <w:rPr>
          <w:rFonts w:hint="eastAsia" w:ascii="宋体" w:hAnsi="宋体" w:eastAsia="宋体" w:cs="宋体"/>
          <w:szCs w:val="21"/>
        </w:rPr>
        <w:t>恩格斯的这段名言说明，即使在没有商品货币关系的新制度下，消费力与生产力之间仍有矛盾，需要调节。同时，我们必须认识到，消费力的发展和变化，理所当然地也会影响生产力。甚至从某种意义上说，消费力实质上也是一种生产力，或者最终要转化为生产力。正如马克思所指出的：“消费的能力是消费的条件，因而是消费的首要手段，而这种能力是一种个人才能的发展，一种生产力的发展”。</w:t>
      </w:r>
      <w:r>
        <w:rPr>
          <w:rFonts w:hint="eastAsia" w:ascii="宋体" w:hAnsi="宋体" w:eastAsia="宋体" w:cs="宋体"/>
          <w:szCs w:val="21"/>
          <w:vertAlign w:val="superscript"/>
        </w:rPr>
        <w:footnoteReference w:id="91"/>
      </w:r>
    </w:p>
    <w:p w14:paraId="3A4471F8">
      <w:pPr>
        <w:spacing w:before="120" w:beforeLines="50" w:after="120" w:afterLines="50" w:line="400" w:lineRule="exact"/>
        <w:ind w:firstLine="420" w:firstLineChars="200"/>
        <w:rPr>
          <w:rFonts w:ascii="宋体" w:hAnsi="宋体" w:eastAsia="宋体" w:cs="宋体"/>
          <w:b/>
          <w:bCs/>
          <w:szCs w:val="21"/>
        </w:rPr>
      </w:pPr>
      <w:r>
        <w:rPr>
          <w:rFonts w:hint="eastAsia" w:ascii="宋体" w:hAnsi="宋体" w:eastAsia="宋体" w:cs="宋体"/>
          <w:b/>
          <w:bCs/>
          <w:szCs w:val="21"/>
        </w:rPr>
        <w:t>（三）消费力与交换力的关系</w:t>
      </w:r>
    </w:p>
    <w:p w14:paraId="6ED517AC">
      <w:pPr>
        <w:spacing w:line="400" w:lineRule="exact"/>
        <w:ind w:firstLine="420" w:firstLineChars="200"/>
        <w:rPr>
          <w:rFonts w:ascii="宋体" w:hAnsi="宋体" w:eastAsia="宋体" w:cs="宋体"/>
          <w:szCs w:val="21"/>
        </w:rPr>
      </w:pPr>
      <w:r>
        <w:rPr>
          <w:rFonts w:hint="eastAsia" w:ascii="宋体" w:hAnsi="宋体" w:eastAsia="宋体" w:cs="宋体"/>
          <w:szCs w:val="21"/>
        </w:rPr>
        <w:t>由于流通是以货币为媒介的交换，因而在市场经济条件下，交换力表现为流通力。社会把产品从生产领域运送到消费领域的能力就是流通力。它是由流通领域从事劳动的人和他们借以实现商品转移过程的各种物质资料这两个实体性要素所构成。流通力的大小，可以从流通过程中所耗费的活劳动和物化劳动的总和，同所获得的结果即送入消费领域的商品数量之间的对比关系来衡量。提高流通力，就必须使单位时间内耗费较少的劳动向消费领域运送较多的商品，或者说，把一定数量的商品，以较小的流通费用和较短的流通时间送入消费领域。交换力（或流通力）与交换关系形成对立的统一。</w:t>
      </w:r>
    </w:p>
    <w:p w14:paraId="7FFA26DA">
      <w:pPr>
        <w:spacing w:line="400" w:lineRule="exact"/>
        <w:ind w:firstLine="420" w:firstLineChars="200"/>
        <w:rPr>
          <w:rFonts w:ascii="宋体" w:hAnsi="宋体" w:eastAsia="宋体" w:cs="宋体"/>
          <w:szCs w:val="21"/>
        </w:rPr>
      </w:pPr>
      <w:r>
        <w:rPr>
          <w:rFonts w:hint="eastAsia" w:ascii="宋体" w:hAnsi="宋体" w:eastAsia="宋体" w:cs="宋体"/>
          <w:szCs w:val="21"/>
        </w:rPr>
        <w:t>消费力不仅从根本上取决于生产力，而且同交换力有着密切的联系。依据马克思关于交换只是生产以及由生产决定的分配一方和消费一方之间的媒介要素的理论精神，我们可以清楚地看到，存在于市场经济中的流通力的大小，对于消费力的实现程度产生着深刻的影响。原因很明显，各种可供消费的物质资料和服务都必须首先通过流通到达消费领域。当然，消费力水平的高低也会反作用于流通力。因为消费水平的不断提高，客观上要求流通力与它相适应，从而促进流通力的发展。</w:t>
      </w:r>
    </w:p>
    <w:p w14:paraId="3AB185B0">
      <w:pPr>
        <w:spacing w:before="120" w:beforeLines="50" w:after="120" w:afterLines="50" w:line="400" w:lineRule="exact"/>
        <w:ind w:firstLine="420" w:firstLineChars="200"/>
        <w:rPr>
          <w:rFonts w:ascii="宋体" w:hAnsi="宋体" w:eastAsia="宋体" w:cs="宋体"/>
          <w:b/>
          <w:bCs/>
          <w:szCs w:val="21"/>
        </w:rPr>
      </w:pPr>
      <w:r>
        <w:rPr>
          <w:rFonts w:hint="eastAsia" w:ascii="宋体" w:hAnsi="宋体" w:eastAsia="宋体" w:cs="宋体"/>
          <w:b/>
          <w:bCs/>
          <w:szCs w:val="21"/>
        </w:rPr>
        <w:t>（四）消费力与分配力的关系</w:t>
      </w:r>
    </w:p>
    <w:p w14:paraId="47627A98">
      <w:pPr>
        <w:spacing w:line="400" w:lineRule="exact"/>
        <w:ind w:firstLine="420" w:firstLineChars="200"/>
        <w:rPr>
          <w:rFonts w:ascii="宋体" w:hAnsi="宋体" w:eastAsia="宋体" w:cs="宋体"/>
          <w:szCs w:val="21"/>
        </w:rPr>
      </w:pPr>
      <w:r>
        <w:rPr>
          <w:rFonts w:hint="eastAsia" w:ascii="宋体" w:hAnsi="宋体" w:eastAsia="宋体" w:cs="宋体"/>
          <w:szCs w:val="21"/>
        </w:rPr>
        <w:t>这里主要指国民收入的分配与一个人消费品的分配。应当看到，任何社会的国民收入被创造出来以后，都要通过复杂的分配过程。恩格斯指出：“分配方式本质上毕竟要取决于可分配的产品的数量，而这个数量当然随着生产和社会的进步而改变，从而分配方式也应当改变。”</w:t>
      </w:r>
      <w:r>
        <w:rPr>
          <w:rFonts w:hint="eastAsia" w:ascii="宋体" w:hAnsi="宋体" w:eastAsia="宋体" w:cs="宋体"/>
          <w:szCs w:val="21"/>
          <w:vertAlign w:val="superscript"/>
        </w:rPr>
        <w:footnoteReference w:id="92"/>
      </w:r>
      <w:r>
        <w:rPr>
          <w:rFonts w:hint="eastAsia" w:ascii="宋体" w:hAnsi="宋体" w:eastAsia="宋体" w:cs="宋体"/>
          <w:szCs w:val="21"/>
        </w:rPr>
        <w:t>恩格斯这段话，强调了可分配产品的数量在分配方式和分配关系确立中的重要性。而可分配产品与参加分配的人是共同构成分配力的两个基本要素。在参加分配的人数和管理水平不变的条件下，分配力的大小主要取决于可分配产品的数量和质量。分配力与分配关系之间同样存在着辩证的关系。</w:t>
      </w:r>
    </w:p>
    <w:p w14:paraId="2805E1E7">
      <w:pPr>
        <w:spacing w:line="400" w:lineRule="exact"/>
        <w:ind w:firstLine="420" w:firstLineChars="200"/>
        <w:rPr>
          <w:rFonts w:ascii="宋体" w:hAnsi="宋体" w:eastAsia="宋体" w:cs="宋体"/>
          <w:szCs w:val="21"/>
        </w:rPr>
      </w:pPr>
      <w:r>
        <w:rPr>
          <w:rFonts w:hint="eastAsia" w:ascii="宋体" w:hAnsi="宋体" w:eastAsia="宋体" w:cs="宋体"/>
          <w:szCs w:val="21"/>
        </w:rPr>
        <w:t>消费力与分配力的关系，比消费力与生产力和交换力的关系更加显得直接。马克思说得很明白：“社会消费力既不是取决于绝对的生产力，也不是取决于绝对的消费力，而是取决于以对抗性的分配关系为基础的消费力；这种分配关系，使社会上大多数人的消费小到只能在相当狭小的范围以内变动的最低限度。这个消费力还受到追求积累的欲望的限制，受到扩大资本和扩大剩余价值生产规模的欲望的限制。”</w:t>
      </w:r>
      <w:r>
        <w:rPr>
          <w:rFonts w:hint="eastAsia" w:ascii="宋体" w:hAnsi="宋体" w:eastAsia="宋体" w:cs="宋体"/>
          <w:szCs w:val="21"/>
          <w:vertAlign w:val="superscript"/>
        </w:rPr>
        <w:footnoteReference w:id="93"/>
      </w:r>
      <w:r>
        <w:rPr>
          <w:rFonts w:hint="eastAsia" w:ascii="宋体" w:hAnsi="宋体" w:eastAsia="宋体" w:cs="宋体"/>
          <w:szCs w:val="21"/>
        </w:rPr>
        <w:t>还说：“工人的消费能力一方面受工资规律的限制，一方面受以下事实的限制，就是他们只有在他们能够为资本家阶级带来剩余价值的时候才能被雇佣。”</w:t>
      </w:r>
      <w:r>
        <w:rPr>
          <w:rFonts w:hint="eastAsia" w:ascii="宋体" w:hAnsi="宋体" w:eastAsia="宋体" w:cs="宋体"/>
          <w:szCs w:val="21"/>
          <w:vertAlign w:val="superscript"/>
        </w:rPr>
        <w:footnoteReference w:id="94"/>
      </w:r>
      <w:r>
        <w:rPr>
          <w:rFonts w:hint="eastAsia" w:ascii="宋体" w:hAnsi="宋体" w:eastAsia="宋体" w:cs="宋体"/>
          <w:szCs w:val="21"/>
        </w:rPr>
        <w:t>马克思说的社会消费力是指有支付能力的消费力，绝对消费力是指现有生产力水平下社会生产满足个人需要的能力。社会消费力不是直接由生产力决定的，而是直接建立在分配和分配关系基础上，并由它们来决定的。在资本主义社会里，工人阶级和资产阶级的社会消费力直接取决于国民收入的分配，这受到工资规律和剩余价值分配规律的制约。在社会主义社会里，全体劳动者的社会消费力也直接由国民收入的分配和再分配状况决定。至于每个劳动者个人，其有支付能力的消费力还要具体受到按劳分配规律及其实现形式的制约。</w:t>
      </w:r>
    </w:p>
    <w:p w14:paraId="04B815BE">
      <w:pPr>
        <w:spacing w:before="120" w:beforeLines="50" w:after="120" w:afterLines="50" w:line="400" w:lineRule="exact"/>
        <w:ind w:firstLine="420" w:firstLineChars="200"/>
        <w:rPr>
          <w:rFonts w:ascii="宋体" w:hAnsi="宋体" w:eastAsia="宋体" w:cs="宋体"/>
          <w:b/>
          <w:bCs/>
          <w:szCs w:val="21"/>
        </w:rPr>
      </w:pPr>
      <w:r>
        <w:rPr>
          <w:rFonts w:hint="eastAsia" w:ascii="宋体" w:hAnsi="宋体" w:eastAsia="宋体" w:cs="宋体"/>
          <w:b/>
          <w:bCs/>
          <w:szCs w:val="21"/>
        </w:rPr>
        <w:t>二、消费力与消费关系的辩证运动</w:t>
      </w:r>
    </w:p>
    <w:p w14:paraId="2526BDB1">
      <w:pPr>
        <w:spacing w:line="400" w:lineRule="exact"/>
        <w:ind w:firstLine="420" w:firstLineChars="200"/>
        <w:rPr>
          <w:rFonts w:ascii="宋体" w:hAnsi="宋体" w:eastAsia="宋体" w:cs="宋体"/>
          <w:szCs w:val="21"/>
        </w:rPr>
      </w:pPr>
      <w:r>
        <w:rPr>
          <w:rFonts w:hint="eastAsia" w:ascii="宋体" w:hAnsi="宋体" w:eastAsia="宋体" w:cs="宋体"/>
          <w:szCs w:val="21"/>
        </w:rPr>
        <w:t>依据马克思主义经典作家的有关论证，消费力可以具体划分为三种形态：（1）自然消费力。它是指消费者为维持其生存、享受和发展与表现而满足自己的生理和心理需要的能力。这种能力不一定局限于维持生存需要，也不纯粹是自然的。因为自然消费力是在人们的经济交往和文化活动中逐渐形成日益发展的。（2）绝对消费力。它是指在社会生产力发展的一定阶段上，在消费者与消费资料自由结合的条件下，社会现有消费者将消费资料中潜在的满足人民需要的能量加以实现的能力。绝对消费力只同社会生产力挂钩，是撇开了特定分配关系影响后的消费力。（3）社会消费力。它是指在商品货币关系下，由货币购买力而形成的消费力。这种有货币支付能力的消费力，显然与一定的分配关系紧密相联。</w:t>
      </w:r>
    </w:p>
    <w:p w14:paraId="5A47F475">
      <w:pPr>
        <w:spacing w:line="400" w:lineRule="exact"/>
        <w:ind w:firstLine="420" w:firstLineChars="200"/>
        <w:rPr>
          <w:rFonts w:ascii="宋体" w:hAnsi="宋体" w:eastAsia="宋体" w:cs="宋体"/>
          <w:szCs w:val="21"/>
        </w:rPr>
      </w:pPr>
      <w:r>
        <w:rPr>
          <w:rFonts w:hint="eastAsia" w:ascii="宋体" w:hAnsi="宋体" w:eastAsia="宋体" w:cs="宋体"/>
          <w:szCs w:val="21"/>
        </w:rPr>
        <w:t>上述三种形态的消费力，从实体上看都有两个共同的构成要素：作为消费者的人和作为消费资料的物（劳务可以广义地包括在消费资料范畴之中，下同）。消费者是消费力的主体，消费资料是消费力的客体。消费的主体和客体互相依存，形成对立的统一。假如失去消费者这一主体，消费对象就成了自在之物，因而也就丧失了对象的意义；反之，假如没有消费对象，消费者就无从消费，因而主体便不能存在。消费力实体要素的结合比例和结构，涉及到消费力的合理组织问题。这里不再赘述。</w:t>
      </w:r>
    </w:p>
    <w:p w14:paraId="157A1F72">
      <w:pPr>
        <w:spacing w:line="400" w:lineRule="exact"/>
        <w:ind w:firstLine="420" w:firstLineChars="200"/>
        <w:rPr>
          <w:rFonts w:ascii="宋体" w:hAnsi="宋体" w:eastAsia="宋体" w:cs="宋体"/>
          <w:szCs w:val="21"/>
        </w:rPr>
      </w:pPr>
      <w:r>
        <w:rPr>
          <w:rFonts w:hint="eastAsia" w:ascii="宋体" w:hAnsi="宋体" w:eastAsia="宋体" w:cs="宋体"/>
          <w:szCs w:val="21"/>
        </w:rPr>
        <w:t>生产关系、交换关系、分配关系和消费关系的总和构成经济关系的概念，因而消费关系是经济关系即广义生产关系的一个有机组成部分，也是政治经济学和消费经济学必须研究的重要问题。有人认为，生产消费本身属于生产行为，已包含在直接生产过程之中；个人消费是生产过程以外的事情，只执行生活的职能，不反映人与人之间的经济关系，不是理论经济学所要研究的内容。笔者认为这种观点是欠妥的。马克思曾经十分明确地提出并回答过这一问题。他写道：“人们能否自由选择某一社会形式呢?绝不能。在人们的生产力发展的一定状况下，就会有一定的交换和消费形式。”</w:t>
      </w:r>
      <w:r>
        <w:rPr>
          <w:rFonts w:hint="eastAsia" w:ascii="宋体" w:hAnsi="宋体" w:eastAsia="宋体" w:cs="宋体"/>
          <w:szCs w:val="21"/>
          <w:vertAlign w:val="superscript"/>
        </w:rPr>
        <w:footnoteReference w:id="95"/>
      </w:r>
      <w:r>
        <w:rPr>
          <w:rFonts w:hint="eastAsia" w:ascii="宋体" w:hAnsi="宋体" w:eastAsia="宋体" w:cs="宋体"/>
          <w:szCs w:val="21"/>
        </w:rPr>
        <w:t>又说：资本主义社会“生产力越发展，它就越和消费关系的狭隘基础发生冲突。”</w:t>
      </w:r>
      <w:r>
        <w:rPr>
          <w:rFonts w:hint="eastAsia" w:ascii="宋体" w:hAnsi="宋体" w:eastAsia="宋体" w:cs="宋体"/>
          <w:szCs w:val="21"/>
          <w:vertAlign w:val="superscript"/>
        </w:rPr>
        <w:footnoteReference w:id="96"/>
      </w:r>
      <w:r>
        <w:rPr>
          <w:rFonts w:hint="eastAsia" w:ascii="宋体" w:hAnsi="宋体" w:eastAsia="宋体" w:cs="宋体"/>
          <w:szCs w:val="21"/>
        </w:rPr>
        <w:t>可见，马克思肯定消费形式与交换形式一样，都是由生产力决定的一种经济关系。所谓消费形式，就是消费的社会形式或者说消费关系。在社会主义制度下，人们在消费过程中必然结成某种社会关系。这种消费关系具体反映社会主义劳动者在实际支配或取得消费资料中形成的经济关系，如同社会主义直接生产过程的生产关系、交换关系和分配关系一样，都是客观存在的经济范畴。</w:t>
      </w:r>
    </w:p>
    <w:p w14:paraId="09152452">
      <w:pPr>
        <w:spacing w:line="400" w:lineRule="exact"/>
        <w:ind w:firstLine="420" w:firstLineChars="200"/>
        <w:rPr>
          <w:rFonts w:ascii="宋体" w:hAnsi="宋体" w:eastAsia="宋体" w:cs="宋体"/>
          <w:szCs w:val="21"/>
        </w:rPr>
      </w:pPr>
      <w:r>
        <w:rPr>
          <w:rFonts w:hint="eastAsia" w:ascii="宋体" w:hAnsi="宋体" w:eastAsia="宋体" w:cs="宋体"/>
          <w:szCs w:val="21"/>
        </w:rPr>
        <w:t>社会主义消费关系的具体内容主要有两项：一是消费资料的产权关系。在社会主义性质的经济范围中，消费资料的所有关系是以生产资料公有制为基础的，劳动者运用全民或集体的生产资料进行生产，生产出来的总产品用作消费的那部分资料，通过分配和交换将具体分成两部分：一部分消费资料属于公有，供全体劳动者或劳动者集体享用；另一部分消费资料归劳动者个人所有，供劳动者个人及其家庭享用。这些正是生产资料公有制以及劳动者在生产、交换和分配中的新型平等关系在消费领域里的表现。而在初级阶段的非公有制经济范围内，消费资料的产权关系则另当别论。</w:t>
      </w:r>
    </w:p>
    <w:p w14:paraId="0B1F1158">
      <w:pPr>
        <w:spacing w:line="400" w:lineRule="exact"/>
        <w:ind w:firstLine="420" w:firstLineChars="200"/>
        <w:rPr>
          <w:rFonts w:ascii="宋体" w:hAnsi="宋体" w:eastAsia="宋体" w:cs="宋体"/>
          <w:szCs w:val="21"/>
        </w:rPr>
      </w:pPr>
      <w:r>
        <w:rPr>
          <w:rFonts w:hint="eastAsia" w:ascii="宋体" w:hAnsi="宋体" w:eastAsia="宋体" w:cs="宋体"/>
          <w:szCs w:val="21"/>
        </w:rPr>
        <w:t>二是通过消费水平、消费方式、消费结构等反映出来的消费者之间的经济关系，即各社会集团、社会阶层和劳动者个人在消费领域中的不同地位和相互关系。在社会主义性质的经济体系中，消费关系的对抗因素消失了，但工农之间、城乡之间、体力劳动和脑力劳动之间，在消费水平、消费方式和消费结构等各个方面均存在着程度不同的差别。而在个体经济、私营经济和外资经济的体系中，消费关系就比较复杂，其中包含着某种对抗性的因素和剥削成份。这些重要差别表明，不同的社会集团、社会阶层和劳动者个人在消费领域中的经济地位不尽相同，并由此结成不同的消费关系。</w:t>
      </w:r>
    </w:p>
    <w:p w14:paraId="41E90F3F">
      <w:pPr>
        <w:spacing w:line="400" w:lineRule="exact"/>
        <w:ind w:firstLine="420" w:firstLineChars="200"/>
        <w:rPr>
          <w:rFonts w:ascii="宋体" w:hAnsi="宋体" w:eastAsia="宋体" w:cs="宋体"/>
          <w:szCs w:val="21"/>
        </w:rPr>
      </w:pPr>
      <w:r>
        <w:rPr>
          <w:rFonts w:hint="eastAsia" w:ascii="宋体" w:hAnsi="宋体" w:eastAsia="宋体" w:cs="宋体"/>
          <w:szCs w:val="21"/>
        </w:rPr>
        <w:t>社会主义消费关系，既与社会主义直接生产关系（指直接生产过程中的生产关系）、分配关系和交换关系相联系，又与消费力相联系，并与消费力形成对立统一关系。社会主义消费力和消费关系的辩证运动，可以从以下两方面考察：</w:t>
      </w:r>
    </w:p>
    <w:p w14:paraId="24FAB928">
      <w:pPr>
        <w:spacing w:line="400" w:lineRule="exact"/>
        <w:ind w:firstLine="420" w:firstLineChars="200"/>
        <w:rPr>
          <w:rFonts w:ascii="宋体" w:hAnsi="宋体" w:eastAsia="宋体" w:cs="宋体"/>
          <w:szCs w:val="21"/>
        </w:rPr>
      </w:pPr>
      <w:r>
        <w:rPr>
          <w:rFonts w:hint="eastAsia" w:ascii="宋体" w:hAnsi="宋体" w:eastAsia="宋体" w:cs="宋体"/>
          <w:szCs w:val="21"/>
        </w:rPr>
        <w:t>一方面，消费力在一定范围和程度上决定社会主义消费关系。以工人阶级和农民阶级的消费关系为例，由于他们所处的生产条件不同，劳动生产力的水平不同，因而其绝对消费力和社会消费力的状况存在明显的差异。一般来说，城市职工的货币收人比农民高；享受劳保福利和社会公共消费比农民多；商品性消费所占的比重比农民高，文化消费支出比重比农民高；等等。</w:t>
      </w:r>
    </w:p>
    <w:p w14:paraId="419E0222">
      <w:pPr>
        <w:spacing w:line="400" w:lineRule="exact"/>
        <w:ind w:firstLine="420" w:firstLineChars="200"/>
        <w:rPr>
          <w:rFonts w:ascii="宋体" w:hAnsi="宋体" w:eastAsia="宋体" w:cs="宋体"/>
          <w:szCs w:val="21"/>
        </w:rPr>
      </w:pPr>
      <w:r>
        <w:rPr>
          <w:rFonts w:hint="eastAsia" w:ascii="宋体" w:hAnsi="宋体" w:eastAsia="宋体" w:cs="宋体"/>
          <w:szCs w:val="21"/>
        </w:rPr>
        <w:t>另一方面，社会主义消费关系的形成和不断完善，客观上也会影响消费力的变化。当我们消除了资本主义两极分化式的对抗性消费关系，或者当我们消除了僵化经济体制下消费关系的不良现象以后，通过建立合理的消费结构、确立适当的消费水平和消费方式等而形成的社会主义新型消费关系，必然会通过促进其他经济关系和生产力的发展，最终促使各种消费力的提高。</w:t>
      </w:r>
    </w:p>
    <w:p w14:paraId="65C49A95">
      <w:pPr>
        <w:spacing w:line="400" w:lineRule="exact"/>
        <w:ind w:firstLine="420" w:firstLineChars="200"/>
        <w:rPr>
          <w:rFonts w:ascii="宋体" w:hAnsi="宋体" w:eastAsia="宋体" w:cs="宋体"/>
          <w:szCs w:val="21"/>
        </w:rPr>
      </w:pPr>
      <w:r>
        <w:rPr>
          <w:rFonts w:hint="eastAsia" w:ascii="宋体" w:hAnsi="宋体" w:eastAsia="宋体" w:cs="宋体"/>
          <w:szCs w:val="21"/>
        </w:rPr>
        <w:t>总之，消费力和社会主义消费关系的矛盾运动，构成了社会主义消费的基本问题，推动着社会主义消费的发展和变化，它是作为一门独立的经济学科—消费经济学研究的重要内容，是其他任何经济学科的研究所不能替代的。</w:t>
      </w:r>
    </w:p>
    <w:p w14:paraId="426B23DD">
      <w:pPr>
        <w:spacing w:line="400" w:lineRule="exact"/>
        <w:ind w:firstLine="420" w:firstLineChars="200"/>
        <w:rPr>
          <w:rFonts w:ascii="宋体" w:hAnsi="宋体" w:eastAsia="宋体" w:cs="宋体"/>
          <w:szCs w:val="21"/>
        </w:rPr>
      </w:pPr>
      <w:r>
        <w:rPr>
          <w:rFonts w:hint="eastAsia" w:ascii="宋体" w:hAnsi="宋体" w:eastAsia="宋体" w:cs="宋体"/>
          <w:szCs w:val="21"/>
        </w:rPr>
        <w:t>（原载《消费经济》1997年第6期）</w:t>
      </w:r>
    </w:p>
    <w:p w14:paraId="234BB80B">
      <w:pPr>
        <w:spacing w:line="400" w:lineRule="exact"/>
        <w:ind w:firstLine="420" w:firstLineChars="200"/>
        <w:rPr>
          <w:rFonts w:ascii="宋体" w:hAnsi="宋体" w:eastAsia="宋体" w:cs="宋体"/>
          <w:szCs w:val="21"/>
        </w:rPr>
      </w:pPr>
    </w:p>
    <w:p w14:paraId="2AE040E9">
      <w:pPr>
        <w:pStyle w:val="3"/>
        <w:rPr>
          <w:lang w:val="en-US"/>
        </w:rPr>
      </w:pPr>
      <w:bookmarkStart w:id="188" w:name="_Toc26543"/>
      <w:bookmarkStart w:id="189" w:name="_Toc1221242820"/>
      <w:r>
        <w:rPr>
          <w:rFonts w:hint="eastAsia"/>
          <w:lang w:val="en-US"/>
        </w:rPr>
        <w:t>国有经济的主导功能与制度创新</w:t>
      </w:r>
      <w:bookmarkEnd w:id="188"/>
      <w:bookmarkEnd w:id="189"/>
    </w:p>
    <w:p w14:paraId="7826E5FC">
      <w:pPr>
        <w:spacing w:before="35" w:line="400" w:lineRule="exact"/>
        <w:ind w:right="55" w:firstLine="424" w:firstLineChars="200"/>
        <w:rPr>
          <w:rFonts w:ascii="宋体" w:hAnsi="宋体" w:eastAsia="宋体" w:cs="宋体"/>
          <w:szCs w:val="21"/>
        </w:rPr>
      </w:pPr>
      <w:r>
        <w:rPr>
          <w:rFonts w:hint="eastAsia" w:ascii="宋体" w:hAnsi="宋体" w:eastAsia="宋体" w:cs="宋体"/>
          <w:spacing w:val="1"/>
          <w:szCs w:val="21"/>
        </w:rPr>
        <w:t>国际保守主义掀起的非国有化浪潮和国</w:t>
      </w:r>
      <w:r>
        <w:rPr>
          <w:rFonts w:hint="eastAsia" w:ascii="宋体" w:hAnsi="宋体" w:eastAsia="宋体" w:cs="宋体"/>
          <w:spacing w:val="2"/>
          <w:szCs w:val="21"/>
        </w:rPr>
        <w:t>内国有企业改革迟迟不到位而形成的某种困</w:t>
      </w:r>
      <w:r>
        <w:rPr>
          <w:rFonts w:hint="eastAsia" w:ascii="宋体" w:hAnsi="宋体" w:eastAsia="宋体" w:cs="宋体"/>
          <w:spacing w:val="1"/>
          <w:szCs w:val="21"/>
        </w:rPr>
        <w:t>境，使不少人对国有经济存在的价值表示疑</w:t>
      </w:r>
      <w:r>
        <w:rPr>
          <w:rFonts w:hint="eastAsia" w:ascii="宋体" w:hAnsi="宋体" w:eastAsia="宋体" w:cs="宋体"/>
          <w:spacing w:val="2"/>
          <w:szCs w:val="21"/>
        </w:rPr>
        <w:t>义，主张以西方资本主义国家为参照系，在产业部门实行大规模退却，以适应所谓市场经济的需要。这类流行思潮忽略由现代科技</w:t>
      </w:r>
      <w:r>
        <w:rPr>
          <w:rFonts w:hint="eastAsia" w:ascii="宋体" w:hAnsi="宋体" w:eastAsia="宋体" w:cs="宋体"/>
          <w:szCs w:val="21"/>
        </w:rPr>
        <w:t>所推动的经济社会化和国际化的内在趋势，</w:t>
      </w:r>
      <w:r>
        <w:rPr>
          <w:rFonts w:hint="eastAsia" w:ascii="宋体" w:hAnsi="宋体" w:eastAsia="宋体" w:cs="宋体"/>
          <w:spacing w:val="1"/>
          <w:szCs w:val="21"/>
        </w:rPr>
        <w:t>轻视国有经济的主导功能及与此相联系的产业配置要求，很值得研究。本文首先分析社会主义国有经济的基本功能，然后阐述振好</w:t>
      </w:r>
      <w:r>
        <w:rPr>
          <w:rFonts w:hint="eastAsia" w:ascii="宋体" w:hAnsi="宋体" w:eastAsia="宋体" w:cs="宋体"/>
          <w:spacing w:val="2"/>
          <w:szCs w:val="21"/>
        </w:rPr>
        <w:t>国有经济的基本制度要素，中心说明国有经</w:t>
      </w:r>
      <w:r>
        <w:rPr>
          <w:rFonts w:hint="eastAsia" w:ascii="宋体" w:hAnsi="宋体" w:eastAsia="宋体" w:cs="宋体"/>
          <w:spacing w:val="1"/>
          <w:szCs w:val="21"/>
        </w:rPr>
        <w:t>济只有通过制度创新，才能在市场经济中重</w:t>
      </w:r>
      <w:r>
        <w:rPr>
          <w:rFonts w:hint="eastAsia" w:ascii="宋体" w:hAnsi="宋体" w:eastAsia="宋体" w:cs="宋体"/>
          <w:szCs w:val="21"/>
        </w:rPr>
        <w:t>新释放其主导能量。</w:t>
      </w:r>
    </w:p>
    <w:p w14:paraId="0751EF5C">
      <w:pPr>
        <w:spacing w:before="120" w:beforeLines="50" w:after="120" w:afterLines="50" w:line="400" w:lineRule="exact"/>
        <w:ind w:firstLine="420" w:firstLineChars="200"/>
        <w:rPr>
          <w:rFonts w:ascii="宋体" w:hAnsi="宋体" w:eastAsia="宋体" w:cs="宋体"/>
          <w:b/>
          <w:bCs/>
          <w:szCs w:val="21"/>
        </w:rPr>
      </w:pPr>
      <w:r>
        <w:rPr>
          <w:rFonts w:hint="eastAsia" w:ascii="宋体" w:hAnsi="宋体" w:eastAsia="宋体" w:cs="宋体"/>
          <w:b/>
          <w:bCs/>
          <w:szCs w:val="21"/>
        </w:rPr>
        <w:t>一、国有经济的基本功能</w:t>
      </w:r>
    </w:p>
    <w:p w14:paraId="6D5844CE">
      <w:pPr>
        <w:spacing w:before="69" w:line="400" w:lineRule="exact"/>
        <w:ind w:left="10" w:right="41" w:firstLine="452" w:firstLineChars="200"/>
        <w:rPr>
          <w:rFonts w:ascii="宋体" w:hAnsi="宋体" w:eastAsia="宋体" w:cs="宋体"/>
          <w:szCs w:val="21"/>
        </w:rPr>
      </w:pPr>
      <w:r>
        <w:rPr>
          <w:rFonts w:hint="eastAsia" w:ascii="宋体" w:hAnsi="宋体" w:eastAsia="宋体" w:cs="宋体"/>
          <w:spacing w:val="8"/>
          <w:szCs w:val="21"/>
        </w:rPr>
        <w:t>按照现代西方经济学的“混合经济"理</w:t>
      </w:r>
      <w:r>
        <w:rPr>
          <w:rFonts w:hint="eastAsia" w:ascii="宋体" w:hAnsi="宋体" w:eastAsia="宋体" w:cs="宋体"/>
          <w:spacing w:val="12"/>
          <w:szCs w:val="21"/>
        </w:rPr>
        <w:t>论，国有企业的存在是为了弥补“市场缺</w:t>
      </w:r>
      <w:r>
        <w:rPr>
          <w:rFonts w:hint="eastAsia" w:ascii="宋体" w:hAnsi="宋体" w:eastAsia="宋体" w:cs="宋体"/>
          <w:spacing w:val="1"/>
          <w:szCs w:val="21"/>
        </w:rPr>
        <w:t>陷”，即在垄断性行业、公益性行业和某些</w:t>
      </w:r>
      <w:r>
        <w:rPr>
          <w:rFonts w:hint="eastAsia" w:ascii="宋体" w:hAnsi="宋体" w:eastAsia="宋体" w:cs="宋体"/>
          <w:szCs w:val="21"/>
        </w:rPr>
        <w:t>特殊行业可以发展国有经济，除此之外，应</w:t>
      </w:r>
      <w:r>
        <w:rPr>
          <w:rFonts w:hint="eastAsia" w:ascii="宋体" w:hAnsi="宋体" w:eastAsia="宋体" w:cs="宋体"/>
          <w:spacing w:val="-1"/>
          <w:szCs w:val="21"/>
        </w:rPr>
        <w:t>由私人经济支配。这是基于资产阶级的经济立场和思维定式而得出的理论和政策，并不</w:t>
      </w:r>
      <w:r>
        <w:rPr>
          <w:rFonts w:hint="eastAsia" w:ascii="宋体" w:hAnsi="宋体" w:eastAsia="宋体" w:cs="宋体"/>
          <w:spacing w:val="1"/>
          <w:szCs w:val="21"/>
        </w:rPr>
        <w:t>合乎社会生产力的现代性质和社会主义初级阶段的发展需要。即使在现阶段的社会主义社会，国有经济也不应局限在为非国有经济</w:t>
      </w:r>
      <w:r>
        <w:rPr>
          <w:rFonts w:hint="eastAsia" w:ascii="宋体" w:hAnsi="宋体" w:eastAsia="宋体" w:cs="宋体"/>
          <w:spacing w:val="12"/>
          <w:szCs w:val="21"/>
        </w:rPr>
        <w:t>拾遗补缺的范围，而应充分发挥其重要作</w:t>
      </w:r>
      <w:r>
        <w:rPr>
          <w:rFonts w:hint="eastAsia" w:ascii="宋体" w:hAnsi="宋体" w:eastAsia="宋体" w:cs="宋体"/>
          <w:spacing w:val="1"/>
          <w:szCs w:val="21"/>
        </w:rPr>
        <w:t>用。完整地说，社会主义国有经济的基本功</w:t>
      </w:r>
      <w:r>
        <w:rPr>
          <w:rFonts w:hint="eastAsia" w:ascii="宋体" w:hAnsi="宋体" w:eastAsia="宋体" w:cs="宋体"/>
          <w:spacing w:val="3"/>
          <w:szCs w:val="21"/>
        </w:rPr>
        <w:t>能有下列6个:</w:t>
      </w:r>
    </w:p>
    <w:p w14:paraId="6E548F5D">
      <w:pPr>
        <w:spacing w:before="69" w:line="400" w:lineRule="exact"/>
        <w:ind w:left="10" w:right="41" w:firstLine="452" w:firstLineChars="200"/>
        <w:rPr>
          <w:rFonts w:ascii="宋体" w:hAnsi="宋体" w:eastAsia="宋体" w:cs="宋体"/>
          <w:spacing w:val="8"/>
          <w:szCs w:val="21"/>
        </w:rPr>
      </w:pPr>
      <w:r>
        <w:rPr>
          <w:rFonts w:hint="eastAsia" w:ascii="宋体" w:hAnsi="宋体" w:eastAsia="宋体" w:cs="宋体"/>
          <w:spacing w:val="8"/>
          <w:szCs w:val="21"/>
        </w:rPr>
        <w:t>第一,基础服务功能。交通、邮电、供水、供电、供媒等基础设施和公用设施，各种能源生产、矿山开发和整治山河等基础工业和基础环保的建设，一般所需投资大，回收速度慢，且生产的社会化程度很高，服务面极广。在这些部门发展国有经济，可以为整个国民经济的初始启动和良性发展奠定产业关联的基础。其经济效益往往是通过别的部门的发展效益来间接实现的，即隐性效益较大。</w:t>
      </w:r>
    </w:p>
    <w:p w14:paraId="3D0CDECB">
      <w:pPr>
        <w:spacing w:before="69" w:line="400" w:lineRule="exact"/>
        <w:ind w:left="10" w:right="41" w:firstLine="452" w:firstLineChars="200"/>
        <w:rPr>
          <w:rFonts w:ascii="宋体" w:hAnsi="宋体" w:eastAsia="宋体" w:cs="宋体"/>
          <w:spacing w:val="8"/>
          <w:szCs w:val="21"/>
        </w:rPr>
      </w:pPr>
      <w:r>
        <w:rPr>
          <w:rFonts w:hint="eastAsia" w:ascii="宋体" w:hAnsi="宋体" w:eastAsia="宋体" w:cs="宋体"/>
          <w:spacing w:val="8"/>
          <w:szCs w:val="21"/>
        </w:rPr>
        <w:t>第二，支柱构筑功能。尽管各国的资源禀赋、技术水平和发展层次不同，支柱产业的项目可以有不同，但必定要构筑少数在国民经济中处于举足轻重地位而产值又在国民生产总值中占有较大比重的支柱产业。这些产业在特定时期往往是国际市场激烈竞争的部门。显然，我国在钢铁、重化工业、汽车制造和军工等部门积极发展和壮大国有经济，可以巩固整个国民经济的支柱，大幅度提高国际竞争力。</w:t>
      </w:r>
    </w:p>
    <w:p w14:paraId="31CBDCE6">
      <w:pPr>
        <w:spacing w:before="69" w:line="400" w:lineRule="exact"/>
        <w:ind w:left="10" w:right="41" w:firstLine="452" w:firstLineChars="200"/>
        <w:rPr>
          <w:rFonts w:ascii="宋体" w:hAnsi="宋体" w:eastAsia="宋体" w:cs="宋体"/>
          <w:spacing w:val="8"/>
          <w:szCs w:val="21"/>
        </w:rPr>
      </w:pPr>
      <w:r>
        <w:rPr>
          <w:rFonts w:hint="eastAsia" w:ascii="宋体" w:hAnsi="宋体" w:eastAsia="宋体" w:cs="宋体"/>
          <w:spacing w:val="8"/>
          <w:szCs w:val="21"/>
        </w:rPr>
        <w:t>第三，流通调节功能。货币流通是经济运行的总枢纽。国家要保持对国民经济整体的快速而有效的灵活调节，需要掌握由中央银行、商业银行和政策银行构成的银行系统及其他重要金融机构,以免被小团体或私人操纵而损害社会和公众的利益。商品流通对生产有巨大的反作用。发挥国有商业的主渠道效应，也是国家调节流通所不可忽视的基本层面。</w:t>
      </w:r>
    </w:p>
    <w:p w14:paraId="74E64482">
      <w:pPr>
        <w:spacing w:before="43" w:line="400" w:lineRule="exact"/>
        <w:ind w:right="79" w:firstLine="452" w:firstLineChars="200"/>
        <w:rPr>
          <w:rFonts w:ascii="宋体" w:hAnsi="宋体" w:eastAsia="宋体" w:cs="宋体"/>
          <w:szCs w:val="21"/>
        </w:rPr>
      </w:pPr>
      <w:r>
        <w:rPr>
          <w:rFonts w:hint="eastAsia" w:ascii="宋体" w:hAnsi="宋体" w:eastAsia="宋体" w:cs="宋体"/>
          <w:spacing w:val="8"/>
          <w:szCs w:val="21"/>
        </w:rPr>
        <w:t>第四，技术示范功能。重大科学技术的研究与开发，需要大量的超前投入和联合攻关，经济落后国家的规模较小的非国有经济难以胜任。由拥有较强的研制实力和信息阿络的国有经济组织(含国有科研单位)承担</w:t>
      </w:r>
      <w:r>
        <w:rPr>
          <w:rFonts w:hint="eastAsia" w:ascii="宋体" w:hAnsi="宋体" w:eastAsia="宋体" w:cs="宋体"/>
          <w:spacing w:val="2"/>
          <w:szCs w:val="21"/>
        </w:rPr>
        <w:t>主要科技项目的基础研究和应用开发，可以</w:t>
      </w:r>
      <w:r>
        <w:rPr>
          <w:rFonts w:hint="eastAsia" w:ascii="宋体" w:hAnsi="宋体" w:eastAsia="宋体" w:cs="宋体"/>
          <w:spacing w:val="13"/>
          <w:szCs w:val="21"/>
        </w:rPr>
        <w:t>较快推动社会科技的进步、产业素质的提</w:t>
      </w:r>
      <w:r>
        <w:rPr>
          <w:rFonts w:hint="eastAsia" w:ascii="宋体" w:hAnsi="宋体" w:eastAsia="宋体" w:cs="宋体"/>
          <w:spacing w:val="-1"/>
          <w:szCs w:val="21"/>
        </w:rPr>
        <w:t>高、经济结构的改造和国际竞争力的增强，</w:t>
      </w:r>
      <w:r>
        <w:rPr>
          <w:rFonts w:hint="eastAsia" w:ascii="宋体" w:hAnsi="宋体" w:eastAsia="宋体" w:cs="宋体"/>
          <w:spacing w:val="1"/>
          <w:szCs w:val="21"/>
        </w:rPr>
        <w:t>从而在高新技术和重要技术的普及上起示范</w:t>
      </w:r>
      <w:r>
        <w:rPr>
          <w:rFonts w:hint="eastAsia" w:ascii="宋体" w:hAnsi="宋体" w:eastAsia="宋体" w:cs="宋体"/>
          <w:spacing w:val="-9"/>
          <w:szCs w:val="21"/>
        </w:rPr>
        <w:t>作用。</w:t>
      </w:r>
    </w:p>
    <w:p w14:paraId="40DF3114">
      <w:pPr>
        <w:spacing w:before="22" w:line="400" w:lineRule="exact"/>
        <w:ind w:right="68" w:firstLine="448" w:firstLineChars="200"/>
        <w:rPr>
          <w:rFonts w:ascii="宋体" w:hAnsi="宋体" w:eastAsia="宋体" w:cs="宋体"/>
          <w:szCs w:val="21"/>
        </w:rPr>
      </w:pPr>
      <w:r>
        <w:rPr>
          <w:rFonts w:hint="eastAsia" w:ascii="宋体" w:hAnsi="宋体" w:eastAsia="宋体" w:cs="宋体"/>
          <w:spacing w:val="7"/>
          <w:szCs w:val="21"/>
        </w:rPr>
        <w:t>第五,社会创利功能。私人经济的基点是为个人盈利;集体经济的基点是为群体盈利;国有经济的基点是为社会盈利。它们之</w:t>
      </w:r>
      <w:r>
        <w:rPr>
          <w:rFonts w:hint="eastAsia" w:ascii="宋体" w:hAnsi="宋体" w:eastAsia="宋体" w:cs="宋体"/>
          <w:spacing w:val="2"/>
          <w:szCs w:val="21"/>
        </w:rPr>
        <w:t>间有联系，但又有明显的区别。假如国有经</w:t>
      </w:r>
      <w:r>
        <w:rPr>
          <w:rFonts w:hint="eastAsia" w:ascii="宋体" w:hAnsi="宋体" w:eastAsia="宋体" w:cs="宋体"/>
          <w:spacing w:val="-1"/>
          <w:szCs w:val="21"/>
        </w:rPr>
        <w:t>济全部退出显性效益大、盈利率较高或获利</w:t>
      </w:r>
      <w:r>
        <w:rPr>
          <w:rFonts w:hint="eastAsia" w:ascii="宋体" w:hAnsi="宋体" w:eastAsia="宋体" w:cs="宋体"/>
          <w:spacing w:val="1"/>
          <w:szCs w:val="21"/>
        </w:rPr>
        <w:t>较容易的竞争性行业，专门在一些盈利较低或易亏损的行业发展，无疑会形成和加剧社</w:t>
      </w:r>
      <w:r>
        <w:rPr>
          <w:rFonts w:hint="eastAsia" w:ascii="宋体" w:hAnsi="宋体" w:eastAsia="宋体" w:cs="宋体"/>
          <w:spacing w:val="7"/>
          <w:szCs w:val="21"/>
        </w:rPr>
        <w:t>会分配不公(西方所谓"国家不与民争利),</w:t>
      </w:r>
      <w:r>
        <w:rPr>
          <w:rFonts w:hint="eastAsia" w:ascii="宋体" w:hAnsi="宋体" w:eastAsia="宋体" w:cs="宋体"/>
          <w:spacing w:val="13"/>
          <w:szCs w:val="21"/>
        </w:rPr>
        <w:t>实质是要求不与私人垄断组织和资本家争</w:t>
      </w:r>
      <w:r>
        <w:rPr>
          <w:rFonts w:hint="eastAsia" w:ascii="宋体" w:hAnsi="宋体" w:eastAsia="宋体" w:cs="宋体"/>
          <w:spacing w:val="11"/>
          <w:w w:val="104"/>
          <w:szCs w:val="21"/>
        </w:rPr>
        <w:t>利).可见,国有经济有必要在商业、日用</w:t>
      </w:r>
      <w:r>
        <w:rPr>
          <w:rFonts w:hint="eastAsia" w:ascii="宋体" w:hAnsi="宋体" w:eastAsia="宋体" w:cs="宋体"/>
          <w:spacing w:val="1"/>
          <w:szCs w:val="21"/>
        </w:rPr>
        <w:t>工业品、耐用消费品、旅游等某些竞争性领域适度发展，以便直接为社会整体和劳动者</w:t>
      </w:r>
      <w:r>
        <w:rPr>
          <w:rFonts w:hint="eastAsia" w:ascii="宋体" w:hAnsi="宋体" w:eastAsia="宋体" w:cs="宋体"/>
          <w:spacing w:val="-1"/>
          <w:szCs w:val="21"/>
        </w:rPr>
        <w:t>整体谋利益。</w:t>
      </w:r>
    </w:p>
    <w:p w14:paraId="4D6A9DDD">
      <w:pPr>
        <w:numPr>
          <w:ilvl w:val="0"/>
          <w:numId w:val="4"/>
        </w:numPr>
        <w:spacing w:before="92" w:line="400" w:lineRule="exact"/>
        <w:ind w:firstLine="424" w:firstLineChars="200"/>
        <w:rPr>
          <w:rFonts w:ascii="宋体" w:hAnsi="宋体" w:eastAsia="宋体" w:cs="宋体"/>
          <w:spacing w:val="-4"/>
          <w:szCs w:val="21"/>
        </w:rPr>
      </w:pPr>
      <w:r>
        <w:rPr>
          <w:rFonts w:hint="eastAsia" w:ascii="宋体" w:hAnsi="宋体" w:eastAsia="宋体" w:cs="宋体"/>
          <w:spacing w:val="1"/>
          <w:szCs w:val="21"/>
        </w:rPr>
        <w:t>产权导向功能。国家利用全民所</w:t>
      </w:r>
      <w:r>
        <w:rPr>
          <w:rFonts w:hint="eastAsia" w:ascii="宋体" w:hAnsi="宋体" w:eastAsia="宋体" w:cs="宋体"/>
          <w:spacing w:val="7"/>
          <w:szCs w:val="21"/>
        </w:rPr>
        <w:t>有制性质的国有经济,支持集体经济的不断壮大,并与集体所有制一起巩固社会主义的</w:t>
      </w:r>
      <w:r>
        <w:rPr>
          <w:rFonts w:hint="eastAsia" w:ascii="宋体" w:hAnsi="宋体" w:eastAsia="宋体" w:cs="宋体"/>
          <w:spacing w:val="14"/>
          <w:szCs w:val="21"/>
        </w:rPr>
        <w:t>生产关系，确保市场经济的社会主义性质</w:t>
      </w:r>
      <w:r>
        <w:rPr>
          <w:rFonts w:hint="eastAsia" w:ascii="宋体" w:hAnsi="宋体" w:eastAsia="宋体" w:cs="宋体"/>
          <w:spacing w:val="10"/>
          <w:w w:val="104"/>
          <w:szCs w:val="21"/>
        </w:rPr>
        <w:t>(公有制性质)。同时,国有经济以自身的</w:t>
      </w:r>
      <w:r>
        <w:rPr>
          <w:rFonts w:hint="eastAsia" w:ascii="宋体" w:hAnsi="宋体" w:eastAsia="宋体" w:cs="宋体"/>
          <w:spacing w:val="1"/>
          <w:szCs w:val="21"/>
        </w:rPr>
        <w:t>雄厚实力和优势，通过竞争、投资和信贷等</w:t>
      </w:r>
      <w:r>
        <w:rPr>
          <w:rFonts w:hint="eastAsia" w:ascii="宋体" w:hAnsi="宋体" w:eastAsia="宋体" w:cs="宋体"/>
          <w:spacing w:val="2"/>
          <w:szCs w:val="21"/>
        </w:rPr>
        <w:t>市场行为与机制，从企业内外部影响和制约</w:t>
      </w:r>
      <w:r>
        <w:rPr>
          <w:rFonts w:hint="eastAsia" w:ascii="宋体" w:hAnsi="宋体" w:eastAsia="宋体" w:cs="宋体"/>
          <w:spacing w:val="1"/>
          <w:szCs w:val="21"/>
        </w:rPr>
        <w:t>非公有制经济，扬利抑弊，使其为社会主义服务并成为有益的经济成份。国有经济在社</w:t>
      </w:r>
      <w:r>
        <w:rPr>
          <w:rFonts w:hint="eastAsia" w:ascii="宋体" w:hAnsi="宋体" w:eastAsia="宋体" w:cs="宋体"/>
          <w:spacing w:val="-1"/>
          <w:szCs w:val="21"/>
        </w:rPr>
        <w:t>会所有制结构和产权制度变迁的导向方面，</w:t>
      </w:r>
      <w:r>
        <w:rPr>
          <w:rFonts w:hint="eastAsia" w:ascii="宋体" w:hAnsi="宋体" w:eastAsia="宋体" w:cs="宋体"/>
          <w:spacing w:val="-4"/>
          <w:szCs w:val="21"/>
        </w:rPr>
        <w:t>具有重要的静态和动态功能。</w:t>
      </w:r>
    </w:p>
    <w:p w14:paraId="0E36F9B6">
      <w:pPr>
        <w:spacing w:before="92" w:line="400" w:lineRule="exact"/>
        <w:ind w:firstLine="412" w:firstLineChars="200"/>
        <w:rPr>
          <w:rFonts w:ascii="宋体" w:hAnsi="宋体" w:eastAsia="宋体" w:cs="宋体"/>
          <w:b/>
          <w:bCs/>
          <w:szCs w:val="21"/>
        </w:rPr>
      </w:pPr>
      <w:r>
        <w:rPr>
          <w:rFonts w:hint="eastAsia" w:ascii="宋体" w:hAnsi="宋体" w:eastAsia="宋体" w:cs="宋体"/>
          <w:b/>
          <w:bCs/>
          <w:spacing w:val="-2"/>
          <w:szCs w:val="21"/>
        </w:rPr>
        <w:t>二、国有经济的基本制度要素</w:t>
      </w:r>
    </w:p>
    <w:p w14:paraId="6E166719">
      <w:pPr>
        <w:spacing w:before="68" w:line="400" w:lineRule="exact"/>
        <w:ind w:right="21" w:firstLine="420" w:firstLineChars="200"/>
        <w:rPr>
          <w:rFonts w:ascii="宋体" w:hAnsi="宋体" w:eastAsia="宋体" w:cs="宋体"/>
          <w:spacing w:val="1"/>
          <w:szCs w:val="21"/>
        </w:rPr>
      </w:pPr>
      <w:r>
        <w:rPr>
          <w:rFonts w:hint="eastAsia" w:ascii="宋体" w:hAnsi="宋体" w:eastAsia="宋体" w:cs="宋体"/>
          <w:szCs w:val="21"/>
        </w:rPr>
        <w:t>为了消除目前国有经济相对较快萎缩的</w:t>
      </w:r>
      <w:r>
        <w:rPr>
          <w:rFonts w:hint="eastAsia" w:ascii="宋体" w:hAnsi="宋体" w:eastAsia="宋体" w:cs="宋体"/>
          <w:spacing w:val="1"/>
          <w:szCs w:val="21"/>
        </w:rPr>
        <w:t>趋势，制止国有资产大量流失的现象，重振</w:t>
      </w:r>
      <w:r>
        <w:rPr>
          <w:rFonts w:hint="eastAsia" w:ascii="宋体" w:hAnsi="宋体" w:eastAsia="宋体" w:cs="宋体"/>
          <w:szCs w:val="21"/>
        </w:rPr>
        <w:t>国有企业的雄风，以便调整和再造符合社会</w:t>
      </w:r>
      <w:r>
        <w:rPr>
          <w:rFonts w:hint="eastAsia" w:ascii="宋体" w:hAnsi="宋体" w:eastAsia="宋体" w:cs="宋体"/>
          <w:spacing w:val="3"/>
          <w:szCs w:val="21"/>
        </w:rPr>
        <w:t>主义市场经济要求的国有经济新功能，就必</w:t>
      </w:r>
      <w:r>
        <w:rPr>
          <w:rFonts w:hint="eastAsia" w:ascii="宋体" w:hAnsi="宋体" w:eastAsia="宋体" w:cs="宋体"/>
          <w:spacing w:val="2"/>
          <w:szCs w:val="21"/>
        </w:rPr>
        <w:t>须从基本制度层面进行深入变革。否则，治</w:t>
      </w:r>
      <w:r>
        <w:rPr>
          <w:rFonts w:hint="eastAsia" w:ascii="宋体" w:hAnsi="宋体" w:eastAsia="宋体" w:cs="宋体"/>
          <w:spacing w:val="1"/>
          <w:szCs w:val="21"/>
        </w:rPr>
        <w:t>标不治本，改革无法尽快到位，国有经济势</w:t>
      </w:r>
      <w:r>
        <w:rPr>
          <w:rFonts w:hint="eastAsia" w:ascii="宋体" w:hAnsi="宋体" w:eastAsia="宋体" w:cs="宋体"/>
          <w:szCs w:val="21"/>
        </w:rPr>
        <w:t>必被蚕食而逐渐退出重要领域，再</w:t>
      </w:r>
      <w:r>
        <w:rPr>
          <w:rFonts w:hint="eastAsia" w:ascii="宋体" w:hAnsi="宋体" w:eastAsia="宋体" w:cs="宋体"/>
          <w:spacing w:val="1"/>
          <w:szCs w:val="21"/>
        </w:rPr>
        <w:t>要施展其主导功能便是异想天开。经济行为主体的制度供给是主体功能发挥的基础。</w:t>
      </w:r>
    </w:p>
    <w:p w14:paraId="6C7E1BD2">
      <w:pPr>
        <w:spacing w:before="68" w:line="400" w:lineRule="exact"/>
        <w:ind w:right="21" w:firstLine="424" w:firstLineChars="200"/>
        <w:rPr>
          <w:rFonts w:ascii="宋体" w:hAnsi="宋体" w:eastAsia="宋体" w:cs="宋体"/>
          <w:spacing w:val="1"/>
          <w:szCs w:val="21"/>
        </w:rPr>
      </w:pPr>
      <w:r>
        <w:rPr>
          <w:rFonts w:hint="eastAsia" w:ascii="宋体" w:hAnsi="宋体" w:eastAsia="宋体" w:cs="宋体"/>
          <w:spacing w:val="1"/>
          <w:szCs w:val="21"/>
        </w:rPr>
        <w:t>依据多国发展经验和市场运行规律，国有经济内在的基本制度要素有以下4个(至于破产制度、社会保障制度、技术改革制度等是一切企业发展所需供给的重要制度，非国有经济所特有,这里略而不谈):</w:t>
      </w:r>
    </w:p>
    <w:p w14:paraId="3CFE3D4D">
      <w:pPr>
        <w:spacing w:before="68" w:line="400" w:lineRule="exact"/>
        <w:ind w:right="21" w:firstLine="424" w:firstLineChars="200"/>
        <w:rPr>
          <w:rFonts w:ascii="宋体" w:hAnsi="宋体" w:eastAsia="宋体" w:cs="宋体"/>
          <w:spacing w:val="1"/>
          <w:szCs w:val="21"/>
        </w:rPr>
      </w:pPr>
      <w:r>
        <w:rPr>
          <w:rFonts w:hint="eastAsia" w:ascii="宋体" w:hAnsi="宋体" w:eastAsia="宋体" w:cs="宋体"/>
          <w:spacing w:val="1"/>
          <w:szCs w:val="21"/>
        </w:rPr>
        <w:t>——建立以政资职能分离为目标的国资管理系统。这是做到政企职责分开和重塑国有企业制度的大前提。在该管理系统内设置三个层次:国有资产所有权的立法管理和最终监管归各级人民代表大会及其机构;国有资产所有权的行政管理归各级人民政府及其机构（国有资管产理局或国有资产管理委员会);国有资产所有权的商务管理或产权管理归各种国有资产产权经营机构(国有资产的集团控股公司、开发总公司等).现在,规范企业行为的法律和条例有多个,可是,缺少一个规范政府行为的国有资产管理母法。应当尽快颁布《国有资产法》，从根本上确立国有资产管理的制度性架构。旧体制下的政府有关专业部委和厅局必须迅速撤销和转型，在全国重要的竞争性行业分别组建若千个相互竞争的大公司或企业集团，并使各级政府的国资管理机构真正承担起国有资产的委托授权职能。</w:t>
      </w:r>
    </w:p>
    <w:p w14:paraId="0082901D">
      <w:pPr>
        <w:spacing w:before="68" w:line="400" w:lineRule="exact"/>
        <w:ind w:right="21" w:firstLine="424" w:firstLineChars="200"/>
        <w:rPr>
          <w:rFonts w:ascii="宋体" w:hAnsi="宋体" w:eastAsia="宋体" w:cs="宋体"/>
          <w:spacing w:val="1"/>
          <w:szCs w:val="21"/>
        </w:rPr>
      </w:pPr>
      <w:r>
        <w:rPr>
          <w:rFonts w:hint="eastAsia" w:ascii="宋体" w:hAnsi="宋体" w:eastAsia="宋体" w:cs="宋体"/>
          <w:spacing w:val="1"/>
          <w:szCs w:val="21"/>
        </w:rPr>
        <w:t>——建立以公有法人持股为主体的现代企业制度。它是具有中国特色的新制度的另一个基本要素。与国外自然人和私有法人为主的持股方式不同，现阶段社会主义经济性质客观上要求持股以国有资本和集体资本等公有资本或公有法人单位为主要方式，其股份应占绝大多数。这也是处理好经济公平与经济效率的长久之计。资本主义可以利用股份制，社会主义也可以利用股份制，因为它是财产的组织方式，其本身并无姓资姓社的区别。但投资主体和资本结构的性质会使每个股份制企业的性质凸现出来。资本主义利用股份制的方式是自然人持股或由私人资本构成的公众公司和机构持股及互相持股。这种股份制的性质属于“社会的私人企业”(马克思语),而不是什么“社会所有制”和公有制。在市场经济条件下，不可否定能促进企业集团和自主经营的股份制的一般形式，而只需力避前苏东国家“股大卖小”的特殊私有化道路。</w:t>
      </w:r>
    </w:p>
    <w:p w14:paraId="2BDF538C">
      <w:pPr>
        <w:spacing w:before="68" w:line="400" w:lineRule="exact"/>
        <w:ind w:right="21" w:firstLine="424" w:firstLineChars="200"/>
        <w:rPr>
          <w:rFonts w:ascii="宋体" w:hAnsi="宋体" w:eastAsia="宋体" w:cs="宋体"/>
          <w:spacing w:val="1"/>
          <w:szCs w:val="21"/>
        </w:rPr>
      </w:pPr>
      <w:r>
        <w:rPr>
          <w:rFonts w:hint="eastAsia" w:ascii="宋体" w:hAnsi="宋体" w:eastAsia="宋体" w:cs="宋体"/>
          <w:spacing w:val="1"/>
          <w:szCs w:val="21"/>
        </w:rPr>
        <w:t>——建立以个人财产抵押为基础的经营者年薪制。这是集收入、财产、职位和荣誉等多重制约为一体的第三个制度要素。我们既不能大规模搞股份私有化，又要充分激励国有企业法人代表和主要经营者。在这两难抉择中，只能以此来模拟而不是照搬私有产权的机制与功能。必须废止传统的封闭式经营者任免方式，代之以市场型的人才招聘方式。可由投资者、企业内外专家和职工代表等组成招聘委员会，对社会上的应聘者进行经营方案和素质的多种考核;然后,被选中的法人代表须以一定数量的个人财产为抵押来经营，其收入和聘期与经营绩效密切挂钩(需用多种指标控制可能出现的短期行为).一些试点企业的验证表明，由上述多重制度制约下的公有企业法人代表的积极性和责任心不亚于私人企业。在转型期内，这项制度应在亏损企业和中小企业迅速推行。</w:t>
      </w:r>
    </w:p>
    <w:p w14:paraId="3194DF61">
      <w:pPr>
        <w:spacing w:before="68" w:line="400" w:lineRule="exact"/>
        <w:ind w:right="21" w:firstLine="424" w:firstLineChars="200"/>
        <w:rPr>
          <w:rFonts w:ascii="宋体" w:hAnsi="宋体" w:eastAsia="宋体" w:cs="宋体"/>
          <w:spacing w:val="1"/>
          <w:szCs w:val="21"/>
        </w:rPr>
      </w:pPr>
      <w:r>
        <w:rPr>
          <w:rFonts w:hint="eastAsia" w:ascii="宋体" w:hAnsi="宋体" w:eastAsia="宋体" w:cs="宋体"/>
          <w:spacing w:val="1"/>
          <w:szCs w:val="21"/>
        </w:rPr>
        <w:t>——建立以党政互相兼职为特征的法人治理结构。第四个制度性要素涉及到企业内部股东会、董事会、监事会、经理会(经理层)与党委会、职代会、工会之间的关系。可以按照现代公司制度运行的规律和惯例及效率原则来界定各种组织的权利与职责，防止"组织摩擦"、"机制扯皮"和“人力内耗"而导致内部制度费用(组织费用)过高。执政党的成员在非政权性质的基层经营单位均应有行政岗位，党政干部要互相兼职。党组织必须监督自己的党员，充分发挥先进模范作用。这既有利于改善和加强执政党的领导，也有利于理顺国有企业内部多种组织的权利关系，从而确立和完善非国有企业所共同具有的现代法人治理结构。</w:t>
      </w:r>
    </w:p>
    <w:p w14:paraId="374A5016">
      <w:pPr>
        <w:spacing w:before="68" w:line="400" w:lineRule="exact"/>
        <w:ind w:right="21" w:firstLine="424" w:firstLineChars="200"/>
        <w:rPr>
          <w:rFonts w:ascii="宋体" w:hAnsi="宋体" w:eastAsia="宋体" w:cs="宋体"/>
          <w:spacing w:val="1"/>
          <w:szCs w:val="21"/>
        </w:rPr>
        <w:sectPr>
          <w:footerReference r:id="rId6" w:type="default"/>
          <w:footnotePr>
            <w:numFmt w:val="decimalEnclosedCircleChinese"/>
            <w:numRestart w:val="eachPage"/>
          </w:footnotePr>
          <w:pgSz w:w="9490" w:h="13870"/>
          <w:pgMar w:top="1440" w:right="1440" w:bottom="1440" w:left="1440" w:header="278" w:footer="567" w:gutter="0"/>
          <w:pgNumType w:fmt="decimal" w:start="1"/>
          <w:cols w:space="425" w:num="1"/>
        </w:sectPr>
      </w:pPr>
      <w:r>
        <w:rPr>
          <w:rFonts w:hint="eastAsia" w:ascii="宋体" w:hAnsi="宋体" w:eastAsia="宋体" w:cs="宋体"/>
          <w:spacing w:val="1"/>
          <w:szCs w:val="21"/>
        </w:rPr>
        <w:t>（原载《北京财贸学院学报》1997年第5期</w:t>
      </w:r>
    </w:p>
    <w:p w14:paraId="1A52AE6E">
      <w:pPr>
        <w:pStyle w:val="3"/>
        <w:rPr>
          <w:lang w:val="en-US"/>
        </w:rPr>
      </w:pPr>
      <w:bookmarkStart w:id="190" w:name="_Toc9493"/>
      <w:bookmarkStart w:id="191" w:name="_Toc1926861361"/>
      <w:r>
        <w:rPr>
          <w:rFonts w:hint="eastAsia"/>
          <w:lang w:val="en-US"/>
        </w:rPr>
        <w:t>资本主义和社会主义怎样利用股份制?──兼论国有经济的基本功能</w:t>
      </w:r>
      <w:bookmarkEnd w:id="190"/>
      <w:bookmarkEnd w:id="191"/>
    </w:p>
    <w:p w14:paraId="70FA6AAE">
      <w:pPr>
        <w:pStyle w:val="14"/>
        <w:spacing w:after="120" w:line="400" w:lineRule="exact"/>
        <w:ind w:firstLine="420" w:firstLineChars="200"/>
        <w:jc w:val="both"/>
        <w:rPr>
          <w:sz w:val="21"/>
          <w:szCs w:val="21"/>
        </w:rPr>
      </w:pPr>
      <w:r>
        <w:rPr>
          <w:rFonts w:hint="eastAsia"/>
          <w:color w:val="000000"/>
          <w:sz w:val="21"/>
          <w:szCs w:val="21"/>
        </w:rPr>
        <w:t>江泽民同志在党的十五大报告中指出，要努力寻找能够极大促进生产力发展的公有制实现形式。股份制是现代企业的一种资本组织形式,</w:t>
      </w:r>
      <w:r>
        <w:rPr>
          <w:rFonts w:hint="eastAsia"/>
          <w:color w:val="000000"/>
          <w:sz w:val="21"/>
          <w:szCs w:val="21"/>
          <w:lang w:val="zh-CN" w:eastAsia="zh-CN" w:bidi="zh-CN"/>
        </w:rPr>
        <w:t>……</w:t>
      </w:r>
      <w:r>
        <w:rPr>
          <w:rFonts w:hint="eastAsia"/>
          <w:color w:val="000000"/>
          <w:sz w:val="21"/>
          <w:szCs w:val="21"/>
        </w:rPr>
        <w:t>资本主义可以用，社会主义也可以用。一切反映社会化生产规律的经营方式和组织形式都可以大胆利用。我们有必要在这一报告精神的基础上探讨:资本主义究竟是怎样利用作为社会化组织方式的股份制的？社会主义又应当如何利用股份制？国有经济在改革和发展中要发挥哪些基本功能？</w:t>
      </w:r>
    </w:p>
    <w:p w14:paraId="51DB824E">
      <w:pPr>
        <w:spacing w:before="92" w:line="400" w:lineRule="exact"/>
        <w:ind w:firstLine="412" w:firstLineChars="200"/>
        <w:rPr>
          <w:rFonts w:ascii="宋体" w:hAnsi="宋体" w:eastAsia="宋体" w:cs="宋体"/>
          <w:b/>
          <w:bCs/>
          <w:spacing w:val="-2"/>
          <w:szCs w:val="21"/>
        </w:rPr>
      </w:pPr>
      <w:r>
        <w:rPr>
          <w:rFonts w:hint="eastAsia" w:ascii="宋体" w:hAnsi="宋体" w:eastAsia="宋体" w:cs="宋体"/>
          <w:b/>
          <w:bCs/>
          <w:spacing w:val="-2"/>
          <w:szCs w:val="21"/>
        </w:rPr>
        <w:t>一、资本主义是怎样利用股份制的？</w:t>
      </w:r>
    </w:p>
    <w:p w14:paraId="6D22D628">
      <w:pPr>
        <w:pStyle w:val="14"/>
        <w:spacing w:line="400" w:lineRule="exact"/>
        <w:ind w:firstLine="420" w:firstLineChars="200"/>
        <w:jc w:val="both"/>
        <w:rPr>
          <w:sz w:val="21"/>
          <w:szCs w:val="21"/>
        </w:rPr>
      </w:pPr>
      <w:r>
        <w:rPr>
          <w:rFonts w:hint="eastAsia"/>
          <w:color w:val="000000"/>
          <w:sz w:val="21"/>
          <w:szCs w:val="21"/>
        </w:rPr>
        <w:t>在资本主义社会，股份制起源于筹资和承担有限责任等需要，经过不断演变现已形成两种基本模式——以美国为典型的个人直接持股主体型模式和以日本为典型的法人相互持股主体型模式。</w:t>
      </w:r>
    </w:p>
    <w:p w14:paraId="6C7EA4FB">
      <w:pPr>
        <w:pStyle w:val="14"/>
        <w:spacing w:line="400" w:lineRule="exact"/>
        <w:ind w:firstLine="420" w:firstLineChars="200"/>
        <w:jc w:val="both"/>
        <w:rPr>
          <w:sz w:val="21"/>
          <w:szCs w:val="21"/>
        </w:rPr>
      </w:pPr>
      <w:r>
        <w:rPr>
          <w:rFonts w:hint="eastAsia"/>
          <w:color w:val="000000"/>
          <w:sz w:val="21"/>
          <w:szCs w:val="21"/>
        </w:rPr>
        <w:t>模式I:美国实行以个人直接持股为主体、多种机构持股并存的股份制度。</w:t>
      </w:r>
    </w:p>
    <w:p w14:paraId="518C131D">
      <w:pPr>
        <w:pStyle w:val="14"/>
        <w:spacing w:line="400" w:lineRule="exact"/>
        <w:ind w:firstLine="420" w:firstLineChars="200"/>
        <w:jc w:val="both"/>
        <w:rPr>
          <w:sz w:val="21"/>
          <w:szCs w:val="21"/>
        </w:rPr>
      </w:pPr>
      <w:r>
        <w:rPr>
          <w:rFonts w:hint="eastAsia"/>
          <w:color w:val="000000"/>
          <w:sz w:val="21"/>
          <w:szCs w:val="21"/>
        </w:rPr>
        <w:t>美国大多数大中型公司均属上市公司，尽管1985年上市公司在公司总数中只占1%,但其资产份额却占75%。美国个人持有公众化公司股票的人数一直在增加1920年为1200万,1928年为1800万，1975年为2520万，1982年为3200万，假如把以股票经纪人的名义登记和持有股票的人计算在内，则高达13300万,约占总人口的60%。</w:t>
      </w:r>
    </w:p>
    <w:p w14:paraId="05C628F7">
      <w:pPr>
        <w:pStyle w:val="14"/>
        <w:spacing w:line="400" w:lineRule="exact"/>
        <w:ind w:firstLine="420" w:firstLineChars="200"/>
        <w:jc w:val="both"/>
        <w:rPr>
          <w:sz w:val="21"/>
          <w:szCs w:val="21"/>
        </w:rPr>
      </w:pPr>
      <w:r>
        <w:rPr>
          <w:rFonts w:hint="eastAsia"/>
          <w:color w:val="000000"/>
          <w:sz w:val="21"/>
          <w:szCs w:val="21"/>
        </w:rPr>
        <w:t>模式I:0本实行以法人相互持股为主体、个人直接持股和机构持股并存的股份制度。</w:t>
      </w:r>
    </w:p>
    <w:p w14:paraId="1E1E2EA6">
      <w:pPr>
        <w:pStyle w:val="14"/>
        <w:spacing w:line="400" w:lineRule="exact"/>
        <w:ind w:firstLine="420" w:firstLineChars="200"/>
        <w:jc w:val="both"/>
        <w:rPr>
          <w:sz w:val="21"/>
          <w:szCs w:val="21"/>
        </w:rPr>
      </w:pPr>
      <w:r>
        <w:rPr>
          <w:rFonts w:hint="eastAsia"/>
          <w:color w:val="000000"/>
          <w:sz w:val="21"/>
          <w:szCs w:val="21"/>
        </w:rPr>
        <w:t>根据1990年日本国税厅对全国现在196万家公司的结构性统计，全国101万家的股份公司占</w:t>
      </w:r>
      <w:r>
        <w:rPr>
          <w:rFonts w:hint="eastAsia"/>
          <w:color w:val="000000"/>
          <w:sz w:val="21"/>
          <w:szCs w:val="21"/>
          <w:lang w:val="en-US" w:eastAsia="zh-CN" w:bidi="en-US"/>
        </w:rPr>
        <w:t>51.</w:t>
      </w:r>
      <w:r>
        <w:rPr>
          <w:rFonts w:hint="eastAsia"/>
          <w:color w:val="000000"/>
          <w:sz w:val="21"/>
          <w:szCs w:val="21"/>
        </w:rPr>
        <w:t>5%（其中2071家上市公司占股份公司总数的0.2%）,90万家有限公司占46%,</w:t>
      </w:r>
      <w:r>
        <w:rPr>
          <w:rFonts w:hint="eastAsia"/>
          <w:color w:val="000000"/>
          <w:sz w:val="21"/>
          <w:szCs w:val="21"/>
          <w:lang w:val="en-US" w:eastAsia="zh-CN" w:bidi="en-US"/>
        </w:rPr>
        <w:t>0.</w:t>
      </w:r>
      <w:r>
        <w:rPr>
          <w:rFonts w:hint="eastAsia"/>
          <w:color w:val="000000"/>
          <w:sz w:val="21"/>
          <w:szCs w:val="21"/>
        </w:rPr>
        <w:t>7万家无限公司占0.3%,3万家两合公司占1.5%,</w:t>
      </w:r>
      <w:r>
        <w:rPr>
          <w:rFonts w:hint="eastAsia"/>
          <w:color w:val="000000"/>
          <w:sz w:val="21"/>
          <w:szCs w:val="21"/>
          <w:lang w:val="en-US" w:eastAsia="zh-CN" w:bidi="en-US"/>
        </w:rPr>
        <w:t>1.3</w:t>
      </w:r>
      <w:r>
        <w:rPr>
          <w:rFonts w:hint="eastAsia"/>
          <w:color w:val="000000"/>
          <w:sz w:val="21"/>
          <w:szCs w:val="21"/>
        </w:rPr>
        <w:t>万家其他公司占0.6%。与美国不同，三得利等著名股份公司并不上市。</w:t>
      </w:r>
    </w:p>
    <w:p w14:paraId="06F06283">
      <w:pPr>
        <w:pStyle w:val="14"/>
        <w:spacing w:line="400" w:lineRule="exact"/>
        <w:ind w:firstLine="420" w:firstLineChars="200"/>
        <w:jc w:val="both"/>
        <w:rPr>
          <w:sz w:val="21"/>
          <w:szCs w:val="21"/>
        </w:rPr>
      </w:pPr>
      <w:r>
        <w:rPr>
          <w:rFonts w:hint="eastAsia"/>
          <w:color w:val="000000"/>
          <w:sz w:val="21"/>
          <w:szCs w:val="21"/>
        </w:rPr>
        <w:t>日本个人持股和法人持股的比例有一个变化过程。1945年</w:t>
      </w:r>
      <w:r>
        <w:rPr>
          <w:rFonts w:hint="eastAsia"/>
          <w:color w:val="000000"/>
          <w:sz w:val="21"/>
          <w:szCs w:val="21"/>
          <w:lang w:val="en-US" w:eastAsia="zh-CN" w:bidi="en-US"/>
        </w:rPr>
        <w:t>一1949</w:t>
      </w:r>
      <w:r>
        <w:rPr>
          <w:rFonts w:hint="eastAsia"/>
          <w:color w:val="000000"/>
          <w:sz w:val="21"/>
          <w:szCs w:val="21"/>
        </w:rPr>
        <w:t>年，个人持股的比例从53.6%上升到</w:t>
      </w:r>
      <w:r>
        <w:rPr>
          <w:rFonts w:hint="eastAsia"/>
          <w:color w:val="000000"/>
          <w:sz w:val="21"/>
          <w:szCs w:val="21"/>
          <w:lang w:val="en-US" w:eastAsia="zh-CN" w:bidi="en-US"/>
        </w:rPr>
        <w:t>69.</w:t>
      </w:r>
      <w:r>
        <w:rPr>
          <w:rFonts w:hint="eastAsia"/>
          <w:color w:val="000000"/>
          <w:sz w:val="21"/>
          <w:szCs w:val="21"/>
        </w:rPr>
        <w:t>1%,而以财阀为首的法人持股（绝大多数属于单方面持股）的比例由</w:t>
      </w:r>
      <w:r>
        <w:rPr>
          <w:rFonts w:hint="eastAsia"/>
          <w:color w:val="000000"/>
          <w:sz w:val="21"/>
          <w:szCs w:val="21"/>
          <w:lang w:val="en-US" w:eastAsia="zh-CN" w:bidi="en-US"/>
        </w:rPr>
        <w:t>38.</w:t>
      </w:r>
      <w:r>
        <w:rPr>
          <w:rFonts w:hint="eastAsia"/>
          <w:color w:val="000000"/>
          <w:sz w:val="21"/>
          <w:szCs w:val="21"/>
        </w:rPr>
        <w:t>6%下降到</w:t>
      </w:r>
      <w:r>
        <w:rPr>
          <w:rFonts w:hint="eastAsia"/>
          <w:color w:val="000000"/>
          <w:sz w:val="21"/>
          <w:szCs w:val="21"/>
          <w:lang w:val="en-US" w:eastAsia="zh-CN" w:bidi="en-US"/>
        </w:rPr>
        <w:t>15.</w:t>
      </w:r>
      <w:r>
        <w:rPr>
          <w:rFonts w:hint="eastAsia"/>
          <w:color w:val="000000"/>
          <w:sz w:val="21"/>
          <w:szCs w:val="21"/>
        </w:rPr>
        <w:t>5%。1972年法人持股比例达2/3。1986年按市值计算的法人持股与个人持股的比例是</w:t>
      </w:r>
      <w:r>
        <w:rPr>
          <w:rFonts w:hint="eastAsia"/>
          <w:color w:val="000000"/>
          <w:sz w:val="21"/>
          <w:szCs w:val="21"/>
          <w:lang w:val="en-US" w:eastAsia="zh-CN" w:bidi="en-US"/>
        </w:rPr>
        <w:t>70.</w:t>
      </w:r>
      <w:r>
        <w:rPr>
          <w:rFonts w:hint="eastAsia"/>
          <w:color w:val="000000"/>
          <w:sz w:val="21"/>
          <w:szCs w:val="21"/>
        </w:rPr>
        <w:t>8%和</w:t>
      </w:r>
      <w:r>
        <w:rPr>
          <w:rFonts w:hint="eastAsia"/>
          <w:color w:val="000000"/>
          <w:sz w:val="21"/>
          <w:szCs w:val="21"/>
          <w:lang w:val="en-US" w:eastAsia="zh-CN" w:bidi="en-US"/>
        </w:rPr>
        <w:t>22.</w:t>
      </w:r>
      <w:r>
        <w:rPr>
          <w:rFonts w:hint="eastAsia"/>
          <w:color w:val="000000"/>
          <w:sz w:val="21"/>
          <w:szCs w:val="21"/>
        </w:rPr>
        <w:t>2%。</w:t>
      </w:r>
    </w:p>
    <w:p w14:paraId="4EFFE4A6">
      <w:pPr>
        <w:pStyle w:val="14"/>
        <w:spacing w:line="400" w:lineRule="exact"/>
        <w:ind w:firstLine="420" w:firstLineChars="200"/>
        <w:jc w:val="both"/>
        <w:rPr>
          <w:sz w:val="21"/>
          <w:szCs w:val="21"/>
        </w:rPr>
      </w:pPr>
      <w:r>
        <w:rPr>
          <w:rFonts w:hint="eastAsia"/>
          <w:color w:val="000000"/>
          <w:sz w:val="21"/>
          <w:szCs w:val="21"/>
        </w:rPr>
        <w:t>为什么说这两种典型的股份制模式总体上都属于资本主义制度范畴。</w:t>
      </w:r>
    </w:p>
    <w:p w14:paraId="49F3A2D3">
      <w:pPr>
        <w:pStyle w:val="14"/>
        <w:spacing w:line="400" w:lineRule="exact"/>
        <w:ind w:firstLine="420" w:firstLineChars="200"/>
        <w:jc w:val="both"/>
        <w:rPr>
          <w:sz w:val="21"/>
          <w:szCs w:val="21"/>
        </w:rPr>
      </w:pPr>
      <w:r>
        <w:rPr>
          <w:rFonts w:hint="eastAsia"/>
          <w:color w:val="000000"/>
          <w:sz w:val="21"/>
          <w:szCs w:val="21"/>
        </w:rPr>
        <w:t>先看个人分散持股的公众公司。假定股票全部由个人持有，这类股份公司的性质与个人业主制的古典私人企业有些差异，是以社会企业形态出现的私有制，或者说是带有产权复合性的私有制。马克思界定得十分准确:</w:t>
      </w:r>
      <w:r>
        <w:rPr>
          <w:rFonts w:hint="eastAsia"/>
          <w:color w:val="000000"/>
          <w:sz w:val="21"/>
          <w:szCs w:val="21"/>
          <w:lang w:val="zh-CN" w:eastAsia="zh-CN" w:bidi="zh-CN"/>
        </w:rPr>
        <w:t>“这</w:t>
      </w:r>
      <w:r>
        <w:rPr>
          <w:rFonts w:hint="eastAsia"/>
          <w:color w:val="000000"/>
          <w:sz w:val="21"/>
          <w:szCs w:val="21"/>
        </w:rPr>
        <w:t>种向股份形式的转化本身，还是局限在资本主义界限之内；因此，这种转化并没有克服财富作为社会财富的性质和作为私人财富的性质之间的对立，而只是在新的形态上发展了这种对立。</w:t>
      </w:r>
      <w:r>
        <w:rPr>
          <w:rFonts w:hint="eastAsia"/>
          <w:color w:val="000000"/>
          <w:sz w:val="21"/>
          <w:szCs w:val="21"/>
          <w:lang w:val="zh-CN" w:eastAsia="zh-CN" w:bidi="zh-CN"/>
        </w:rPr>
        <w:t>”“这</w:t>
      </w:r>
      <w:r>
        <w:rPr>
          <w:rFonts w:hint="eastAsia"/>
          <w:color w:val="000000"/>
          <w:sz w:val="21"/>
          <w:szCs w:val="21"/>
        </w:rPr>
        <w:t>是作为私人财产的资本在资本主义生产方式本身范围内的扬弃”。</w:t>
      </w:r>
    </w:p>
    <w:p w14:paraId="22BA4F6C">
      <w:pPr>
        <w:pStyle w:val="14"/>
        <w:spacing w:after="120" w:line="400" w:lineRule="exact"/>
        <w:ind w:firstLine="420" w:firstLineChars="200"/>
        <w:jc w:val="both"/>
        <w:rPr>
          <w:sz w:val="21"/>
          <w:szCs w:val="21"/>
        </w:rPr>
      </w:pPr>
      <w:r>
        <w:rPr>
          <w:rFonts w:hint="eastAsia"/>
          <w:color w:val="000000"/>
          <w:sz w:val="21"/>
          <w:szCs w:val="21"/>
        </w:rPr>
        <w:t>再看法人相互持股的股份公司。假定两家以上的股份公司（含股份银行）各自有一部分由个人持股，而另一部分甚至大部分由它们相互持股，这类公司的本质同完全由个人持股的公众公司一样，只不过是更具有社会企业性质的私有制，或者说是带有更多产权复合性和社会性的私有制。日本研究</w:t>
      </w:r>
      <w:r>
        <w:rPr>
          <w:rFonts w:hint="eastAsia"/>
          <w:color w:val="000000"/>
          <w:sz w:val="21"/>
          <w:szCs w:val="21"/>
          <w:lang w:val="zh-CN" w:eastAsia="zh-CN" w:bidi="zh-CN"/>
        </w:rPr>
        <w:t>“法人</w:t>
      </w:r>
      <w:r>
        <w:rPr>
          <w:rFonts w:hint="eastAsia"/>
          <w:color w:val="000000"/>
          <w:sz w:val="21"/>
          <w:szCs w:val="21"/>
        </w:rPr>
        <w:t>资本主义”的著名学者奥村宏写道，'人们看到的是三菱、三井、或日立、丰田那样的大企业的楼房或工厂。可是，看不到究竟是谁控制着这些大公司，公司法人岀现在前面，而自然人却掩蔽在法人影响子之下。这样一来，人们凭自身感受是很难认清其实质的</w:t>
      </w:r>
      <w:r>
        <w:rPr>
          <w:rFonts w:hint="eastAsia"/>
          <w:color w:val="000000"/>
          <w:sz w:val="21"/>
          <w:szCs w:val="21"/>
          <w:lang w:val="zh-CN" w:eastAsia="zh-CN" w:bidi="zh-CN"/>
        </w:rPr>
        <w:t>。”他</w:t>
      </w:r>
      <w:r>
        <w:rPr>
          <w:rFonts w:hint="eastAsia"/>
          <w:color w:val="000000"/>
          <w:sz w:val="21"/>
          <w:szCs w:val="21"/>
        </w:rPr>
        <w:t>通过剖析后明确指岀：“资金在10亿日元以上的大企业经营者无疑仍有</w:t>
      </w:r>
      <w:r>
        <w:rPr>
          <w:rFonts w:hint="eastAsia"/>
          <w:color w:val="000000"/>
          <w:sz w:val="21"/>
          <w:szCs w:val="21"/>
          <w:lang w:val="en-US" w:eastAsia="zh-CN" w:bidi="en-US"/>
        </w:rPr>
        <w:t>2-3</w:t>
      </w:r>
      <w:r>
        <w:rPr>
          <w:rFonts w:hint="eastAsia"/>
          <w:color w:val="000000"/>
          <w:sz w:val="21"/>
          <w:szCs w:val="21"/>
        </w:rPr>
        <w:t>万人。到底是谁统治日本？从我们的观点来说,就是这2一3万人的大企业经营者。在这里，我们把大企业经营者分为所有主型（或家族控制型）经营者和薪给人员型经营者。”</w:t>
      </w:r>
    </w:p>
    <w:p w14:paraId="6085A2BF">
      <w:pPr>
        <w:spacing w:before="92" w:line="400" w:lineRule="exact"/>
        <w:ind w:firstLine="412" w:firstLineChars="200"/>
        <w:rPr>
          <w:rFonts w:ascii="宋体" w:hAnsi="宋体" w:eastAsia="宋体" w:cs="宋体"/>
          <w:b/>
          <w:bCs/>
          <w:spacing w:val="-2"/>
          <w:szCs w:val="21"/>
        </w:rPr>
      </w:pPr>
      <w:bookmarkStart w:id="192" w:name="bookmark15"/>
      <w:bookmarkStart w:id="193" w:name="bookmark16"/>
      <w:r>
        <w:rPr>
          <w:rFonts w:hint="eastAsia" w:ascii="宋体" w:hAnsi="宋体" w:eastAsia="宋体" w:cs="宋体"/>
          <w:b/>
          <w:bCs/>
          <w:spacing w:val="-2"/>
          <w:szCs w:val="21"/>
        </w:rPr>
        <w:t>二</w:t>
      </w:r>
      <w:bookmarkEnd w:id="192"/>
      <w:r>
        <w:rPr>
          <w:rFonts w:hint="eastAsia" w:ascii="宋体" w:hAnsi="宋体" w:eastAsia="宋体" w:cs="宋体"/>
          <w:b/>
          <w:bCs/>
          <w:spacing w:val="-2"/>
          <w:szCs w:val="21"/>
        </w:rPr>
        <w:t>、社会主义应当如何利用股份制？</w:t>
      </w:r>
      <w:bookmarkEnd w:id="193"/>
    </w:p>
    <w:p w14:paraId="01C1624A">
      <w:pPr>
        <w:pStyle w:val="14"/>
        <w:spacing w:line="400" w:lineRule="exact"/>
        <w:ind w:firstLine="420" w:firstLineChars="200"/>
        <w:jc w:val="both"/>
        <w:rPr>
          <w:sz w:val="21"/>
          <w:szCs w:val="21"/>
          <w:lang w:eastAsia="zh-CN"/>
        </w:rPr>
      </w:pPr>
      <w:r>
        <w:rPr>
          <w:rFonts w:hint="eastAsia"/>
          <w:color w:val="000000"/>
          <w:sz w:val="21"/>
          <w:szCs w:val="21"/>
        </w:rPr>
        <w:t>中国经济体制改革的目标是构建社会主义市场经济体制，即公有制主体型市场经济模式，而不是私有制主体型市场经济模式。这就是说,在迈向市场经济的改革中，决不放弃含国有经济和集体经济在内的公有制主体地位，而是要将公有产权与市场经济有效地融合在一起，实现一种以法人型联合劳动为基础的</w:t>
      </w:r>
      <w:r>
        <w:rPr>
          <w:rFonts w:hint="eastAsia"/>
          <w:color w:val="FF0000"/>
          <w:sz w:val="21"/>
          <w:szCs w:val="21"/>
          <w:lang w:val="zh-CN" w:eastAsia="zh-CN" w:bidi="zh-CN"/>
        </w:rPr>
        <w:t>“市</w:t>
      </w:r>
      <w:r>
        <w:rPr>
          <w:rFonts w:hint="eastAsia"/>
          <w:color w:val="FF0000"/>
          <w:sz w:val="21"/>
          <w:szCs w:val="21"/>
        </w:rPr>
        <w:t>场社会主义”这种</w:t>
      </w:r>
      <w:r>
        <w:rPr>
          <w:rFonts w:hint="eastAsia"/>
          <w:color w:val="000000"/>
          <w:sz w:val="21"/>
          <w:szCs w:val="21"/>
        </w:rPr>
        <w:t>具有中国特色的社会主义，允许个体、私营和外资等其他经济成份的适度发展，作为公有制经济的补充，但公有资产在社会总资产中一定要占大多数或优势，国有经济一定要控制国家的经济命脉，并体现对整个国民经济发展的主导作用。显然，这里所说的</w:t>
      </w:r>
      <w:r>
        <w:rPr>
          <w:rFonts w:hint="eastAsia"/>
          <w:color w:val="000000"/>
          <w:sz w:val="21"/>
          <w:szCs w:val="21"/>
          <w:lang w:val="zh-CN" w:eastAsia="zh-CN" w:bidi="zh-CN"/>
        </w:rPr>
        <w:t>“主导”，是</w:t>
      </w:r>
      <w:r>
        <w:rPr>
          <w:rFonts w:hint="eastAsia"/>
          <w:color w:val="000000"/>
          <w:sz w:val="21"/>
          <w:szCs w:val="21"/>
        </w:rPr>
        <w:t>指国有经济占一定数量比例基础上的功能、作用和地位;所说的</w:t>
      </w:r>
      <w:r>
        <w:rPr>
          <w:rFonts w:hint="eastAsia"/>
          <w:color w:val="000000"/>
          <w:sz w:val="21"/>
          <w:szCs w:val="21"/>
          <w:lang w:val="zh-CN" w:eastAsia="zh-CN" w:bidi="zh-CN"/>
        </w:rPr>
        <w:t>“主体”，是</w:t>
      </w:r>
      <w:r>
        <w:rPr>
          <w:rFonts w:hint="eastAsia"/>
          <w:color w:val="000000"/>
          <w:sz w:val="21"/>
          <w:szCs w:val="21"/>
        </w:rPr>
        <w:t>指公有经济具有一定功能、作用和地位基础上的数量比例。主体涵盖主导。如果国有经济占的比重太小，便不能充分施展其主导作用;如果公有经济占的比重较小，便不能保持其主体地位。因此，把国有制和公有制贬为纯粹是可用可不用的经济手段，主张国有制不能与股份制相融合，应放弃所有股份制企业的国家控股权等，都是不明世界经济发展趋势本质的悲观思维，不利于在推行股份制改革中发展和壮大公有制经济</w:t>
      </w:r>
      <w:r>
        <w:rPr>
          <w:rFonts w:hint="eastAsia"/>
          <w:color w:val="000000"/>
          <w:sz w:val="21"/>
          <w:szCs w:val="21"/>
          <w:lang w:eastAsia="zh-CN"/>
        </w:rPr>
        <w:t>。</w:t>
      </w:r>
    </w:p>
    <w:p w14:paraId="72E46FBF">
      <w:pPr>
        <w:pStyle w:val="14"/>
        <w:spacing w:line="400" w:lineRule="exact"/>
        <w:ind w:firstLine="420" w:firstLineChars="200"/>
        <w:jc w:val="both"/>
        <w:rPr>
          <w:sz w:val="21"/>
          <w:szCs w:val="21"/>
        </w:rPr>
      </w:pPr>
      <w:r>
        <w:rPr>
          <w:rFonts w:hint="eastAsia"/>
          <w:color w:val="000000"/>
          <w:sz w:val="21"/>
          <w:szCs w:val="21"/>
        </w:rPr>
        <w:t>依据各国发展经验和市场运行规律，社会主义国有经济利用股份制的内在基本制度要素有以下4个（至于破产制度、社会保障制度、技术改造制度等是一切企业发展所需供给的重要制度，并非国有经济所特有，这里略而不谈）：</w:t>
      </w:r>
    </w:p>
    <w:p w14:paraId="409FDB70">
      <w:pPr>
        <w:pStyle w:val="14"/>
        <w:spacing w:line="400" w:lineRule="exact"/>
        <w:ind w:firstLine="420" w:firstLineChars="200"/>
        <w:jc w:val="both"/>
        <w:rPr>
          <w:sz w:val="21"/>
          <w:szCs w:val="21"/>
        </w:rPr>
      </w:pPr>
      <w:r>
        <w:rPr>
          <w:rFonts w:hint="eastAsia"/>
          <w:b/>
          <w:bCs/>
          <w:color w:val="000000"/>
          <w:sz w:val="21"/>
          <w:szCs w:val="21"/>
        </w:rPr>
        <w:t>第一，建立以政资职能分离为目标的国资管理系统</w:t>
      </w:r>
      <w:r>
        <w:rPr>
          <w:rFonts w:hint="eastAsia"/>
          <w:color w:val="000000"/>
          <w:sz w:val="21"/>
          <w:szCs w:val="21"/>
        </w:rPr>
        <w:t>。这是推行股份制和重塑国有企业制度的大前提。在该管理系统内设置三个层次:国有资产所有权的立法管理和最终监管归各级人民代表大会及其机构;国有资产所有权的行政管理归各级人民政府及其机构（国有资产管理局或国有资产管理委员会）；国有资产所有权的商务管理或产权管理归各种国有资产产权经营机构（国有资产的控股集团公司、企业集团公司等）。必须认识到，目前规范企业行为的法律和条例有多个，可是，缺少一个规范政府行为的国有资产管理母法。应当尽快颁布《国有资产法》，从根本上确立国有资产管理的制度性架构。旧体制下的政府有关专业部委和厅局必须迅速撤销和转型，在全国重要的竞争性行业分别组建若干个相互竞争的大公司或企业集团，并使各级政府的国资管理机构真正承担起国有资产的委托授权职能。</w:t>
      </w:r>
    </w:p>
    <w:p w14:paraId="4FB23B91">
      <w:pPr>
        <w:pStyle w:val="14"/>
        <w:spacing w:line="400" w:lineRule="exact"/>
        <w:ind w:firstLine="420" w:firstLineChars="200"/>
        <w:jc w:val="both"/>
        <w:rPr>
          <w:color w:val="000000"/>
          <w:sz w:val="21"/>
          <w:szCs w:val="21"/>
        </w:rPr>
      </w:pPr>
      <w:r>
        <w:rPr>
          <w:rFonts w:hint="eastAsia"/>
          <w:b/>
          <w:bCs/>
          <w:color w:val="000000"/>
          <w:sz w:val="21"/>
          <w:szCs w:val="21"/>
        </w:rPr>
        <w:t>第二，建立以公有法人相互持股为主体的现代企业制度</w:t>
      </w:r>
      <w:r>
        <w:rPr>
          <w:rFonts w:hint="eastAsia"/>
          <w:color w:val="000000"/>
          <w:sz w:val="21"/>
          <w:szCs w:val="21"/>
        </w:rPr>
        <w:t>。它是社会主义利用股份制的一个关键性制度要素。与国外自然人和私有法人为主的持股方式不同，初级阶段社会主义经济性质客观上要求持股以国有资本和集体资本等公有资本或公有法人单位为主要方法，其股份应占绝大多数。且股份主要不是上市交易，而是由属于公有法人单位和公有资本进行场外交易或柜台交易。与此相关,企业融资要以间接方式为主。这也是处理好经济公平与经济效率的长久之计，其缘由于在，那种个人和私有法人持股占多数的社会，无法根本消除贫富两极分化。显而易见,尽管资本主义和社会主义都可以利用股份制，因为它是财产的社会组织方式,其本身并无姓资姓社的区别，但投资主体和资本结构的性质会使每个股份制企业的财产性质或混合特性凸现岀来。要么是纯粹公有制股份制或纯粹私有制股份制，要么是公有主体型股份制或私有主体型股份制,要么是半公半私型股份制。我们不可能象资本主义那样利用股份制，让自然人持股或由私人资本构成的公众公司和机构持股及互相持股。因为这种股份制的性质属于具有社会形态的私人企业。</w:t>
      </w:r>
    </w:p>
    <w:p w14:paraId="03A40864">
      <w:pPr>
        <w:pStyle w:val="14"/>
        <w:spacing w:line="400" w:lineRule="exact"/>
        <w:ind w:firstLine="420" w:firstLineChars="200"/>
        <w:jc w:val="both"/>
        <w:rPr>
          <w:sz w:val="21"/>
          <w:szCs w:val="21"/>
        </w:rPr>
      </w:pPr>
      <w:r>
        <w:rPr>
          <w:rFonts w:hint="eastAsia"/>
          <w:b/>
          <w:bCs/>
          <w:color w:val="000000"/>
          <w:sz w:val="21"/>
          <w:szCs w:val="21"/>
        </w:rPr>
        <w:t>第三，建立以个人财产抵押为基础的经营者年薪制</w:t>
      </w:r>
      <w:r>
        <w:rPr>
          <w:rFonts w:hint="eastAsia"/>
          <w:color w:val="000000"/>
          <w:sz w:val="21"/>
          <w:szCs w:val="21"/>
        </w:rPr>
        <w:t>。这是集收入、财产、职位和荣誉等多重制约为一体的制度要素，是具有中国社会主义特色的股份制内涵之一。我们既不能大规模搞股份私有化和经营者大量持股，又要充分激励国有企业法人代表和主要经营者。在这两难抉择中，只能以此来模拟而不是照搬私有产权的机制与功能。搞活国有企业的关节点在于搞活法人代表。必须废止传统的封闭式经营者任免方式，代之以市场型的人才招聘方式。可由投资者、企业内外专家和职工代表等组成招聘委员会，对社会上的应聘者进行经营方案和素质的多种考核;然后，被选中的法人代表须以一定数量的个人财产（金融资产、住房和借款等）为抵押来经</w:t>
      </w:r>
      <w:r>
        <w:rPr>
          <w:rFonts w:hint="eastAsia"/>
          <w:b/>
          <w:bCs/>
          <w:color w:val="000000"/>
          <w:sz w:val="21"/>
          <w:szCs w:val="21"/>
        </w:rPr>
        <w:t>营,</w:t>
      </w:r>
      <w:r>
        <w:rPr>
          <w:rFonts w:hint="eastAsia"/>
          <w:color w:val="000000"/>
          <w:sz w:val="21"/>
          <w:szCs w:val="21"/>
        </w:rPr>
        <w:t>其收入和聘期与经营绩效密切挂钩，并用多种指标控制可能岀现的短期行为。这要比股份制企业经营者少量持股的盈亏责任更大。一些先行企业的经验表明，由上述多重制度制约下的公有企业法人代表的积极性和责任心，不亚于私人企业和经营者持股较多的股份制企业。在转型期内，这项制度应在股份制企业及亏损企业和中小企业中迅速推行。</w:t>
      </w:r>
    </w:p>
    <w:p w14:paraId="46E28838">
      <w:pPr>
        <w:pStyle w:val="14"/>
        <w:spacing w:after="120" w:line="400" w:lineRule="exact"/>
        <w:ind w:firstLine="420" w:firstLineChars="200"/>
        <w:jc w:val="both"/>
        <w:rPr>
          <w:sz w:val="21"/>
          <w:szCs w:val="21"/>
        </w:rPr>
      </w:pPr>
      <w:r>
        <w:rPr>
          <w:rFonts w:hint="eastAsia"/>
          <w:b/>
          <w:bCs/>
          <w:color w:val="000000"/>
          <w:sz w:val="21"/>
          <w:szCs w:val="21"/>
        </w:rPr>
        <w:t>第四，建立以党政互相兼职为特征的法人治理结构。</w:t>
      </w:r>
      <w:r>
        <w:rPr>
          <w:rFonts w:hint="eastAsia"/>
          <w:color w:val="000000"/>
          <w:sz w:val="21"/>
          <w:szCs w:val="21"/>
        </w:rPr>
        <w:t>股份制基本制度要素涉及到企业内部股东会、董事会、监事会、经理层与党委会、职代会、工会之间的关系。这是社会主义国家推行股份制所要处理好的一个特殊矛盾。可以按照现代公司制度运行的规律和惯例及效率原则来界定各种组织的权利与职责，防止</w:t>
      </w:r>
      <w:r>
        <w:rPr>
          <w:rFonts w:hint="eastAsia"/>
          <w:color w:val="000000"/>
          <w:sz w:val="21"/>
          <w:szCs w:val="21"/>
          <w:lang w:val="zh-CN" w:eastAsia="zh-CN" w:bidi="zh-CN"/>
        </w:rPr>
        <w:t>“组织</w:t>
      </w:r>
      <w:r>
        <w:rPr>
          <w:rFonts w:hint="eastAsia"/>
          <w:color w:val="000000"/>
          <w:sz w:val="21"/>
          <w:szCs w:val="21"/>
        </w:rPr>
        <w:t>摩擦”</w:t>
      </w:r>
      <w:r>
        <w:rPr>
          <w:rFonts w:hint="eastAsia"/>
          <w:color w:val="000000"/>
          <w:sz w:val="21"/>
          <w:szCs w:val="21"/>
          <w:lang w:val="zh-CN" w:eastAsia="zh-CN" w:bidi="zh-CN"/>
        </w:rPr>
        <w:t>、“机</w:t>
      </w:r>
      <w:r>
        <w:rPr>
          <w:rFonts w:hint="eastAsia"/>
          <w:color w:val="000000"/>
          <w:sz w:val="21"/>
          <w:szCs w:val="21"/>
        </w:rPr>
        <w:t>制扯皮</w:t>
      </w:r>
      <w:r>
        <w:rPr>
          <w:rFonts w:hint="eastAsia"/>
          <w:color w:val="000000"/>
          <w:sz w:val="21"/>
          <w:szCs w:val="21"/>
          <w:lang w:val="zh-CN" w:eastAsia="zh-CN" w:bidi="zh-CN"/>
        </w:rPr>
        <w:t>”和“</w:t>
      </w:r>
      <w:r>
        <w:rPr>
          <w:rFonts w:hint="eastAsia"/>
          <w:color w:val="000000"/>
          <w:sz w:val="21"/>
          <w:szCs w:val="21"/>
        </w:rPr>
        <w:t>人力内耗”而导致内部制度费用（组织费用）过高。执政党的成员在非政权性质的基层经营单位均应有行政岗位，党政干部要互相兼职。党组织必须监督自己的党员.充分发挥先进模范作用。这既有利于改善和加强执政党的领导和政治思想工作，也有利于理顺国有企业内部多种组织的权利关系，从而确立和完善非党有企业所共同具有的现代法人治理结构。</w:t>
      </w:r>
    </w:p>
    <w:p w14:paraId="7B90A667">
      <w:pPr>
        <w:spacing w:before="92" w:line="400" w:lineRule="exact"/>
        <w:ind w:firstLine="412" w:firstLineChars="200"/>
        <w:rPr>
          <w:rFonts w:ascii="宋体" w:hAnsi="宋体" w:eastAsia="宋体" w:cs="宋体"/>
          <w:b/>
          <w:bCs/>
          <w:spacing w:val="-2"/>
          <w:szCs w:val="21"/>
        </w:rPr>
      </w:pPr>
      <w:bookmarkStart w:id="194" w:name="bookmark22"/>
      <w:bookmarkStart w:id="195" w:name="bookmark21"/>
      <w:bookmarkStart w:id="196" w:name="bookmark20"/>
      <w:bookmarkStart w:id="197" w:name="bookmark23"/>
      <w:r>
        <w:rPr>
          <w:rFonts w:hint="eastAsia" w:ascii="宋体" w:hAnsi="宋体" w:eastAsia="宋体" w:cs="宋体"/>
          <w:b/>
          <w:bCs/>
          <w:spacing w:val="-2"/>
          <w:szCs w:val="21"/>
        </w:rPr>
        <w:t>三</w:t>
      </w:r>
      <w:bookmarkEnd w:id="194"/>
      <w:r>
        <w:rPr>
          <w:rFonts w:hint="eastAsia" w:ascii="宋体" w:hAnsi="宋体" w:eastAsia="宋体" w:cs="宋体"/>
          <w:b/>
          <w:bCs/>
          <w:spacing w:val="-2"/>
          <w:szCs w:val="21"/>
        </w:rPr>
        <w:t>、股份制国有经济要注重发挥哪些基本功能？</w:t>
      </w:r>
      <w:bookmarkEnd w:id="195"/>
      <w:bookmarkEnd w:id="196"/>
      <w:bookmarkEnd w:id="197"/>
    </w:p>
    <w:p w14:paraId="774CCA5B">
      <w:pPr>
        <w:pStyle w:val="14"/>
        <w:spacing w:line="400" w:lineRule="exact"/>
        <w:ind w:firstLine="420" w:firstLineChars="200"/>
        <w:jc w:val="both"/>
        <w:rPr>
          <w:sz w:val="21"/>
          <w:szCs w:val="21"/>
        </w:rPr>
      </w:pPr>
      <w:r>
        <w:rPr>
          <w:rFonts w:hint="eastAsia"/>
          <w:color w:val="000000"/>
          <w:sz w:val="21"/>
          <w:szCs w:val="21"/>
        </w:rPr>
        <w:t>在现阶段的社会主义社会，国有经济控股的股份制也不应局限在为非国有经济拾遗补缺的范围，而应充分发挥其主导作用。完整地说，在社会主义股份制改造中，国有经济要注重发挥以下6个基本功能：</w:t>
      </w:r>
    </w:p>
    <w:p w14:paraId="57FBF886">
      <w:pPr>
        <w:pStyle w:val="14"/>
        <w:tabs>
          <w:tab w:val="left" w:pos="850"/>
        </w:tabs>
        <w:spacing w:line="400" w:lineRule="exact"/>
        <w:ind w:firstLine="420" w:firstLineChars="200"/>
        <w:jc w:val="both"/>
        <w:rPr>
          <w:sz w:val="21"/>
          <w:szCs w:val="21"/>
        </w:rPr>
      </w:pPr>
      <w:bookmarkStart w:id="198" w:name="bookmark24"/>
      <w:r>
        <w:rPr>
          <w:rFonts w:hint="eastAsia"/>
          <w:color w:val="000000"/>
          <w:sz w:val="21"/>
          <w:szCs w:val="21"/>
        </w:rPr>
        <w:t>（</w:t>
      </w:r>
      <w:bookmarkEnd w:id="198"/>
      <w:r>
        <w:rPr>
          <w:rFonts w:hint="eastAsia"/>
          <w:color w:val="000000"/>
          <w:sz w:val="21"/>
          <w:szCs w:val="21"/>
        </w:rPr>
        <w:t>一）</w:t>
      </w:r>
      <w:r>
        <w:rPr>
          <w:rFonts w:hint="eastAsia"/>
          <w:color w:val="000000"/>
          <w:sz w:val="21"/>
          <w:szCs w:val="21"/>
        </w:rPr>
        <w:tab/>
      </w:r>
      <w:r>
        <w:rPr>
          <w:rFonts w:hint="eastAsia"/>
          <w:color w:val="000000"/>
          <w:sz w:val="21"/>
          <w:szCs w:val="21"/>
        </w:rPr>
        <w:t>基础服务功能。交通、邮电、供水、供电、供煤等基础设施和公用设施，各种能源生产、矿山开发和整治山河等基础工业和基础环保的建设，一般所需投资大，回收速度慢，且生产的社会化程度很高,服务面极广。在这些部门发展国有独资公司和国有控股公司等，可以为整个国民经济的初始启动和良性发展奠息产业关联的基础。其经济效益往往是通过别的部门的发展效益来间接实现的，即隐性效益较大。</w:t>
      </w:r>
    </w:p>
    <w:p w14:paraId="787A0312">
      <w:pPr>
        <w:pStyle w:val="14"/>
        <w:tabs>
          <w:tab w:val="left" w:pos="865"/>
        </w:tabs>
        <w:spacing w:line="400" w:lineRule="exact"/>
        <w:ind w:firstLine="420" w:firstLineChars="200"/>
        <w:jc w:val="both"/>
        <w:rPr>
          <w:sz w:val="21"/>
          <w:szCs w:val="21"/>
        </w:rPr>
      </w:pPr>
      <w:bookmarkStart w:id="199" w:name="bookmark25"/>
      <w:r>
        <w:rPr>
          <w:rFonts w:hint="eastAsia"/>
          <w:color w:val="000000"/>
          <w:sz w:val="21"/>
          <w:szCs w:val="21"/>
        </w:rPr>
        <w:t>（</w:t>
      </w:r>
      <w:bookmarkEnd w:id="199"/>
      <w:r>
        <w:rPr>
          <w:rFonts w:hint="eastAsia"/>
          <w:color w:val="000000"/>
          <w:sz w:val="21"/>
          <w:szCs w:val="21"/>
        </w:rPr>
        <w:t>二）</w:t>
      </w:r>
      <w:r>
        <w:rPr>
          <w:rFonts w:hint="eastAsia"/>
          <w:color w:val="000000"/>
          <w:sz w:val="21"/>
          <w:szCs w:val="21"/>
        </w:rPr>
        <w:tab/>
      </w:r>
      <w:r>
        <w:rPr>
          <w:rFonts w:hint="eastAsia"/>
          <w:color w:val="000000"/>
          <w:sz w:val="21"/>
          <w:szCs w:val="21"/>
        </w:rPr>
        <w:t>支柱产业构筑功能。尽管各国的资源禀赋、技术水平和发展层次不同，但必定要构筑少数在国民经济中处于举足轻重地位而产值又在国民生产总值中占有较大比重的支柱产业。这些产业在特定时期往往是国际市场激烈竞争的部门显然，我国在钢铁、重化工业、汽车制造和军工等部门积极发展和壮大股份制国有经济系统，可以巩固整个国民经济的支柱，大幅度提高国际竞争力。</w:t>
      </w:r>
    </w:p>
    <w:p w14:paraId="7BD4B3EF">
      <w:pPr>
        <w:pStyle w:val="14"/>
        <w:tabs>
          <w:tab w:val="left" w:pos="471"/>
        </w:tabs>
        <w:spacing w:line="400" w:lineRule="exact"/>
        <w:ind w:firstLine="420" w:firstLineChars="200"/>
        <w:jc w:val="both"/>
        <w:rPr>
          <w:sz w:val="21"/>
          <w:szCs w:val="21"/>
        </w:rPr>
      </w:pPr>
      <w:bookmarkStart w:id="200" w:name="bookmark26"/>
      <w:r>
        <w:rPr>
          <w:rFonts w:hint="eastAsia"/>
          <w:color w:val="000000"/>
          <w:sz w:val="21"/>
          <w:szCs w:val="21"/>
        </w:rPr>
        <w:t>（</w:t>
      </w:r>
      <w:bookmarkEnd w:id="200"/>
      <w:r>
        <w:rPr>
          <w:rFonts w:hint="eastAsia"/>
          <w:color w:val="000000"/>
          <w:sz w:val="21"/>
          <w:szCs w:val="21"/>
        </w:rPr>
        <w:t>三）</w:t>
      </w:r>
      <w:r>
        <w:rPr>
          <w:rFonts w:hint="eastAsia"/>
          <w:color w:val="000000"/>
          <w:sz w:val="21"/>
          <w:szCs w:val="21"/>
        </w:rPr>
        <w:tab/>
      </w:r>
      <w:r>
        <w:rPr>
          <w:rFonts w:hint="eastAsia"/>
          <w:color w:val="000000"/>
          <w:sz w:val="21"/>
          <w:szCs w:val="21"/>
        </w:rPr>
        <w:t>流通调节功能。货币流通是经济运行的总枢纽。国家要保持对国民经济整体的快速而有效的灵活调节,需要掌握由中央银行、商业银行和政策银行构成的银行系统及其他重要金融机构，以免被小团体或私人操纵而损害社会和公众的利益。商品流通对生产有巨大的反作用。发挥多种股份制国有商业的主渠道效应，也是国家调节流通所不可忽视的基本层面。</w:t>
      </w:r>
    </w:p>
    <w:p w14:paraId="2A07D555">
      <w:pPr>
        <w:pStyle w:val="14"/>
        <w:tabs>
          <w:tab w:val="left" w:pos="841"/>
        </w:tabs>
        <w:spacing w:line="400" w:lineRule="exact"/>
        <w:ind w:firstLine="420" w:firstLineChars="200"/>
        <w:jc w:val="both"/>
        <w:rPr>
          <w:sz w:val="21"/>
          <w:szCs w:val="21"/>
        </w:rPr>
      </w:pPr>
      <w:bookmarkStart w:id="201" w:name="bookmark27"/>
      <w:r>
        <w:rPr>
          <w:rFonts w:hint="eastAsia"/>
          <w:color w:val="000000"/>
          <w:sz w:val="21"/>
          <w:szCs w:val="21"/>
        </w:rPr>
        <w:t>（</w:t>
      </w:r>
      <w:bookmarkEnd w:id="201"/>
      <w:r>
        <w:rPr>
          <w:rFonts w:hint="eastAsia"/>
          <w:color w:val="000000"/>
          <w:sz w:val="21"/>
          <w:szCs w:val="21"/>
        </w:rPr>
        <w:t>四）</w:t>
      </w:r>
      <w:r>
        <w:rPr>
          <w:rFonts w:hint="eastAsia"/>
          <w:color w:val="000000"/>
          <w:sz w:val="21"/>
          <w:szCs w:val="21"/>
        </w:rPr>
        <w:tab/>
      </w:r>
      <w:r>
        <w:rPr>
          <w:rFonts w:hint="eastAsia"/>
          <w:color w:val="000000"/>
          <w:sz w:val="21"/>
          <w:szCs w:val="21"/>
        </w:rPr>
        <w:t>技术示范功能。重大科学技术的研究与开发，需要大量的超前投入和联合攻关，经济落后国家的规模较小的非国有经济难以胜任。由拥有较强的研制实力和信息网络的国有经济组织（含国有科研单位）承担主要科技项目的基础研究和应用开发，可以较快推动社会科技的进步、产业素质的提高、经济结构的改造和国际竞争力的增强,从而在高新技术和重要技术的普及上起示范作用。</w:t>
      </w:r>
    </w:p>
    <w:p w14:paraId="098FDAF3">
      <w:pPr>
        <w:pStyle w:val="14"/>
        <w:tabs>
          <w:tab w:val="left" w:pos="846"/>
        </w:tabs>
        <w:spacing w:line="400" w:lineRule="exact"/>
        <w:ind w:firstLine="420" w:firstLineChars="200"/>
        <w:jc w:val="both"/>
        <w:rPr>
          <w:sz w:val="21"/>
          <w:szCs w:val="21"/>
        </w:rPr>
      </w:pPr>
      <w:bookmarkStart w:id="202" w:name="bookmark28"/>
      <w:r>
        <w:rPr>
          <w:rFonts w:hint="eastAsia"/>
          <w:color w:val="000000"/>
          <w:sz w:val="21"/>
          <w:szCs w:val="21"/>
        </w:rPr>
        <w:t>（</w:t>
      </w:r>
      <w:bookmarkEnd w:id="202"/>
      <w:r>
        <w:rPr>
          <w:rFonts w:hint="eastAsia"/>
          <w:color w:val="000000"/>
          <w:sz w:val="21"/>
          <w:szCs w:val="21"/>
        </w:rPr>
        <w:t>五）</w:t>
      </w:r>
      <w:r>
        <w:rPr>
          <w:rFonts w:hint="eastAsia"/>
          <w:color w:val="000000"/>
          <w:sz w:val="21"/>
          <w:szCs w:val="21"/>
        </w:rPr>
        <w:tab/>
      </w:r>
      <w:r>
        <w:rPr>
          <w:rFonts w:hint="eastAsia"/>
          <w:color w:val="000000"/>
          <w:sz w:val="21"/>
          <w:szCs w:val="21"/>
        </w:rPr>
        <w:t>社会创利功能。私人经济的基点是为个人盈利;集体经济的基点是为群体盈利;国有经济的基点是为社会盈利。它们之间有联系，但又有明显的区别。假如国有经济全部退岀显性效益大、盈利率较高或获利较容易的竞争性行业，专门在一些盈利较低或易亏损的行业发展，无疑会形成和加剧社会分配不公（西方所谓</w:t>
      </w:r>
      <w:r>
        <w:rPr>
          <w:rFonts w:hint="eastAsia"/>
          <w:color w:val="000000"/>
          <w:sz w:val="21"/>
          <w:szCs w:val="21"/>
          <w:lang w:val="zh-CN" w:eastAsia="zh-CN" w:bidi="zh-CN"/>
        </w:rPr>
        <w:t>“国</w:t>
      </w:r>
      <w:r>
        <w:rPr>
          <w:rFonts w:hint="eastAsia"/>
          <w:color w:val="000000"/>
          <w:sz w:val="21"/>
          <w:szCs w:val="21"/>
        </w:rPr>
        <w:t>家不与民争利</w:t>
      </w:r>
      <w:r>
        <w:rPr>
          <w:rFonts w:hint="eastAsia"/>
          <w:color w:val="000000"/>
          <w:sz w:val="21"/>
          <w:szCs w:val="21"/>
          <w:lang w:val="zh-CN" w:eastAsia="zh-CN" w:bidi="zh-CN"/>
        </w:rPr>
        <w:t>”，实</w:t>
      </w:r>
      <w:r>
        <w:rPr>
          <w:rFonts w:hint="eastAsia"/>
          <w:color w:val="000000"/>
          <w:sz w:val="21"/>
          <w:szCs w:val="21"/>
        </w:rPr>
        <w:t>质是要求不与私人垄断组织和资本家争利）。可见，各种股份制国有经济有必要在商业、日用工业品、耐用消费品、旅游等竞争性领域适度发展，以便直接为社会整体和劳动者整体谋利益。</w:t>
      </w:r>
    </w:p>
    <w:p w14:paraId="6ECF512D">
      <w:pPr>
        <w:pStyle w:val="14"/>
        <w:tabs>
          <w:tab w:val="left" w:pos="846"/>
        </w:tabs>
        <w:spacing w:line="400" w:lineRule="exact"/>
        <w:ind w:firstLine="420" w:firstLineChars="200"/>
        <w:jc w:val="both"/>
        <w:rPr>
          <w:sz w:val="21"/>
          <w:szCs w:val="21"/>
        </w:rPr>
      </w:pPr>
      <w:bookmarkStart w:id="203" w:name="bookmark29"/>
      <w:r>
        <w:rPr>
          <w:rFonts w:hint="eastAsia"/>
          <w:color w:val="000000"/>
          <w:sz w:val="21"/>
          <w:szCs w:val="21"/>
        </w:rPr>
        <w:t>（</w:t>
      </w:r>
      <w:bookmarkEnd w:id="203"/>
      <w:r>
        <w:rPr>
          <w:rFonts w:hint="eastAsia"/>
          <w:color w:val="000000"/>
          <w:sz w:val="21"/>
          <w:szCs w:val="21"/>
        </w:rPr>
        <w:t>六）</w:t>
      </w:r>
      <w:r>
        <w:rPr>
          <w:rFonts w:hint="eastAsia"/>
          <w:color w:val="000000"/>
          <w:sz w:val="21"/>
          <w:szCs w:val="21"/>
        </w:rPr>
        <w:tab/>
      </w:r>
      <w:r>
        <w:rPr>
          <w:rFonts w:hint="eastAsia"/>
          <w:color w:val="000000"/>
          <w:sz w:val="21"/>
          <w:szCs w:val="21"/>
        </w:rPr>
        <w:t>产权导向功能。国家利用全民所有制性质的国有经济，支持集体经济的不断壮大，并与集体所有制一起巩固社会主义的生产关系,确保市场经济的社会主义性质（公有制性质）。同时，股份制国有经济系统以自身的雄厚实力和优势，通过竞争、投资和信贷等市场行为与机制，从企业内外部影响和制约非公有制经济，扬利抑弊，使其为社会主义服务并成为有益的经济补充。一个强大的社会主义公有制为主体的股份制经济在社会所有制结构和产权制度变迁的导向方面，具有重要的静态和动态功能。</w:t>
      </w:r>
    </w:p>
    <w:p w14:paraId="226A0E54">
      <w:pPr>
        <w:pStyle w:val="14"/>
        <w:spacing w:line="400" w:lineRule="exact"/>
        <w:ind w:firstLine="420" w:firstLineChars="200"/>
        <w:jc w:val="both"/>
        <w:rPr>
          <w:color w:val="000000"/>
          <w:sz w:val="21"/>
          <w:szCs w:val="21"/>
        </w:rPr>
      </w:pPr>
      <w:r>
        <w:rPr>
          <w:rFonts w:hint="eastAsia"/>
          <w:color w:val="000000"/>
          <w:sz w:val="21"/>
          <w:szCs w:val="21"/>
        </w:rPr>
        <w:t>总之，在当前的股份制改革中，国有经济采用独资、控股和参股及相互持股等形式，完全可以视国民经济各部门和行业的不同特点灵活进岀，从而抑制国有经济相对萎缩的势头，重振国有经济的雄风，充分释放其支配或主导能量。</w:t>
      </w:r>
    </w:p>
    <w:p w14:paraId="59B48468">
      <w:pPr>
        <w:pStyle w:val="14"/>
        <w:spacing w:line="400" w:lineRule="exact"/>
        <w:ind w:firstLine="420" w:firstLineChars="200"/>
        <w:jc w:val="both"/>
        <w:rPr>
          <w:color w:val="000000"/>
          <w:sz w:val="21"/>
          <w:szCs w:val="21"/>
          <w:lang w:val="en-US" w:eastAsia="zh-CN"/>
        </w:rPr>
      </w:pPr>
      <w:r>
        <w:rPr>
          <w:rFonts w:hint="eastAsia"/>
          <w:color w:val="000000"/>
          <w:sz w:val="21"/>
          <w:szCs w:val="21"/>
          <w:lang w:eastAsia="zh-CN"/>
        </w:rPr>
        <w:t>（</w:t>
      </w:r>
      <w:r>
        <w:rPr>
          <w:rFonts w:hint="eastAsia"/>
          <w:color w:val="000000"/>
          <w:sz w:val="21"/>
          <w:szCs w:val="21"/>
          <w:lang w:val="en-US" w:eastAsia="zh-CN"/>
        </w:rPr>
        <w:t>原载《上海综合经济》1997年第10期）</w:t>
      </w:r>
    </w:p>
    <w:p w14:paraId="7D486617">
      <w:pPr>
        <w:pStyle w:val="14"/>
        <w:spacing w:line="400" w:lineRule="exact"/>
        <w:ind w:firstLine="420" w:firstLineChars="200"/>
        <w:jc w:val="both"/>
        <w:rPr>
          <w:color w:val="000000"/>
          <w:sz w:val="21"/>
          <w:szCs w:val="21"/>
          <w:lang w:val="en-US" w:eastAsia="zh-CN"/>
        </w:rPr>
        <w:sectPr>
          <w:headerReference r:id="rId7" w:type="default"/>
          <w:footerReference r:id="rId8" w:type="default"/>
          <w:footnotePr>
            <w:numFmt w:val="decimalEnclosedCircleChinese"/>
            <w:numRestart w:val="eachPage"/>
          </w:footnotePr>
          <w:pgSz w:w="10531" w:h="14606"/>
          <w:pgMar w:top="763" w:right="1961" w:bottom="1502" w:left="271" w:header="0" w:footer="3" w:gutter="0"/>
          <w:pgNumType w:fmt="decimal"/>
          <w:cols w:space="425" w:num="1"/>
          <w:docGrid w:linePitch="360" w:charSpace="0"/>
        </w:sectPr>
      </w:pPr>
    </w:p>
    <w:p w14:paraId="5D81782A">
      <w:pPr>
        <w:pStyle w:val="3"/>
        <w:rPr>
          <w:lang w:val="en-US"/>
        </w:rPr>
      </w:pPr>
      <w:bookmarkStart w:id="204" w:name="_Toc10962"/>
      <w:bookmarkStart w:id="205" w:name="_Toc705497567"/>
      <w:r>
        <w:rPr>
          <w:rFonts w:hint="eastAsia"/>
          <w:lang w:val="en-US"/>
        </w:rPr>
        <w:t>中华名牌须扶持——论城市管理部门在保护和发展名牌中的作用</w:t>
      </w:r>
      <w:bookmarkEnd w:id="204"/>
      <w:bookmarkEnd w:id="205"/>
    </w:p>
    <w:p w14:paraId="4AEBCE2E">
      <w:pPr>
        <w:pStyle w:val="14"/>
        <w:tabs>
          <w:tab w:val="left" w:pos="846"/>
        </w:tabs>
        <w:spacing w:line="400" w:lineRule="exact"/>
        <w:ind w:firstLine="420" w:firstLineChars="200"/>
        <w:jc w:val="both"/>
        <w:rPr>
          <w:color w:val="000000"/>
          <w:sz w:val="21"/>
          <w:szCs w:val="21"/>
        </w:rPr>
      </w:pPr>
      <w:r>
        <w:rPr>
          <w:rFonts w:hint="eastAsia"/>
          <w:color w:val="000000"/>
          <w:sz w:val="21"/>
          <w:szCs w:val="21"/>
        </w:rPr>
        <w:t>国内外经验表明：只有政府、企业和国民万众一心，共同来创造、保护和发展中华名牌，中国的名牌才能逐步在国内外市场上称雄。其中，城市各级政府管理部门的积板作用是至关重要的。主要有六个方面：</w:t>
      </w:r>
    </w:p>
    <w:p w14:paraId="53519C44">
      <w:pPr>
        <w:pStyle w:val="14"/>
        <w:spacing w:line="400" w:lineRule="exact"/>
        <w:ind w:firstLine="420" w:firstLineChars="200"/>
        <w:jc w:val="both"/>
        <w:rPr>
          <w:b/>
          <w:bCs/>
          <w:sz w:val="21"/>
          <w:szCs w:val="21"/>
        </w:rPr>
      </w:pPr>
      <w:r>
        <w:rPr>
          <w:rFonts w:hint="eastAsia"/>
          <w:b/>
          <w:bCs/>
          <w:color w:val="000000"/>
          <w:sz w:val="21"/>
          <w:szCs w:val="21"/>
        </w:rPr>
        <w:t>一、</w:t>
      </w:r>
      <w:r>
        <w:rPr>
          <w:rFonts w:hint="eastAsia"/>
          <w:b/>
          <w:bCs/>
          <w:color w:val="000000"/>
          <w:sz w:val="21"/>
          <w:szCs w:val="21"/>
          <w:lang w:val="en-US" w:eastAsia="zh-CN"/>
        </w:rPr>
        <w:t>外资和外贸</w:t>
      </w:r>
      <w:r>
        <w:rPr>
          <w:rFonts w:hint="eastAsia"/>
          <w:b/>
          <w:bCs/>
          <w:color w:val="000000"/>
          <w:sz w:val="21"/>
          <w:szCs w:val="21"/>
        </w:rPr>
        <w:t>管理部门要提高对外开赦的水平，注重保护</w:t>
      </w:r>
      <w:r>
        <w:rPr>
          <w:rFonts w:hint="eastAsia"/>
          <w:b/>
          <w:bCs/>
          <w:color w:val="000000"/>
          <w:sz w:val="21"/>
          <w:szCs w:val="21"/>
          <w:lang w:val="en-US" w:eastAsia="zh-CN"/>
        </w:rPr>
        <w:t>民族</w:t>
      </w:r>
      <w:r>
        <w:rPr>
          <w:rFonts w:hint="eastAsia"/>
          <w:b/>
          <w:bCs/>
          <w:color w:val="000000"/>
          <w:sz w:val="21"/>
          <w:szCs w:val="21"/>
        </w:rPr>
        <w:t>品牌</w:t>
      </w:r>
    </w:p>
    <w:p w14:paraId="7CE4C992">
      <w:pPr>
        <w:pStyle w:val="14"/>
        <w:spacing w:line="400" w:lineRule="exact"/>
        <w:ind w:firstLine="420" w:firstLineChars="200"/>
        <w:jc w:val="both"/>
        <w:rPr>
          <w:sz w:val="21"/>
          <w:szCs w:val="21"/>
        </w:rPr>
      </w:pPr>
      <w:r>
        <w:rPr>
          <w:rFonts w:hint="eastAsia"/>
          <w:color w:val="000000"/>
          <w:sz w:val="21"/>
          <w:szCs w:val="21"/>
        </w:rPr>
        <w:t>我国对外开放取得了不少成绩，但是，也挤垮了一些国内名牌。在跨国公司大规模抢占中国市场的形势下，我国的饮料、移动电话、传呼机、摄录嫁毒材等曰渐增多的行业几乎全被国外名牌所垄断。他们利用兼并、收购、控股、合资等方式，迫使一大批中华名牌迅速滑失。夙如，综观1996年全国微波炉市场铠售排行榜，前10名中竟有8家是国外名牌。原来的国产名牌均在市场残酷的竞争中被海汰出局，原先中国最大的微波炉生产厂家也被迫与美国合资。许多国际知名品牌</w:t>
      </w:r>
      <w:r>
        <w:rPr>
          <w:rFonts w:hint="eastAsia"/>
          <w:color w:val="000000"/>
          <w:sz w:val="21"/>
          <w:szCs w:val="21"/>
          <w:lang w:val="en-US" w:eastAsia="zh-CN"/>
        </w:rPr>
        <w:t>扬言</w:t>
      </w:r>
      <w:r>
        <w:rPr>
          <w:rFonts w:hint="eastAsia"/>
          <w:color w:val="000000"/>
          <w:sz w:val="21"/>
          <w:szCs w:val="21"/>
        </w:rPr>
        <w:t>，</w:t>
      </w:r>
      <w:r>
        <w:rPr>
          <w:rFonts w:hint="eastAsia"/>
          <w:color w:val="000000"/>
          <w:sz w:val="21"/>
          <w:szCs w:val="21"/>
          <w:lang w:eastAsia="zh-CN"/>
        </w:rPr>
        <w:t>“</w:t>
      </w:r>
      <w:r>
        <w:rPr>
          <w:rFonts w:hint="eastAsia"/>
          <w:color w:val="000000"/>
          <w:sz w:val="21"/>
          <w:szCs w:val="21"/>
        </w:rPr>
        <w:t>宁可3年亏，5年也要将市场抢过来。</w:t>
      </w:r>
      <w:r>
        <w:rPr>
          <w:rFonts w:hint="eastAsia"/>
          <w:color w:val="000000"/>
          <w:sz w:val="21"/>
          <w:szCs w:val="21"/>
          <w:lang w:eastAsia="zh-CN"/>
        </w:rPr>
        <w:t>”</w:t>
      </w:r>
      <w:r>
        <w:rPr>
          <w:rFonts w:hint="eastAsia"/>
          <w:color w:val="000000"/>
          <w:sz w:val="21"/>
          <w:szCs w:val="21"/>
        </w:rPr>
        <w:t>广东格兰仕公司总经理对此叹息，</w:t>
      </w:r>
      <w:r>
        <w:rPr>
          <w:rFonts w:hint="eastAsia"/>
          <w:color w:val="000000"/>
          <w:sz w:val="21"/>
          <w:szCs w:val="21"/>
          <w:lang w:eastAsia="zh-CN"/>
        </w:rPr>
        <w:t>“</w:t>
      </w:r>
      <w:r>
        <w:rPr>
          <w:rFonts w:hint="eastAsia"/>
          <w:color w:val="000000"/>
          <w:sz w:val="21"/>
          <w:szCs w:val="21"/>
        </w:rPr>
        <w:t>我们顶得很苦，国牌与洋牌的竞争就</w:t>
      </w:r>
      <w:r>
        <w:rPr>
          <w:rFonts w:hint="eastAsia"/>
          <w:color w:val="000000"/>
          <w:sz w:val="21"/>
          <w:szCs w:val="21"/>
          <w:lang w:val="en-US" w:eastAsia="zh-CN"/>
        </w:rPr>
        <w:t>好像</w:t>
      </w:r>
      <w:r>
        <w:rPr>
          <w:rFonts w:hint="eastAsia"/>
          <w:color w:val="000000"/>
          <w:sz w:val="21"/>
          <w:szCs w:val="21"/>
        </w:rPr>
        <w:t>是一只船和一支联合</w:t>
      </w:r>
      <w:r>
        <w:rPr>
          <w:rFonts w:hint="eastAsia"/>
          <w:color w:val="000000"/>
          <w:sz w:val="21"/>
          <w:szCs w:val="21"/>
          <w:lang w:val="en-US" w:eastAsia="zh-CN"/>
        </w:rPr>
        <w:t>舰队</w:t>
      </w:r>
      <w:r>
        <w:rPr>
          <w:rFonts w:hint="eastAsia"/>
          <w:color w:val="000000"/>
          <w:sz w:val="21"/>
          <w:szCs w:val="21"/>
        </w:rPr>
        <w:t>之间的较</w:t>
      </w:r>
      <w:r>
        <w:rPr>
          <w:rFonts w:hint="eastAsia"/>
          <w:color w:val="000000"/>
          <w:sz w:val="21"/>
          <w:szCs w:val="21"/>
          <w:lang w:val="en-US" w:eastAsia="zh-CN"/>
        </w:rPr>
        <w:t>量。”</w:t>
      </w:r>
      <w:r>
        <w:rPr>
          <w:rFonts w:hint="eastAsia"/>
          <w:color w:val="000000"/>
          <w:sz w:val="21"/>
          <w:szCs w:val="21"/>
        </w:rPr>
        <w:t>面对跨国公司的战略目标，如果我们引逬外资，发展外贸，是以中国名牌的消失为代价，那这代价就过于离昂了。因此，要克服单纯以引逬外资数论政绩的片面做法，精心研究引逬外国资本、外国技术和逬口的对策，以增强我国自己的名牌为主旨。有人认为"民族工业</w:t>
      </w:r>
      <w:r>
        <w:rPr>
          <w:rFonts w:hint="eastAsia"/>
          <w:color w:val="000000"/>
          <w:sz w:val="21"/>
          <w:szCs w:val="21"/>
          <w:lang w:val="zh-CN" w:eastAsia="zh-CN" w:bidi="zh-CN"/>
        </w:rPr>
        <w:t>”、和</w:t>
      </w:r>
      <w:r>
        <w:rPr>
          <w:rFonts w:hint="eastAsia"/>
          <w:color w:val="000000"/>
          <w:sz w:val="21"/>
          <w:szCs w:val="21"/>
        </w:rPr>
        <w:t>民族</w:t>
      </w:r>
      <w:r>
        <w:rPr>
          <w:rFonts w:hint="eastAsia"/>
          <w:color w:val="000000"/>
          <w:sz w:val="21"/>
          <w:szCs w:val="21"/>
          <w:lang w:val="zh-CN" w:eastAsia="zh-CN" w:bidi="zh-CN"/>
        </w:rPr>
        <w:t>品牌.</w:t>
      </w:r>
      <w:r>
        <w:rPr>
          <w:rFonts w:hint="eastAsia"/>
          <w:color w:val="000000"/>
          <w:sz w:val="21"/>
          <w:szCs w:val="21"/>
        </w:rPr>
        <w:t>的概念不能成立,或不利于改革幵放，这显然背离了各国经济发展的一般原则和经济学原理。</w:t>
      </w:r>
    </w:p>
    <w:p w14:paraId="7015E351">
      <w:pPr>
        <w:pStyle w:val="14"/>
        <w:spacing w:line="400" w:lineRule="exact"/>
        <w:ind w:firstLine="420" w:firstLineChars="200"/>
        <w:jc w:val="both"/>
        <w:rPr>
          <w:b/>
          <w:bCs/>
          <w:sz w:val="21"/>
          <w:szCs w:val="21"/>
        </w:rPr>
      </w:pPr>
      <w:r>
        <w:rPr>
          <w:rFonts w:hint="eastAsia"/>
          <w:b/>
          <w:bCs/>
          <w:color w:val="000000"/>
          <w:sz w:val="21"/>
          <w:szCs w:val="21"/>
        </w:rPr>
        <w:t>二、工商管理和技术监督,门要适时选定本国理名商标，</w:t>
      </w:r>
      <w:r>
        <w:rPr>
          <w:rFonts w:hint="eastAsia"/>
          <w:b/>
          <w:bCs/>
          <w:color w:val="000000"/>
          <w:sz w:val="21"/>
          <w:szCs w:val="21"/>
          <w:lang w:val="en-US" w:eastAsia="zh-CN"/>
        </w:rPr>
        <w:t>严</w:t>
      </w:r>
      <w:r>
        <w:rPr>
          <w:rFonts w:hint="eastAsia"/>
          <w:b/>
          <w:bCs/>
          <w:color w:val="000000"/>
          <w:sz w:val="21"/>
          <w:szCs w:val="21"/>
        </w:rPr>
        <w:t>厉打击</w:t>
      </w:r>
      <w:r>
        <w:rPr>
          <w:rFonts w:hint="eastAsia"/>
          <w:b/>
          <w:bCs/>
          <w:color w:val="000000"/>
          <w:sz w:val="21"/>
          <w:szCs w:val="21"/>
          <w:lang w:val="en-US" w:eastAsia="zh-CN"/>
        </w:rPr>
        <w:t>冒牌货和“水货</w:t>
      </w:r>
      <w:r>
        <w:rPr>
          <w:rFonts w:hint="eastAsia"/>
          <w:b/>
          <w:bCs/>
          <w:color w:val="000000"/>
          <w:sz w:val="21"/>
          <w:szCs w:val="21"/>
        </w:rPr>
        <w:t>”。</w:t>
      </w:r>
    </w:p>
    <w:p w14:paraId="12BE8F3E">
      <w:pPr>
        <w:pStyle w:val="19"/>
        <w:keepNext/>
        <w:keepLines/>
        <w:spacing w:after="0" w:line="400" w:lineRule="exact"/>
        <w:ind w:left="0" w:right="159" w:firstLine="420" w:firstLineChars="200"/>
        <w:outlineLvl w:val="9"/>
        <w:rPr>
          <w:sz w:val="21"/>
          <w:szCs w:val="21"/>
        </w:rPr>
      </w:pPr>
      <w:r>
        <w:rPr>
          <w:rFonts w:hint="eastAsia"/>
          <w:color w:val="000000"/>
          <w:sz w:val="21"/>
          <w:szCs w:val="21"/>
        </w:rPr>
        <w:t>处于经济转型时期，为了推动品牌的市场克争，树立中华名牌的信営和权威，中央和省级工商管理和技术监督部门有必要选定非终身的著名商标。目前，国家工商局已认定"茅台</w:t>
      </w:r>
      <w:r>
        <w:rPr>
          <w:rFonts w:hint="eastAsia"/>
          <w:color w:val="000000"/>
          <w:sz w:val="21"/>
          <w:szCs w:val="21"/>
          <w:lang w:val="zh-CN" w:eastAsia="zh-CN" w:bidi="zh-CN"/>
        </w:rPr>
        <w:t>”酒</w:t>
      </w:r>
      <w:r>
        <w:rPr>
          <w:rFonts w:hint="eastAsia"/>
          <w:color w:val="000000"/>
          <w:sz w:val="21"/>
          <w:szCs w:val="21"/>
        </w:rPr>
        <w:t>、长虹牌电视机等42件驰名涪标（</w:t>
      </w:r>
      <w:r>
        <w:rPr>
          <w:rFonts w:hint="eastAsia"/>
          <w:color w:val="000000"/>
          <w:sz w:val="21"/>
          <w:szCs w:val="21"/>
          <w:lang w:val="en-US" w:eastAsia="zh-CN"/>
        </w:rPr>
        <w:t>截</w:t>
      </w:r>
      <w:r>
        <w:rPr>
          <w:rFonts w:hint="eastAsia"/>
          <w:color w:val="000000"/>
          <w:sz w:val="21"/>
          <w:szCs w:val="21"/>
        </w:rPr>
        <w:t>止1997年4月）；上海市工商周今年8月也首批认定了远足皮鞋、“</w:t>
      </w:r>
      <w:r>
        <w:rPr>
          <w:rFonts w:hint="eastAsia"/>
          <w:color w:val="000000"/>
          <w:sz w:val="21"/>
          <w:szCs w:val="21"/>
          <w:lang w:val="en-US" w:eastAsia="zh-CN"/>
        </w:rPr>
        <w:t>凤凰</w:t>
      </w:r>
      <w:r>
        <w:rPr>
          <w:rFonts w:hint="eastAsia"/>
          <w:color w:val="000000"/>
          <w:sz w:val="21"/>
          <w:szCs w:val="21"/>
        </w:rPr>
        <w:t>自行车</w:t>
      </w:r>
      <w:r>
        <w:rPr>
          <w:rFonts w:hint="eastAsia"/>
          <w:color w:val="000000"/>
          <w:sz w:val="21"/>
          <w:szCs w:val="21"/>
          <w:lang w:eastAsia="zh-CN"/>
        </w:rPr>
        <w:t>”</w:t>
      </w:r>
      <w:r>
        <w:rPr>
          <w:rFonts w:hint="eastAsia"/>
          <w:color w:val="000000"/>
          <w:sz w:val="21"/>
          <w:szCs w:val="21"/>
        </w:rPr>
        <w:t>等34个著名商标。</w:t>
      </w:r>
      <w:r>
        <w:rPr>
          <w:rFonts w:hint="eastAsia"/>
          <w:color w:val="000000"/>
          <w:sz w:val="21"/>
          <w:szCs w:val="21"/>
          <w:lang w:val="en-US" w:eastAsia="zh-CN"/>
        </w:rPr>
        <w:t>要营造</w:t>
      </w:r>
      <w:r>
        <w:rPr>
          <w:rFonts w:hint="eastAsia"/>
          <w:color w:val="000000"/>
          <w:sz w:val="21"/>
          <w:szCs w:val="21"/>
        </w:rPr>
        <w:t>一种国家认定名</w:t>
      </w:r>
      <w:r>
        <w:rPr>
          <w:rFonts w:hint="eastAsia"/>
          <w:color w:val="000000"/>
          <w:sz w:val="21"/>
          <w:szCs w:val="21"/>
          <w:lang w:val="zh-CN" w:eastAsia="zh-CN" w:bidi="zh-CN"/>
        </w:rPr>
        <w:t>牌的</w:t>
      </w:r>
      <w:r>
        <w:rPr>
          <w:rFonts w:hint="eastAsia"/>
          <w:color w:val="000000"/>
          <w:sz w:val="21"/>
          <w:szCs w:val="21"/>
          <w:lang w:val="en-US" w:eastAsia="zh-CN" w:bidi="zh-CN"/>
        </w:rPr>
        <w:t>信誉</w:t>
      </w:r>
      <w:r>
        <w:rPr>
          <w:rFonts w:hint="eastAsia"/>
          <w:color w:val="000000"/>
          <w:sz w:val="21"/>
          <w:szCs w:val="21"/>
        </w:rPr>
        <w:t>大大超过企业自岀高价去购获外国人捐的所谓"国际金奖</w:t>
      </w:r>
      <w:r>
        <w:rPr>
          <w:rFonts w:hint="eastAsia"/>
          <w:color w:val="000000"/>
          <w:sz w:val="21"/>
          <w:szCs w:val="21"/>
          <w:lang w:val="zh-CN" w:eastAsia="zh-CN" w:bidi="zh-CN"/>
        </w:rPr>
        <w:t>”的社</w:t>
      </w:r>
      <w:r>
        <w:rPr>
          <w:rFonts w:hint="eastAsia"/>
          <w:color w:val="000000"/>
          <w:sz w:val="21"/>
          <w:szCs w:val="21"/>
        </w:rPr>
        <w:t>会氛围。应当继壊清理社会上各种非法的评选活动，以稳定企业合理竞争的市场秩序，减少消费者盲目性，并消除层层评名牌而土挖"</w:t>
      </w:r>
      <w:r>
        <w:rPr>
          <w:rFonts w:hint="eastAsia"/>
          <w:color w:val="000000"/>
          <w:sz w:val="21"/>
          <w:szCs w:val="21"/>
          <w:lang w:eastAsia="zh-CN"/>
        </w:rPr>
        <w:t>“</w:t>
      </w:r>
      <w:r>
        <w:rPr>
          <w:rFonts w:hint="eastAsia"/>
          <w:color w:val="000000"/>
          <w:sz w:val="21"/>
          <w:szCs w:val="21"/>
        </w:rPr>
        <w:t>唐僧肉</w:t>
      </w:r>
      <w:r>
        <w:rPr>
          <w:rFonts w:hint="eastAsia"/>
          <w:color w:val="000000"/>
          <w:sz w:val="21"/>
          <w:szCs w:val="21"/>
          <w:lang w:eastAsia="zh-CN"/>
        </w:rPr>
        <w:t>”</w:t>
      </w:r>
      <w:r>
        <w:rPr>
          <w:rFonts w:hint="eastAsia"/>
          <w:color w:val="000000"/>
          <w:sz w:val="21"/>
          <w:szCs w:val="21"/>
        </w:rPr>
        <w:t>的</w:t>
      </w:r>
      <w:r>
        <w:rPr>
          <w:rFonts w:hint="eastAsia"/>
          <w:color w:val="000000"/>
          <w:sz w:val="21"/>
          <w:szCs w:val="21"/>
          <w:lang w:val="en-US" w:eastAsia="zh-CN"/>
        </w:rPr>
        <w:t>牟利</w:t>
      </w:r>
      <w:r>
        <w:rPr>
          <w:rFonts w:hint="eastAsia"/>
          <w:color w:val="000000"/>
          <w:sz w:val="21"/>
          <w:szCs w:val="21"/>
        </w:rPr>
        <w:t>行为。对于屡禁不止的各种假冒名牌货和走私货，必须大大加食莎罚的力度，杜绝胃牌的收益大于惩罚的支出这一不良现魚。眼下经常出现假冒3次，只查出1次，而这次查处的损失只占其青牌收入的1/3。这是导致習牌货越查越多</w:t>
      </w:r>
      <w:r>
        <w:rPr>
          <w:rFonts w:hint="eastAsia"/>
          <w:color w:val="000000"/>
          <w:sz w:val="21"/>
          <w:szCs w:val="21"/>
          <w:lang w:val="zh-CN" w:eastAsia="zh-CN" w:bidi="zh-CN"/>
        </w:rPr>
        <w:t>的重要</w:t>
      </w:r>
      <w:r>
        <w:rPr>
          <w:rFonts w:hint="eastAsia"/>
          <w:color w:val="000000"/>
          <w:sz w:val="21"/>
          <w:szCs w:val="21"/>
        </w:rPr>
        <w:t>缘故。对假冒行为必须惩罚到出现员效应，甚至倾家荡产和被追究刑事畐任，才能持久地大面积获得打假绩效。</w:t>
      </w:r>
    </w:p>
    <w:p w14:paraId="3389F7E5">
      <w:pPr>
        <w:pStyle w:val="14"/>
        <w:tabs>
          <w:tab w:val="left" w:pos="855"/>
        </w:tabs>
        <w:spacing w:line="400" w:lineRule="exact"/>
        <w:ind w:firstLine="420" w:firstLineChars="200"/>
        <w:jc w:val="both"/>
        <w:rPr>
          <w:b/>
          <w:bCs/>
          <w:sz w:val="21"/>
          <w:szCs w:val="21"/>
        </w:rPr>
      </w:pPr>
      <w:r>
        <w:rPr>
          <w:rFonts w:hint="eastAsia"/>
          <w:b/>
          <w:bCs/>
          <w:color w:val="000000"/>
          <w:sz w:val="21"/>
          <w:szCs w:val="21"/>
        </w:rPr>
        <w:t>三、</w:t>
      </w:r>
      <w:r>
        <w:rPr>
          <w:rFonts w:hint="eastAsia"/>
          <w:b/>
          <w:bCs/>
          <w:color w:val="000000"/>
          <w:sz w:val="21"/>
          <w:szCs w:val="21"/>
        </w:rPr>
        <w:tab/>
      </w:r>
      <w:r>
        <w:rPr>
          <w:rFonts w:hint="eastAsia"/>
          <w:b/>
          <w:bCs/>
          <w:color w:val="000000"/>
          <w:sz w:val="21"/>
          <w:szCs w:val="21"/>
          <w:lang w:val="en-US" w:eastAsia="zh-CN"/>
        </w:rPr>
        <w:t>国资</w:t>
      </w:r>
      <w:r>
        <w:rPr>
          <w:rFonts w:hint="eastAsia"/>
          <w:b/>
          <w:bCs/>
          <w:color w:val="000000"/>
          <w:sz w:val="21"/>
          <w:szCs w:val="21"/>
        </w:rPr>
        <w:t>管理、高标管理部门等要软</w:t>
      </w:r>
      <w:r>
        <w:rPr>
          <w:rFonts w:hint="eastAsia"/>
          <w:b/>
          <w:bCs/>
          <w:color w:val="000000"/>
          <w:sz w:val="21"/>
          <w:szCs w:val="21"/>
          <w:lang w:val="zh-CN" w:eastAsia="zh-CN" w:bidi="zh-CN"/>
        </w:rPr>
        <w:t>促所</w:t>
      </w:r>
      <w:r>
        <w:rPr>
          <w:rFonts w:hint="eastAsia"/>
          <w:b/>
          <w:bCs/>
          <w:color w:val="000000"/>
          <w:sz w:val="21"/>
          <w:szCs w:val="21"/>
        </w:rPr>
        <w:t>有企业，尤其是国有大中型企业必须尽快进行多类商标注册。</w:t>
      </w:r>
    </w:p>
    <w:p w14:paraId="4EF7D2C6">
      <w:pPr>
        <w:pStyle w:val="14"/>
        <w:spacing w:line="400" w:lineRule="exact"/>
        <w:ind w:firstLine="420" w:firstLineChars="200"/>
        <w:jc w:val="both"/>
        <w:rPr>
          <w:sz w:val="21"/>
          <w:szCs w:val="21"/>
        </w:rPr>
      </w:pPr>
      <w:r>
        <w:rPr>
          <w:rFonts w:hint="eastAsia"/>
          <w:color w:val="000000"/>
          <w:sz w:val="21"/>
          <w:szCs w:val="21"/>
        </w:rPr>
        <w:t>截止1995年4月，我国有效注册商标仅占现在企业总数的5%左右，95%的企业产品輝于,黑戶</w:t>
      </w:r>
      <w:r>
        <w:rPr>
          <w:rFonts w:hint="eastAsia"/>
          <w:color w:val="000000"/>
          <w:sz w:val="21"/>
          <w:szCs w:val="21"/>
          <w:lang w:val="en-US" w:eastAsia="zh-CN" w:bidi="en-US"/>
        </w:rPr>
        <w:t>口”，</w:t>
      </w:r>
      <w:r>
        <w:rPr>
          <w:rFonts w:hint="eastAsia"/>
          <w:color w:val="000000"/>
          <w:sz w:val="21"/>
          <w:szCs w:val="21"/>
        </w:rPr>
        <w:t>不受法律保护。很多企业商标意识淡薄，甚至对名牌产品也保护不力。据不完全统计，我国有150多个牌子被澳大利亚商人抢</w:t>
      </w:r>
      <w:r>
        <w:rPr>
          <w:rFonts w:hint="eastAsia"/>
          <w:color w:val="000000"/>
          <w:sz w:val="21"/>
          <w:szCs w:val="21"/>
          <w:lang w:val="zh-CN" w:eastAsia="zh-CN" w:bidi="zh-CN"/>
        </w:rPr>
        <w:t>汪'</w:t>
      </w:r>
      <w:r>
        <w:rPr>
          <w:rFonts w:hint="eastAsia"/>
          <w:color w:val="000000"/>
          <w:sz w:val="21"/>
          <w:szCs w:val="21"/>
        </w:rPr>
        <w:t>48个牌子被印尼商人抢注，27个牌子被日本商人抢注。如前几年因曰商抢先注册，而使</w:t>
      </w:r>
      <w:r>
        <w:rPr>
          <w:rFonts w:hint="eastAsia"/>
          <w:color w:val="000000"/>
          <w:sz w:val="21"/>
          <w:szCs w:val="21"/>
          <w:lang w:eastAsia="zh-CN"/>
        </w:rPr>
        <w:t>“</w:t>
      </w:r>
      <w:r>
        <w:rPr>
          <w:rFonts w:hint="eastAsia"/>
          <w:color w:val="000000"/>
          <w:sz w:val="21"/>
          <w:szCs w:val="21"/>
        </w:rPr>
        <w:t>天津大发</w:t>
      </w:r>
      <w:r>
        <w:rPr>
          <w:rFonts w:hint="eastAsia"/>
          <w:color w:val="000000"/>
          <w:sz w:val="21"/>
          <w:szCs w:val="21"/>
          <w:lang w:eastAsia="zh-CN"/>
        </w:rPr>
        <w:t>”</w:t>
      </w:r>
      <w:r>
        <w:rPr>
          <w:rFonts w:hint="eastAsia"/>
          <w:color w:val="000000"/>
          <w:sz w:val="21"/>
          <w:szCs w:val="21"/>
        </w:rPr>
        <w:t>另行</w:t>
      </w:r>
      <w:r>
        <w:rPr>
          <w:rFonts w:hint="eastAsia"/>
          <w:color w:val="000000"/>
          <w:sz w:val="21"/>
          <w:szCs w:val="21"/>
          <w:lang w:val="en-US" w:eastAsia="zh-CN"/>
        </w:rPr>
        <w:t>注册“夏利”，</w:t>
      </w:r>
      <w:r>
        <w:rPr>
          <w:rFonts w:hint="eastAsia"/>
          <w:color w:val="000000"/>
          <w:sz w:val="21"/>
          <w:szCs w:val="21"/>
        </w:rPr>
        <w:t>天津汽车工皿公国便损失近亿元。近年。在国际互联网上，我国大知名企业、驰名商标和其他特定称谓的网络屈名已被他人抢先注册，多数企业对域名被搶占注的事还全然不知。如长虹、同仁堂、红塔山、五粮液、健力宝、孔府家奔已被抢注域吝，</w:t>
      </w:r>
      <w:r>
        <w:rPr>
          <w:rFonts w:hint="eastAsia"/>
          <w:i/>
          <w:iCs/>
          <w:color w:val="000000"/>
          <w:sz w:val="21"/>
          <w:szCs w:val="21"/>
        </w:rPr>
        <w:t>总数</w:t>
      </w:r>
      <w:r>
        <w:rPr>
          <w:rFonts w:hint="eastAsia"/>
          <w:color w:val="000000"/>
          <w:sz w:val="21"/>
          <w:szCs w:val="21"/>
        </w:rPr>
        <w:t>已有上百种，且有些抢注域名的公司已经逬入国内，幵始对我国企业进行敲诈，致使其邇受有形和无形的损失。</w:t>
      </w:r>
    </w:p>
    <w:p w14:paraId="145DD3D1">
      <w:pPr>
        <w:pStyle w:val="14"/>
        <w:tabs>
          <w:tab w:val="left" w:pos="850"/>
        </w:tabs>
        <w:spacing w:line="400" w:lineRule="exact"/>
        <w:ind w:firstLine="420" w:firstLineChars="200"/>
        <w:jc w:val="both"/>
        <w:rPr>
          <w:sz w:val="21"/>
          <w:szCs w:val="21"/>
        </w:rPr>
      </w:pPr>
      <w:r>
        <w:rPr>
          <w:rFonts w:hint="eastAsia"/>
          <w:b/>
          <w:bCs/>
          <w:color w:val="000000"/>
          <w:sz w:val="21"/>
          <w:szCs w:val="21"/>
        </w:rPr>
        <w:t>四、</w:t>
      </w:r>
      <w:r>
        <w:rPr>
          <w:rFonts w:hint="eastAsia"/>
          <w:b/>
          <w:bCs/>
          <w:color w:val="000000"/>
          <w:sz w:val="21"/>
          <w:szCs w:val="21"/>
        </w:rPr>
        <w:tab/>
      </w:r>
      <w:r>
        <w:rPr>
          <w:rFonts w:hint="eastAsia"/>
          <w:b/>
          <w:bCs/>
          <w:color w:val="000000"/>
          <w:sz w:val="21"/>
          <w:szCs w:val="21"/>
          <w:lang w:val="en-US" w:eastAsia="zh-CN"/>
        </w:rPr>
        <w:t>计经委</w:t>
      </w:r>
      <w:r>
        <w:rPr>
          <w:rFonts w:hint="eastAsia"/>
          <w:b/>
          <w:bCs/>
          <w:color w:val="000000"/>
          <w:sz w:val="21"/>
          <w:szCs w:val="21"/>
        </w:rPr>
        <w:t>、银行和科委等管理部门爭要釆取多种政策措施，全方位地支持中华名品、名厂和名店的发展。</w:t>
      </w:r>
    </w:p>
    <w:p w14:paraId="6E93C341">
      <w:pPr>
        <w:pStyle w:val="19"/>
        <w:keepNext/>
        <w:keepLines/>
        <w:spacing w:after="0" w:line="400" w:lineRule="exact"/>
        <w:ind w:left="0" w:firstLine="420" w:firstLineChars="200"/>
        <w:outlineLvl w:val="9"/>
        <w:rPr>
          <w:sz w:val="21"/>
          <w:szCs w:val="21"/>
        </w:rPr>
      </w:pPr>
      <w:r>
        <w:rPr>
          <w:rFonts w:hint="eastAsia"/>
          <w:color w:val="000000"/>
          <w:sz w:val="21"/>
          <w:szCs w:val="21"/>
        </w:rPr>
        <w:t>各级政府管理部门应积极幵动脑筋，干方百计地从技术改造资金、优惠贷軟、稅收倾斜、科技幵发立项、防伪技术推广等方面，给予名牌企业以更多的支持，尤其是对在国内外市场上挑战外国名牌的企业。应从政策上鼓励企业釆用国际标准的生产，参加质管理和质保证体系认证，这是通向创造名牌和打入国际市场的必经之路。应加快研制和推广激光防伪、荚光防伪、隐形防伪及电码电话防伪（已列入1997年国家级火炬计划）。对于涉及环保、安全和卫生的产品，严格实行•准产证制度•，以防此类</w:t>
      </w:r>
      <w:r>
        <w:rPr>
          <w:rStyle w:val="15"/>
          <w:rFonts w:hint="eastAsia"/>
          <w:sz w:val="21"/>
          <w:szCs w:val="21"/>
        </w:rPr>
        <w:t>不合格的产品以低价等方式冲击正宗名牌产品。国际经验表明，政府运用多种政策措施，和企业联手推逬本国的名牌战略，已成为各国通行做法。最近，曰本通产省通过出资300亿曰元作为国家科硏机构和高校发展半导体加工技术的专项补充经费等措施，科技厅动员近千名科技专家参与此类项目的攻关,政府与产业界共同实施一项为期5年的发展计划，目标是用曰本的名牌产品夺回近几年由美国、嶄国和欧洲搶占的半导体市场，以重振苜日在国际市场是独覇一方的雄风。中国名牌在占据国内市场，逬军国际市场的过程中，也迫切需要政府经济管理的有效的协助和支持。</w:t>
      </w:r>
    </w:p>
    <w:p w14:paraId="35B675A5">
      <w:pPr>
        <w:pStyle w:val="14"/>
        <w:spacing w:line="400" w:lineRule="exact"/>
        <w:ind w:firstLine="420" w:firstLineChars="200"/>
        <w:jc w:val="both"/>
        <w:rPr>
          <w:sz w:val="21"/>
          <w:szCs w:val="21"/>
        </w:rPr>
      </w:pPr>
      <w:r>
        <w:rPr>
          <w:rFonts w:hint="eastAsia"/>
          <w:b/>
          <w:bCs/>
          <w:color w:val="000000"/>
          <w:sz w:val="21"/>
          <w:szCs w:val="21"/>
        </w:rPr>
        <w:t>五、体改委、国资</w:t>
      </w:r>
      <w:r>
        <w:rPr>
          <w:rFonts w:hint="eastAsia"/>
          <w:b/>
          <w:bCs/>
          <w:color w:val="000000"/>
          <w:sz w:val="21"/>
          <w:szCs w:val="21"/>
          <w:lang w:val="en-US" w:eastAsia="zh-CN"/>
        </w:rPr>
        <w:t>营运</w:t>
      </w:r>
      <w:r>
        <w:rPr>
          <w:rFonts w:hint="eastAsia"/>
          <w:b/>
          <w:bCs/>
          <w:color w:val="000000"/>
          <w:sz w:val="21"/>
          <w:szCs w:val="21"/>
        </w:rPr>
        <w:t>及其管理部门等要促进以名牌企业为龙头来组建大型国有控股公司和企业集团。</w:t>
      </w:r>
    </w:p>
    <w:p w14:paraId="33CC1D79">
      <w:pPr>
        <w:pStyle w:val="14"/>
        <w:spacing w:line="400" w:lineRule="exact"/>
        <w:ind w:firstLine="420" w:firstLineChars="200"/>
        <w:jc w:val="both"/>
        <w:rPr>
          <w:sz w:val="21"/>
          <w:szCs w:val="21"/>
        </w:rPr>
      </w:pPr>
      <w:r>
        <w:rPr>
          <w:rFonts w:hint="eastAsia"/>
          <w:color w:val="000000"/>
          <w:sz w:val="21"/>
          <w:szCs w:val="21"/>
        </w:rPr>
        <w:t>世界名牌大军压境，中国名牌谁主沉浮？希望只能主要奇托在国有大中型企业上。缘由之一，是依据国家技术监督局1997年第2季度抽查分析，大型、中型和小型企业的产品合格率分别为92.9%、80.6%、67.7%；国有、股份制、三资、集体、含个体在内的私言企业的合格率，分别为84.1%、</w:t>
      </w:r>
      <w:r>
        <w:rPr>
          <w:rFonts w:hint="eastAsia"/>
          <w:color w:val="000000"/>
          <w:sz w:val="21"/>
          <w:szCs w:val="21"/>
          <w:lang w:val="en-US" w:eastAsia="zh-CN" w:bidi="en-US"/>
        </w:rPr>
        <w:t>82.</w:t>
      </w:r>
      <w:r>
        <w:rPr>
          <w:rFonts w:hint="eastAsia"/>
          <w:color w:val="000000"/>
          <w:sz w:val="21"/>
          <w:szCs w:val="21"/>
        </w:rPr>
        <w:t>白％、</w:t>
      </w:r>
      <w:r>
        <w:rPr>
          <w:rFonts w:hint="eastAsia"/>
          <w:color w:val="000000"/>
          <w:sz w:val="21"/>
          <w:szCs w:val="21"/>
          <w:lang w:val="en-US" w:eastAsia="zh-CN" w:bidi="en-US"/>
        </w:rPr>
        <w:t>77.</w:t>
      </w:r>
      <w:r>
        <w:rPr>
          <w:rFonts w:hint="eastAsia"/>
          <w:color w:val="000000"/>
          <w:sz w:val="21"/>
          <w:szCs w:val="21"/>
        </w:rPr>
        <w:t>6%、</w:t>
      </w:r>
      <w:r>
        <w:rPr>
          <w:rFonts w:hint="eastAsia"/>
          <w:color w:val="000000"/>
          <w:sz w:val="21"/>
          <w:szCs w:val="21"/>
          <w:lang w:val="en-US" w:eastAsia="zh-CN" w:bidi="en-US"/>
        </w:rPr>
        <w:t>70.</w:t>
      </w:r>
      <w:r>
        <w:rPr>
          <w:rFonts w:hint="eastAsia"/>
          <w:color w:val="000000"/>
          <w:sz w:val="21"/>
          <w:szCs w:val="21"/>
        </w:rPr>
        <w:t>9%、</w:t>
      </w:r>
      <w:r>
        <w:rPr>
          <w:rFonts w:hint="eastAsia"/>
          <w:color w:val="000000"/>
          <w:sz w:val="21"/>
          <w:szCs w:val="21"/>
          <w:lang w:val="en-US" w:eastAsia="zh-CN" w:bidi="en-US"/>
        </w:rPr>
        <w:t>57.</w:t>
      </w:r>
      <w:r>
        <w:rPr>
          <w:rFonts w:hint="eastAsia"/>
          <w:color w:val="000000"/>
          <w:sz w:val="21"/>
          <w:szCs w:val="21"/>
        </w:rPr>
        <w:t>9%。在当前国有经济战略改组和国有衆本优化姜组的过程中，我们不能</w:t>
      </w:r>
      <w:r>
        <w:rPr>
          <w:rFonts w:hint="eastAsia"/>
          <w:color w:val="000000"/>
          <w:sz w:val="21"/>
          <w:szCs w:val="21"/>
          <w:lang w:val="zh-CN" w:eastAsia="zh-CN" w:bidi="zh-CN"/>
        </w:rPr>
        <w:t>掘行</w:t>
      </w:r>
      <w:r>
        <w:rPr>
          <w:rFonts w:hint="eastAsia"/>
          <w:color w:val="000000"/>
          <w:sz w:val="21"/>
          <w:szCs w:val="21"/>
        </w:rPr>
        <w:t>政公司翻牌、地区壁垒和行业垄断，而应从一国经济的脊梁和民族素质的结晶——名牌的发展战略出发，大力调整产业结构、产品结构和资本结构，形成具有参与国际名牌竞争力的国有控股公司。只有组建大型和特大型的名牌联合就队，才可能在国内外市场上同跨国公司抗御。这是现阶段我国迅速发展中华名牌的主要途径。据统计，1996年评价的364个世界名牌的平均规模为</w:t>
      </w:r>
      <w:r>
        <w:rPr>
          <w:rFonts w:hint="eastAsia"/>
          <w:color w:val="000000"/>
          <w:sz w:val="21"/>
          <w:szCs w:val="21"/>
          <w:lang w:val="en-US" w:eastAsia="zh-CN" w:bidi="en-US"/>
        </w:rPr>
        <w:t>23.59</w:t>
      </w:r>
      <w:r>
        <w:rPr>
          <w:rFonts w:hint="eastAsia"/>
          <w:color w:val="000000"/>
          <w:sz w:val="21"/>
          <w:szCs w:val="21"/>
        </w:rPr>
        <w:t>亿美元，约合196亿元人民币，而同期评价的60个中国名牌的平均规模为</w:t>
      </w:r>
      <w:r>
        <w:rPr>
          <w:rFonts w:hint="eastAsia"/>
          <w:color w:val="000000"/>
          <w:sz w:val="21"/>
          <w:szCs w:val="21"/>
          <w:lang w:val="en-US" w:eastAsia="zh-CN" w:bidi="en-US"/>
        </w:rPr>
        <w:t>25.58</w:t>
      </w:r>
      <w:r>
        <w:rPr>
          <w:rFonts w:hint="eastAsia"/>
          <w:color w:val="000000"/>
          <w:sz w:val="21"/>
          <w:szCs w:val="21"/>
        </w:rPr>
        <w:t>亿元，仅为世界名牌的</w:t>
      </w:r>
      <w:r>
        <w:rPr>
          <w:rFonts w:hint="eastAsia"/>
          <w:color w:val="000000"/>
          <w:sz w:val="21"/>
          <w:szCs w:val="21"/>
          <w:lang w:val="en-US" w:eastAsia="zh-CN" w:bidi="en-US"/>
        </w:rPr>
        <w:t>13%</w:t>
      </w:r>
      <w:r>
        <w:rPr>
          <w:rFonts w:hint="eastAsia"/>
          <w:color w:val="000000"/>
          <w:sz w:val="21"/>
          <w:szCs w:val="21"/>
          <w:vertAlign w:val="subscript"/>
          <w:lang w:val="en-US" w:eastAsia="zh-CN" w:bidi="en-US"/>
        </w:rPr>
        <w:t>o</w:t>
      </w:r>
      <w:r>
        <w:rPr>
          <w:rFonts w:hint="eastAsia"/>
          <w:color w:val="000000"/>
          <w:sz w:val="21"/>
          <w:szCs w:val="21"/>
        </w:rPr>
        <w:t>可见，那种误解自由竞争所导致的非规模经济的生产经莒状况，再也不能存在于汽车、啤酒、饮肘和化妆品等行业了。必须塑造一种以少数名牌大公司为国民经济轴心的新型•二元体系,（美国加尔布雷思</w:t>
      </w:r>
      <w:r>
        <w:rPr>
          <w:rFonts w:hint="eastAsia"/>
          <w:color w:val="000000"/>
          <w:sz w:val="21"/>
          <w:szCs w:val="21"/>
          <w:lang w:val="en-US" w:eastAsia="zh-CN"/>
        </w:rPr>
        <w:t>语）。</w:t>
      </w:r>
    </w:p>
    <w:p w14:paraId="38937F54">
      <w:pPr>
        <w:pStyle w:val="14"/>
        <w:spacing w:line="400" w:lineRule="exact"/>
        <w:ind w:firstLine="420" w:firstLineChars="200"/>
        <w:jc w:val="both"/>
        <w:rPr>
          <w:b/>
          <w:bCs/>
          <w:sz w:val="21"/>
          <w:szCs w:val="21"/>
        </w:rPr>
      </w:pPr>
      <w:r>
        <w:rPr>
          <w:rFonts w:hint="eastAsia"/>
          <w:b/>
          <w:bCs/>
          <w:color w:val="000000"/>
          <w:sz w:val="21"/>
          <w:szCs w:val="21"/>
        </w:rPr>
        <w:t>六、</w:t>
      </w:r>
      <w:r>
        <w:rPr>
          <w:rFonts w:hint="eastAsia"/>
          <w:b/>
          <w:bCs/>
          <w:color w:val="000000"/>
          <w:sz w:val="21"/>
          <w:szCs w:val="21"/>
          <w:lang w:val="en-US" w:eastAsia="zh-CN"/>
        </w:rPr>
        <w:t>宣传</w:t>
      </w:r>
      <w:r>
        <w:rPr>
          <w:rFonts w:hint="eastAsia"/>
          <w:b/>
          <w:bCs/>
          <w:color w:val="000000"/>
          <w:sz w:val="21"/>
          <w:szCs w:val="21"/>
        </w:rPr>
        <w:t>故育部门要运用多种媒体和手段，从輿论、教育、心理和伦理方面張化中华名牌的生产和消费意识，</w:t>
      </w:r>
      <w:r>
        <w:rPr>
          <w:rFonts w:hint="eastAsia"/>
          <w:b/>
          <w:bCs/>
          <w:color w:val="000000"/>
          <w:sz w:val="21"/>
          <w:szCs w:val="21"/>
          <w:lang w:val="en-US" w:eastAsia="zh-CN"/>
        </w:rPr>
        <w:t>配合名牌战略</w:t>
      </w:r>
      <w:r>
        <w:rPr>
          <w:rFonts w:hint="eastAsia"/>
          <w:b/>
          <w:bCs/>
          <w:color w:val="000000"/>
          <w:sz w:val="21"/>
          <w:szCs w:val="21"/>
        </w:rPr>
        <w:t>的实施。</w:t>
      </w:r>
    </w:p>
    <w:p w14:paraId="0D88813A">
      <w:pPr>
        <w:pStyle w:val="14"/>
        <w:spacing w:line="400" w:lineRule="exact"/>
        <w:ind w:firstLine="420" w:firstLineChars="200"/>
        <w:jc w:val="both"/>
        <w:rPr>
          <w:sz w:val="21"/>
          <w:szCs w:val="21"/>
        </w:rPr>
      </w:pPr>
      <w:r>
        <w:rPr>
          <w:rFonts w:hint="eastAsia"/>
          <w:color w:val="000000"/>
          <w:sz w:val="21"/>
          <w:szCs w:val="21"/>
        </w:rPr>
        <w:t>韩国和日本等国民自觉使用本国名牌的消费观念很强，其企业也十分注意加强本民族联合来与国外</w:t>
      </w:r>
      <w:r>
        <w:rPr>
          <w:rFonts w:hint="eastAsia"/>
          <w:color w:val="000000"/>
          <w:sz w:val="21"/>
          <w:szCs w:val="21"/>
          <w:lang w:val="en-US" w:eastAsia="zh-CN"/>
        </w:rPr>
        <w:t>竞</w:t>
      </w:r>
      <w:r>
        <w:rPr>
          <w:rFonts w:hint="eastAsia"/>
          <w:color w:val="000000"/>
          <w:sz w:val="21"/>
          <w:szCs w:val="21"/>
        </w:rPr>
        <w:t>争，在中国常</w:t>
      </w:r>
      <w:r>
        <w:rPr>
          <w:rFonts w:hint="eastAsia"/>
          <w:color w:val="000000"/>
          <w:sz w:val="21"/>
          <w:szCs w:val="21"/>
          <w:lang w:val="en-US" w:eastAsia="zh-CN"/>
        </w:rPr>
        <w:t>见</w:t>
      </w:r>
      <w:r>
        <w:rPr>
          <w:rFonts w:hint="eastAsia"/>
          <w:color w:val="000000"/>
          <w:sz w:val="21"/>
          <w:szCs w:val="21"/>
        </w:rPr>
        <w:t>的联合外国名牌挤压本国产品的情况几乎绝迹。而大众的一时代价换取了该国的经济腾飞，最终又促使人民生活</w:t>
      </w:r>
      <w:r>
        <w:rPr>
          <w:rFonts w:hint="eastAsia"/>
          <w:color w:val="000000"/>
          <w:sz w:val="21"/>
          <w:szCs w:val="21"/>
          <w:lang w:val="en-US" w:eastAsia="zh-CN"/>
        </w:rPr>
        <w:t>质量</w:t>
      </w:r>
      <w:r>
        <w:rPr>
          <w:rFonts w:hint="eastAsia"/>
          <w:color w:val="000000"/>
          <w:sz w:val="21"/>
          <w:szCs w:val="21"/>
        </w:rPr>
        <w:t>的迅速</w:t>
      </w:r>
      <w:r>
        <w:rPr>
          <w:rFonts w:hint="eastAsia"/>
          <w:color w:val="000000"/>
          <w:sz w:val="21"/>
          <w:szCs w:val="21"/>
          <w:lang w:val="en-US" w:eastAsia="zh-CN"/>
        </w:rPr>
        <w:t>提高</w:t>
      </w:r>
      <w:r>
        <w:rPr>
          <w:rFonts w:hint="eastAsia"/>
          <w:color w:val="000000"/>
          <w:sz w:val="21"/>
          <w:szCs w:val="21"/>
        </w:rPr>
        <w:t>。这是值得学习和倡导的一种民族精神。不少媒体指出，中国</w:t>
      </w:r>
      <w:r>
        <w:rPr>
          <w:rFonts w:hint="eastAsia"/>
          <w:color w:val="000000"/>
          <w:sz w:val="21"/>
          <w:szCs w:val="21"/>
          <w:lang w:eastAsia="zh-CN"/>
        </w:rPr>
        <w:t>“</w:t>
      </w:r>
      <w:r>
        <w:rPr>
          <w:rFonts w:hint="eastAsia"/>
          <w:color w:val="000000"/>
          <w:sz w:val="21"/>
          <w:szCs w:val="21"/>
        </w:rPr>
        <w:t>乐凯</w:t>
      </w:r>
      <w:r>
        <w:rPr>
          <w:rFonts w:hint="eastAsia"/>
          <w:color w:val="000000"/>
          <w:sz w:val="21"/>
          <w:szCs w:val="21"/>
          <w:lang w:eastAsia="zh-CN"/>
        </w:rPr>
        <w:t>”</w:t>
      </w:r>
      <w:r>
        <w:rPr>
          <w:rFonts w:hint="eastAsia"/>
          <w:color w:val="000000"/>
          <w:sz w:val="21"/>
          <w:szCs w:val="21"/>
        </w:rPr>
        <w:t>胶卷</w:t>
      </w:r>
      <w:r>
        <w:rPr>
          <w:rFonts w:hint="eastAsia"/>
          <w:color w:val="000000"/>
          <w:sz w:val="21"/>
          <w:szCs w:val="21"/>
          <w:lang w:val="en-US" w:eastAsia="zh-CN"/>
        </w:rPr>
        <w:t>同</w:t>
      </w:r>
      <w:r>
        <w:rPr>
          <w:rFonts w:hint="eastAsia"/>
          <w:color w:val="000000"/>
          <w:sz w:val="21"/>
          <w:szCs w:val="21"/>
        </w:rPr>
        <w:t>柯达、富士的</w:t>
      </w:r>
      <w:r>
        <w:rPr>
          <w:rFonts w:hint="eastAsia"/>
          <w:color w:val="000000"/>
          <w:sz w:val="21"/>
          <w:szCs w:val="21"/>
          <w:lang w:val="en-US" w:eastAsia="zh-CN"/>
        </w:rPr>
        <w:t>冲印</w:t>
      </w:r>
      <w:r>
        <w:rPr>
          <w:rFonts w:hint="eastAsia"/>
          <w:color w:val="000000"/>
          <w:sz w:val="21"/>
          <w:szCs w:val="21"/>
        </w:rPr>
        <w:t>效果难分伯仲，如果没有集价11元的</w:t>
      </w:r>
      <w:r>
        <w:rPr>
          <w:rFonts w:hint="eastAsia"/>
          <w:color w:val="000000"/>
          <w:sz w:val="21"/>
          <w:szCs w:val="21"/>
          <w:lang w:eastAsia="zh-CN"/>
        </w:rPr>
        <w:t>“</w:t>
      </w:r>
      <w:r>
        <w:rPr>
          <w:rFonts w:hint="eastAsia"/>
          <w:color w:val="000000"/>
          <w:sz w:val="21"/>
          <w:szCs w:val="21"/>
        </w:rPr>
        <w:t>乐凯</w:t>
      </w:r>
      <w:r>
        <w:rPr>
          <w:rFonts w:hint="eastAsia"/>
          <w:color w:val="000000"/>
          <w:sz w:val="21"/>
          <w:szCs w:val="21"/>
          <w:lang w:eastAsia="zh-CN"/>
        </w:rPr>
        <w:t>”</w:t>
      </w:r>
      <w:r>
        <w:rPr>
          <w:rFonts w:hint="eastAsia"/>
          <w:color w:val="000000"/>
          <w:sz w:val="21"/>
          <w:szCs w:val="21"/>
        </w:rPr>
        <w:t>的存在和发展，外国这两胶卷的价格就不止20元左右，因而客观上</w:t>
      </w:r>
      <w:r>
        <w:rPr>
          <w:rFonts w:hint="eastAsia"/>
          <w:color w:val="000000"/>
          <w:sz w:val="21"/>
          <w:szCs w:val="21"/>
          <w:lang w:val="en-US" w:eastAsia="zh-CN"/>
        </w:rPr>
        <w:t>消费者</w:t>
      </w:r>
      <w:r>
        <w:rPr>
          <w:rFonts w:hint="eastAsia"/>
          <w:color w:val="000000"/>
          <w:sz w:val="21"/>
          <w:szCs w:val="21"/>
        </w:rPr>
        <w:t>从中获得了实惠。要积极宣传上海</w:t>
      </w:r>
      <w:r>
        <w:rPr>
          <w:rFonts w:hint="eastAsia"/>
          <w:color w:val="000000"/>
          <w:sz w:val="21"/>
          <w:szCs w:val="21"/>
          <w:lang w:eastAsia="zh-CN"/>
        </w:rPr>
        <w:t>“</w:t>
      </w:r>
      <w:r>
        <w:rPr>
          <w:rFonts w:hint="eastAsia"/>
          <w:color w:val="000000"/>
          <w:sz w:val="21"/>
          <w:szCs w:val="21"/>
        </w:rPr>
        <w:t>张小泉</w:t>
      </w:r>
      <w:r>
        <w:rPr>
          <w:rFonts w:hint="eastAsia"/>
          <w:color w:val="000000"/>
          <w:sz w:val="21"/>
          <w:szCs w:val="21"/>
          <w:lang w:eastAsia="zh-CN"/>
        </w:rPr>
        <w:t>”</w:t>
      </w:r>
      <w:r>
        <w:rPr>
          <w:rFonts w:hint="eastAsia"/>
          <w:color w:val="000000"/>
          <w:sz w:val="21"/>
          <w:szCs w:val="21"/>
        </w:rPr>
        <w:t>等企业的气魄与眼界（德国公司提出合资后只用</w:t>
      </w:r>
      <w:r>
        <w:rPr>
          <w:rFonts w:hint="eastAsia"/>
          <w:color w:val="000000"/>
          <w:sz w:val="21"/>
          <w:szCs w:val="21"/>
          <w:lang w:eastAsia="zh-CN"/>
        </w:rPr>
        <w:t>“</w:t>
      </w:r>
      <w:r>
        <w:rPr>
          <w:rFonts w:hint="eastAsia"/>
          <w:color w:val="000000"/>
          <w:sz w:val="21"/>
          <w:szCs w:val="21"/>
        </w:rPr>
        <w:t>双立人</w:t>
      </w:r>
      <w:r>
        <w:rPr>
          <w:rFonts w:hint="eastAsia"/>
          <w:color w:val="000000"/>
          <w:sz w:val="21"/>
          <w:szCs w:val="21"/>
          <w:lang w:eastAsia="zh-CN"/>
        </w:rPr>
        <w:t>”</w:t>
      </w:r>
      <w:r>
        <w:rPr>
          <w:rFonts w:hint="eastAsia"/>
          <w:color w:val="000000"/>
          <w:sz w:val="21"/>
          <w:szCs w:val="21"/>
          <w:lang w:val="en-US" w:eastAsia="zh-CN"/>
        </w:rPr>
        <w:t>剪</w:t>
      </w:r>
      <w:r>
        <w:rPr>
          <w:rFonts w:hint="eastAsia"/>
          <w:color w:val="000000"/>
          <w:sz w:val="21"/>
          <w:szCs w:val="21"/>
        </w:rPr>
        <w:t>刀牌），</w:t>
      </w:r>
      <w:r>
        <w:rPr>
          <w:rFonts w:hint="eastAsia"/>
          <w:color w:val="000000"/>
          <w:sz w:val="21"/>
          <w:szCs w:val="21"/>
          <w:lang w:eastAsia="zh-CN"/>
        </w:rPr>
        <w:t>“</w:t>
      </w:r>
      <w:r>
        <w:rPr>
          <w:rFonts w:hint="eastAsia"/>
          <w:color w:val="000000"/>
          <w:sz w:val="21"/>
          <w:szCs w:val="21"/>
        </w:rPr>
        <w:t>合资诚可贵，品牌价更高</w:t>
      </w:r>
      <w:r>
        <w:rPr>
          <w:rFonts w:hint="eastAsia"/>
          <w:color w:val="000000"/>
          <w:sz w:val="21"/>
          <w:szCs w:val="21"/>
          <w:lang w:eastAsia="zh-CN"/>
        </w:rPr>
        <w:t>”，</w:t>
      </w:r>
      <w:r>
        <w:rPr>
          <w:rFonts w:hint="eastAsia"/>
          <w:color w:val="000000"/>
          <w:sz w:val="21"/>
          <w:szCs w:val="21"/>
          <w:lang w:val="en-US" w:eastAsia="zh-CN"/>
        </w:rPr>
        <w:t>拒绝</w:t>
      </w:r>
      <w:r>
        <w:rPr>
          <w:rFonts w:hint="eastAsia"/>
          <w:color w:val="000000"/>
          <w:sz w:val="21"/>
          <w:szCs w:val="21"/>
        </w:rPr>
        <w:t>外资吞噬本国名牌的诱惑和高压，以克服</w:t>
      </w:r>
      <w:r>
        <w:rPr>
          <w:rFonts w:hint="eastAsia"/>
          <w:color w:val="000000"/>
          <w:sz w:val="21"/>
          <w:szCs w:val="21"/>
          <w:lang w:val="en-US" w:eastAsia="zh-CN"/>
        </w:rPr>
        <w:t>尚稚</w:t>
      </w:r>
      <w:r>
        <w:rPr>
          <w:rFonts w:hint="eastAsia"/>
          <w:color w:val="000000"/>
          <w:sz w:val="21"/>
          <w:szCs w:val="21"/>
        </w:rPr>
        <w:t>稚的国产名牌逐渐流失的现象。同时，要号召各地政府管理</w:t>
      </w:r>
      <w:r>
        <w:rPr>
          <w:rFonts w:hint="eastAsia"/>
          <w:color w:val="000000"/>
          <w:sz w:val="21"/>
          <w:szCs w:val="21"/>
          <w:lang w:val="en-US" w:eastAsia="zh-CN"/>
        </w:rPr>
        <w:t>部</w:t>
      </w:r>
      <w:r>
        <w:rPr>
          <w:rFonts w:hint="eastAsia"/>
          <w:color w:val="000000"/>
          <w:sz w:val="21"/>
          <w:szCs w:val="21"/>
        </w:rPr>
        <w:t>门站在全民族和本地区</w:t>
      </w:r>
      <w:r>
        <w:rPr>
          <w:rFonts w:hint="eastAsia"/>
          <w:color w:val="000000"/>
          <w:sz w:val="21"/>
          <w:szCs w:val="21"/>
          <w:lang w:val="en-US" w:eastAsia="zh-CN"/>
        </w:rPr>
        <w:t>长远</w:t>
      </w:r>
      <w:r>
        <w:rPr>
          <w:rFonts w:hint="eastAsia"/>
          <w:color w:val="000000"/>
          <w:sz w:val="21"/>
          <w:szCs w:val="21"/>
        </w:rPr>
        <w:t>利益的立场上，纠正有损于中华名牌整体效益的地方保护主义，坚决围歼</w:t>
      </w:r>
      <w:r>
        <w:rPr>
          <w:rFonts w:hint="eastAsia"/>
          <w:color w:val="000000"/>
          <w:sz w:val="21"/>
          <w:szCs w:val="21"/>
          <w:lang w:val="en-US" w:eastAsia="zh-CN"/>
        </w:rPr>
        <w:t>假冒</w:t>
      </w:r>
      <w:r>
        <w:rPr>
          <w:rFonts w:hint="eastAsia"/>
          <w:color w:val="000000"/>
          <w:sz w:val="21"/>
          <w:szCs w:val="21"/>
        </w:rPr>
        <w:t>伪劣</w:t>
      </w:r>
      <w:r>
        <w:rPr>
          <w:rFonts w:hint="eastAsia"/>
          <w:color w:val="000000"/>
          <w:sz w:val="21"/>
          <w:szCs w:val="21"/>
          <w:lang w:eastAsia="zh-CN"/>
        </w:rPr>
        <w:t>“</w:t>
      </w:r>
      <w:r>
        <w:rPr>
          <w:rFonts w:hint="eastAsia"/>
          <w:color w:val="000000"/>
          <w:sz w:val="21"/>
          <w:szCs w:val="21"/>
        </w:rPr>
        <w:t>名牌”产品和水货，同时也要从</w:t>
      </w:r>
      <w:r>
        <w:rPr>
          <w:rFonts w:hint="eastAsia"/>
          <w:color w:val="000000"/>
          <w:sz w:val="21"/>
          <w:szCs w:val="21"/>
          <w:lang w:val="en-US" w:eastAsia="zh-CN"/>
        </w:rPr>
        <w:t>组织人事</w:t>
      </w:r>
      <w:r>
        <w:rPr>
          <w:rFonts w:hint="eastAsia"/>
          <w:color w:val="000000"/>
          <w:sz w:val="21"/>
          <w:szCs w:val="21"/>
        </w:rPr>
        <w:t>方面对制假</w:t>
      </w:r>
      <w:r>
        <w:rPr>
          <w:rFonts w:hint="eastAsia"/>
          <w:color w:val="000000"/>
          <w:sz w:val="21"/>
          <w:szCs w:val="21"/>
          <w:lang w:val="en-US" w:eastAsia="zh-CN"/>
        </w:rPr>
        <w:t>售假</w:t>
      </w:r>
      <w:r>
        <w:rPr>
          <w:rFonts w:hint="eastAsia"/>
          <w:color w:val="000000"/>
          <w:sz w:val="21"/>
          <w:szCs w:val="21"/>
        </w:rPr>
        <w:t>和走私严重的地区的</w:t>
      </w:r>
      <w:r>
        <w:rPr>
          <w:rFonts w:hint="eastAsia"/>
          <w:color w:val="000000"/>
          <w:sz w:val="21"/>
          <w:szCs w:val="21"/>
          <w:lang w:val="en-US" w:eastAsia="zh-CN"/>
        </w:rPr>
        <w:t>领导干部</w:t>
      </w:r>
      <w:r>
        <w:rPr>
          <w:rFonts w:hint="eastAsia"/>
          <w:color w:val="000000"/>
          <w:sz w:val="21"/>
          <w:szCs w:val="21"/>
        </w:rPr>
        <w:t>逬行调整。</w:t>
      </w:r>
    </w:p>
    <w:p w14:paraId="48D23B07">
      <w:pPr>
        <w:pStyle w:val="14"/>
        <w:spacing w:line="400" w:lineRule="exact"/>
        <w:ind w:firstLine="420" w:firstLineChars="200"/>
        <w:jc w:val="both"/>
        <w:rPr>
          <w:sz w:val="21"/>
          <w:szCs w:val="21"/>
        </w:rPr>
      </w:pPr>
      <w:r>
        <w:rPr>
          <w:rFonts w:hint="eastAsia"/>
          <w:color w:val="000000"/>
          <w:sz w:val="21"/>
          <w:szCs w:val="21"/>
        </w:rPr>
        <w:t>（注：本文系作者在中国市长协会等举行的</w:t>
      </w:r>
      <w:r>
        <w:rPr>
          <w:rFonts w:hint="eastAsia"/>
          <w:color w:val="000000"/>
          <w:sz w:val="21"/>
          <w:szCs w:val="21"/>
          <w:lang w:eastAsia="zh-CN"/>
        </w:rPr>
        <w:t>”</w:t>
      </w:r>
      <w:r>
        <w:rPr>
          <w:rFonts w:hint="eastAsia"/>
          <w:color w:val="000000"/>
          <w:sz w:val="21"/>
          <w:szCs w:val="21"/>
          <w:lang w:val="en-US" w:eastAsia="zh-CN"/>
        </w:rPr>
        <w:t>1997</w:t>
      </w:r>
      <w:r>
        <w:rPr>
          <w:rFonts w:hint="eastAsia"/>
          <w:color w:val="000000"/>
          <w:sz w:val="21"/>
          <w:szCs w:val="21"/>
        </w:rPr>
        <w:t>城市经济与名牌研讨会”上</w:t>
      </w:r>
      <w:r>
        <w:rPr>
          <w:rFonts w:hint="eastAsia"/>
          <w:color w:val="000000"/>
          <w:sz w:val="21"/>
          <w:szCs w:val="21"/>
          <w:lang w:val="en-US" w:eastAsia="zh-CN"/>
        </w:rPr>
        <w:t>的</w:t>
      </w:r>
      <w:r>
        <w:rPr>
          <w:rFonts w:hint="eastAsia"/>
          <w:color w:val="000000"/>
          <w:sz w:val="21"/>
          <w:szCs w:val="21"/>
        </w:rPr>
        <w:t>演讲稿</w:t>
      </w:r>
      <w:r>
        <w:rPr>
          <w:rFonts w:hint="eastAsia"/>
          <w:color w:val="000000"/>
          <w:sz w:val="21"/>
          <w:szCs w:val="21"/>
          <w:lang w:eastAsia="zh-CN"/>
        </w:rPr>
        <w:t>。</w:t>
      </w:r>
      <w:r>
        <w:rPr>
          <w:rFonts w:hint="eastAsia"/>
          <w:color w:val="000000"/>
          <w:sz w:val="21"/>
          <w:szCs w:val="21"/>
          <w:lang w:val="en-US" w:eastAsia="zh-CN"/>
        </w:rPr>
        <w:t>原载《上海经济》1997年第5期。</w:t>
      </w:r>
      <w:r>
        <w:rPr>
          <w:rFonts w:hint="eastAsia"/>
          <w:color w:val="000000"/>
          <w:sz w:val="21"/>
          <w:szCs w:val="21"/>
        </w:rPr>
        <w:t>）</w:t>
      </w:r>
    </w:p>
    <w:p w14:paraId="442F54C8">
      <w:pPr>
        <w:spacing w:line="400" w:lineRule="exact"/>
        <w:ind w:firstLine="420" w:firstLineChars="200"/>
        <w:rPr>
          <w:rFonts w:ascii="宋体" w:hAnsi="宋体" w:eastAsia="宋体" w:cs="宋体"/>
          <w:szCs w:val="21"/>
        </w:rPr>
      </w:pPr>
      <w:r>
        <w:rPr>
          <w:rFonts w:ascii="宋体" w:hAnsi="宋体" w:eastAsia="宋体" w:cs="宋体"/>
          <w:szCs w:val="21"/>
        </w:rPr>
        <w:br w:type="page"/>
      </w:r>
    </w:p>
    <w:p w14:paraId="51E3EE23">
      <w:pPr>
        <w:pStyle w:val="3"/>
        <w:rPr>
          <w:lang w:val="en-US"/>
        </w:rPr>
      </w:pPr>
      <w:bookmarkStart w:id="206" w:name="_Toc19516"/>
      <w:bookmarkStart w:id="207" w:name="_Toc1040393482"/>
      <w:r>
        <w:rPr>
          <w:rFonts w:hint="eastAsia"/>
          <w:lang w:val="en-US"/>
        </w:rPr>
        <w:t>辩证地认识邓小平的基本经济思想</w:t>
      </w:r>
      <w:bookmarkEnd w:id="206"/>
      <w:bookmarkEnd w:id="207"/>
    </w:p>
    <w:p w14:paraId="3033868A">
      <w:pPr>
        <w:pStyle w:val="14"/>
        <w:spacing w:line="400" w:lineRule="exact"/>
        <w:ind w:firstLine="420" w:firstLineChars="200"/>
        <w:jc w:val="both"/>
        <w:rPr>
          <w:b/>
          <w:bCs/>
          <w:color w:val="000000"/>
          <w:sz w:val="21"/>
          <w:szCs w:val="21"/>
        </w:rPr>
      </w:pPr>
      <w:r>
        <w:rPr>
          <w:rFonts w:hint="eastAsia"/>
          <w:b/>
          <w:bCs/>
          <w:color w:val="000000"/>
          <w:sz w:val="21"/>
          <w:szCs w:val="21"/>
        </w:rPr>
        <w:t>一、关于市场与计划的辩证思想——“计划和市场都得要”；“把计划经济和市场经济结合起来”。</w:t>
      </w:r>
    </w:p>
    <w:p w14:paraId="43BD1D19">
      <w:pPr>
        <w:pStyle w:val="4"/>
        <w:spacing w:before="154" w:line="400" w:lineRule="exact"/>
        <w:ind w:right="208"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市场与计划是现代社会的基本经济矛盾之一。针对我国以往高度集权式的计划经济体制的弊端，邓小平主张“社会主义也可以搞市场经济”，其核心思想是强调计划与市场、计划调节与市场调节、计划经济与市场经济的结合，并非主张实行单纯的市场调节或市场经济。</w:t>
      </w:r>
    </w:p>
    <w:p w14:paraId="49120E11">
      <w:pPr>
        <w:pStyle w:val="4"/>
        <w:spacing w:before="154" w:line="400" w:lineRule="exact"/>
        <w:ind w:right="208"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en-US" w:bidi="zh-TW"/>
        </w:rPr>
        <w:t>1979</w:t>
      </w:r>
      <w:r>
        <w:rPr>
          <w:rFonts w:hint="eastAsia" w:ascii="宋体" w:hAnsi="宋体" w:eastAsia="宋体" w:cs="宋体"/>
          <w:color w:val="000000"/>
          <w:lang w:val="zh-TW" w:eastAsia="zh-TW" w:bidi="zh-TW"/>
        </w:rPr>
        <w:t>年，邓小平说：“我们是计划经济为主，也结合市场经济，但这是社会主义的市场经济。”1980年，他指出：“我们在发展经济方面，正在寻求一条合乎中国实际的，能够快一点、省一点的道路，其中包括……计划调节和市场调节相结合”。1982年，他提出：“计划与市场的关系问题如何解决？解决得好，对经济的发展就很有利，解决不好，就会糟。”1984年，他评价包含“社会主义计划经济是公有制基础上的有计划的商品经济”论断在内的《中共中央关于经济体制改革的决定》，“是马克思主义基本原理和中国社会主义实践相结合的政治经济学”。1985年，他认为“社会主义和市场经济不存在根本矛盾。……把计划经济和市场经济结合起来，就更能解放生产力，加速经济发展。……搞计划经济和市场经济相结合，进行一系列的体制改革，这个路子是对的。”1987年，他说：“计划和市场都是方法嘛。……我们以前是学苏联的，搞计划经济。后来又讲计划经济为主，现在不要再讲这个了。”1989年，他强调“我们要继续坚持计划经济与市场调节相结合，这个不能改。实际工作中，在调整时期，我们可以加强或者多一点计划性，而在另一个时候多一点市场调节，搞得更灵活一些。以后还是计划经济与市场调节相结合。”190年，他指出：“不要以为搞点市场经济就是资本主义道路，没有那么回事。计划和市场都得要。”191年，他再次批评说：“不要以为，一说计划经济就是社会主义，一说市场经济就是资本主义，不是那么回事，两者都是手段，市场也可以为社会主义服务。”192年，他在南方谈话中又一次重申：“计划多一点还是市场多一点，不是社会主义与资本主义的本质区别。计划经济不等于社会主义，资本主义也有计划；市场经济不等于资本主义，社会主义也有市场。计划和市场都是经济手段。”</w:t>
      </w:r>
    </w:p>
    <w:p w14:paraId="54B26EAD">
      <w:pPr>
        <w:pStyle w:val="4"/>
        <w:spacing w:before="102" w:line="400" w:lineRule="exact"/>
        <w:ind w:right="208"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从上可知，在经济运行或经济调节问题上，邓小平思想的真正特点在于：一是自我发展，从赞成“计划经济为主，结合市场经济”，到肯定“社会主义计划经济是有计划的商品经济”，再发展为“计划经济与市场调节相结合”（以公开发表的《邓小平文选》为时限）；二是概念同一，在泛指的意义上，将计划与市场、计划调节与市场调节、计划经济与市场经济三组范畴等同使用，并视其为非制度本质的经济手段或经济方法；三是有机结合，始终如一地强调计划、计划调节、计划经济应同市场、市场调节、市场经济有效地相结合，视目标和时点的不同而灵活的配组。</w:t>
      </w:r>
    </w:p>
    <w:p w14:paraId="5C4CCE25">
      <w:pPr>
        <w:pStyle w:val="4"/>
        <w:spacing w:line="400" w:lineRule="exact"/>
        <w:ind w:right="208"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根据邓小平的思想精髓和我国转型期的经济实况来看，那种反对市场手段与行政手段的灵活搭配运用，主张政府的作用仅限于“守夜人”，只强调市场调节的基础地位而放弃国家调节的主导地位，主张经济发展和对外开放中实行自由放任的政策等等观点，实质上是国际自由主义保守思潮的某种反映，是偏离经济国际化和社会化本质趋势的。</w:t>
      </w:r>
    </w:p>
    <w:p w14:paraId="098D3F7B">
      <w:pPr>
        <w:pStyle w:val="4"/>
        <w:spacing w:line="400" w:lineRule="exact"/>
        <w:ind w:right="208" w:firstLine="420" w:firstLineChars="200"/>
        <w:jc w:val="left"/>
        <w:rPr>
          <w:rFonts w:ascii="宋体" w:hAnsi="宋体" w:eastAsia="宋体" w:cs="宋体"/>
          <w:b/>
          <w:bCs/>
          <w:color w:val="000000"/>
          <w:lang w:val="zh-TW" w:eastAsia="zh-TW" w:bidi="zh-TW"/>
        </w:rPr>
      </w:pPr>
      <w:r>
        <w:rPr>
          <w:rFonts w:hint="eastAsia" w:ascii="宋体" w:hAnsi="宋体" w:eastAsia="宋体" w:cs="宋体"/>
          <w:b/>
          <w:bCs/>
          <w:color w:val="000000"/>
          <w:lang w:val="zh-TW" w:eastAsia="zh-TW" w:bidi="zh-TW"/>
        </w:rPr>
        <w:t>二、关于原则与任务的辩证思想——“社会主义时期的主要任务是发展生产力”；“我们始终坚持两条根本原则，一是以社会主义公有制经济为主体，一是共同富裕”。</w:t>
      </w:r>
    </w:p>
    <w:p w14:paraId="0AC90397">
      <w:pPr>
        <w:pStyle w:val="4"/>
        <w:spacing w:before="153" w:line="400" w:lineRule="exact"/>
        <w:ind w:right="208"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由于中国革命是在人口众多及经济和文化较落后的社会发生的，建国后面临的重要问题便是如何尽快提高国家的综合国力和人均国力，使经济发展水平赶上和超过发达资本主义国家，因而尽管阶级斗争在一定范围内长期存在，有时还有可能激化，但经济建设必然成为我们的工作中心，发展生产力必须成为整个社会主义时期的根本任务。</w:t>
      </w:r>
    </w:p>
    <w:p w14:paraId="5C9B6A48">
      <w:pPr>
        <w:pStyle w:val="4"/>
        <w:spacing w:line="400" w:lineRule="exact"/>
        <w:ind w:right="208"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邓小平深刻阐明了社会主义发展生产力的理论和实践依据。革命的目的是解放和发展生产力。落后国家必须大力发展生产力。依邓小平所见，“落后国家建设社会主义，在开始的一段很长时间内生产力水平不如发达的资本主义国家，不可能完全消灭贫穷。所以，社会主义必须大力发展生产力，逐步消灭贫穷，不断提高人民的生活水平。”生产力是解决社会和政治等问题的物质基础，他认为：“政治工作要落实到经济上面，政治问题要从经济的角度来解决。比如落实政策问题，就业问题，上山下乡知识青年回城市问题，这些都是社会、政治问题，主要还是从经济角度来解决。经济不发展，这些问题永远不能解决。”社会主义的优越性应表现在发展速度和效果上。他指出：“我们相信社会主义比资本主义的制度优越。它的优越性应该表现在比资本主义有更好的条件发展社会生产力。”他认为“社会主义时期的主要任务是发展生产力，使社会物质财富不断增长，人民生活一天天好起来，为进入共产主义创造物质条件。”</w:t>
      </w:r>
    </w:p>
    <w:p w14:paraId="51492F5C">
      <w:pPr>
        <w:pStyle w:val="4"/>
        <w:spacing w:line="400" w:lineRule="exact"/>
        <w:ind w:right="208"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社会主义经济制度的产生是为了满足生产力发展的内在要求的，因而发展生产力的根本任务与坚持和完善社会主义经济制度的原则是不矛盾的，是相互促进的。科学的经济改革和开放属于社会主义生产关系及其制度的自我调整与完善，以便在更大的程度上适应生产力大发展的需要。</w:t>
      </w:r>
    </w:p>
    <w:p w14:paraId="7FAAC924">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邓小平精辟地阐述了社会主义经济制度的根本原则、特征和本质。其一，必须坚持社会主义经济制度与道路。他说：“过去行之有效的东西，我们必须坚持，特别是根本制度，社会主义制度，社会主义公有制，那是不能动摇的。”又指出，我们建立的社会主义制度是个好制度，必须坚持。我们马克思主义者过去闹革命，就是为社会主义、共产主义崇高理想而奋斗。“现在我们搞经济改革，仍然要坚持社会主义道路，坚持共产主义的远大理想，年青一代尤其要懂得这一点。”其二，改革必须始终坚持公有制为主体和共同富裕两条根本原则。在邓小平看来，“社会主义有两个非常重要的方面，一是以公有制为主体，二是不搞两极分化。……总之，我们的改革，坚持公有制为主体，又注意不导致两极分化，过去四年我们就是按照这个方向走的，这就是坚持社会主义。”他还说：“在改革中，我们始终坚持两条根本原则，一是以社会主义公有制经济为主体，一是共同富裕”；“我们在改革中坚持了两条，一条是公有制经济始终占主体地位，一条是发展经济要走共同富裕的道路，始终避免两极分化”；“总之，一个公有制占主体，一个共同富裕，这是我们必须坚持的社会主义的根本原则。”其三，实行“主体—补充”的社会所有制结构。邓小平认为：“我们允许个体经济发展，还允许中外合资经营和外资独营的企业发展，但是始终以社会主义公有制为主体”；“公有制包括全民所有制和集体所有制，现在占整个经济的百分之九十以上。同时，发展一点个体经济，吸收外国的资金和技术，欢迎中外合资合作，甚至欢迎外国独资到中国办工厂，这些都是对社会主义经济的补充。”他还强调说明，“我们吸收外资，允许个体经济发展，不会影响以公有制为主体这一基本点。相反地，吸收外资也好，允许个体经济的存在和发展也好，归根到底，是要更有力地发展生产力，加强公有制经济。”其四，实行“先富—共富”的社会分配结构。在邓小平的设想中，“一部分地区、一部分人可以先富起来，带动和帮助其他地区、其他的人，逐步达到共同富裕。”他曾说：“共同致富，我们从改革一开始就讲，将来总有一天，要成为中心课题。社会主义不是少数人富起来、大多数人穷，不是那个样子。社会主义最大的优越性就是共同富裕，这是体现社会主义本质的一个东西。如果搞两极分化，情况就不同了，民族矛盾、区域间矛盾、阶级矛盾都会发展，相应地中央和地方的矛盾也会发展，就可能出乱子。”其五，实行按劳分配的原则和三者利益的结合。邓小平强调“我们坚持了社会主义公有制和按劳分配的原则”，认为“社会主义发展生产力，成果是属于人民的。就是说，在我们的发展过程中不会产生资产阶级，因为我们的分配原则是按劳分配。当然分配中还会有差别，但我们的目的是共同富裕。”他指出：“必须实行按劳分配，必须把国家、集体和个人利益结合起来，才能调动积极性，才能发展社会主义的生产。”其六，消灭剥削两极分化，不容许产生新的资产阶级。邓小平突出地提到：“社会主义特征是搞集体富裕，它不产生剥削阶级”，强调“社会主义的目的就是要全国人民共同富裕，不是两极分化。如果我们的政策导致两极分化，我们就失败了；如果产生了什么新的资产阶级，那我们就真是走了邪路了。”他主张“我们大陆坚持社会主义，不走资本主义的邪路。社会主义与资本主义不同的特点就是共同富裕，不搞两极分化。创造的财富，第一归国家，第二归人民，不会产生新的资产阶级。”又说：“我们的政策是不使社会导致两极分化，就是说，不会导致富的越富，贫的越贫。坦率地说，我们不会容许产生新的资产阶级”。“如果导致两极分化，改革就算失败了。会不会产生新的资产阶级？个别资产阶级分子可能会出现，但不会形成一个资产阶级。”他总结性地说道：“社会主义的本质，是解放生产力，发展生产力，消灭剥削，消除两极分化，最终达到共同富裕。”</w:t>
      </w:r>
    </w:p>
    <w:p w14:paraId="55F3596C">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依据邓小平的上述理论和政策设计，一切把发展生产力的根本任务与坚持社会主义的根本原则对立起来的观点，赞同追求盈利可以不择手段的“厚黑生产力论”或庸俗生产力论，肯定生产力的主体是完全和永恒“自私人”的理论，曲解社会主义本质可以不要公有制的说法，以为市场机制无法实行公有制和按劳分配为主体的观念，否定公有制为主体和非公有制为补充的修宪建议，主张允许两级分化和新资产阶级形成思想，忽略共同富裕并作非社会主义理解的认识，视经济公平与经济效率为互不相容的看法等等，均不合乎发展社会主义的生产力和生产关系的内在要求与客观规律，背离了制度变迁和制度创新的科学原理。</w:t>
      </w:r>
    </w:p>
    <w:p w14:paraId="73BA5B13">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b/>
          <w:bCs/>
          <w:color w:val="000000"/>
          <w:lang w:val="zh-TW" w:eastAsia="zh-TW" w:bidi="zh-TW"/>
        </w:rPr>
        <w:t>三、关于速度与效率的辩证关系——“发展才是硬道理”；“一定要首先抓好管理和质量，讲求经济效益和总的社会效益，这样的速度才过得硬。”</w:t>
      </w:r>
    </w:p>
    <w:p w14:paraId="4F44D5BF">
      <w:pPr>
        <w:pStyle w:val="4"/>
        <w:spacing w:before="234"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发展”是当今世界的主题之一，对于一个经济文化相对落后的发展中社会主义国家来说，尤为重要。改革前30年，尽管国民生产总值年均增长6％多，初步建立了一个独立的国民经济体系，社会生产、综合国力和生活水平都有了较大的提高，但人口激增、体制弊端和政策失误等多种缘故（对外援助和备战开支也较多），使生产不能满足人民和国家迅速增长的需要，“发展”或“高速发展”就成为改革以来的硬道理和政策体系的轴心。</w:t>
      </w:r>
    </w:p>
    <w:p w14:paraId="1EC8E551">
      <w:pPr>
        <w:pStyle w:val="4"/>
        <w:spacing w:before="36"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邓小平从下列几个层面来阐述为何把“发展”作为硬道理。一是确保“翻两番”的需要。他分析说：“什么叫适度？适度的要求就是确实保证这十年能够再翻一番。……年增百分之六的速度是不是真正能实现第二个翻番？这个要老老实实地计算，要最终体现到人民生活水平上。”二是波浪式前进和上台阶的需要。在邓小平“看起来我们的发展，总是要在某一阶段，抓住时机，加速搞几年，发现问题及时加以治理，尔后继续前进。……对于我们这样发展中的大国来说，经济要发展得快一点，不可能总是那么平平静静、稳稳当当。要注意经济稳定、协调地发展，但稳定和协调也是相对的，不是绝对的。发展才是硬道理。”他提出：“可能我们经济发展规律还是波浪式前进。过几年有一个飞跃，跳一个台阶，跳了以后，发现问题及时调整一下，再前进。”三是国家政治和人民生活稳定的需要。邓小平告诫我们：“如果经济发展老是停留在低速度，生活水平就很难提高。人民现在为什么拥护我们？就是这十年有发展，发展很明显。假如我们有五年不发展，或者是低速度发展，例如百分之四、百分之五，甚至百分之二、百分之三，会发生什么影响？这不只是经济问题，实际上是个政治问题。……最根本的因素，还是经济增长速度，而且要体现在人民的生活逐步好起来。人民看到稳定带来的实在的好处，看到现行制度、政策的好处，这样才能真正稳定下来。四是避免经济相对滑坡或落后的需要。邓小平认为“现在特别要注意经济发展速度滑坡的问题，我担心滑坡。百分之四、百分之五的速度，一两年没问题，如果长期这样，在世界上特别是同东亚、东南亚国家和地区比，也叫滑坡了。”他提出：“人们都在说‘亚洲太平洋世纪’，我们站的是什么位置？过去我们比上不足，比下有余，现在比下也有问题了。东南亚一些国家兴致很高，也可能走到我们前面。我们也在发展，但与他们比较起来，世界市场被别的国家占去了，我们面临着这么一个压力，算做友好的压力吧。我们不抓住机会使经济上台阶，别人会跳得比我们快得多，我们就落在后面了。”五是借鉴国际经验的需要。邓小平提出在上台阶“这方面也有国际经验嘛。好多国家都是这个样子，十年就跳出来了。”他强调“从国际经验看，一些国家在发展过程中，都曾经有过高速发展时期，或若干高速发展阶段。日本、南朝鲜、东南亚一些国家和地区，就是如此。”六是充分利用和平时间和国际斗争的需要。依邓小平之见，过去我们过多地认为世界大战很快就要打起来，忽视发展生产力，忽视经济建设。现在根据新的观察、新的分析，下决心一心一意搞建设。“中国在本世纪末摆脱贫困状态，达到小康水平，是可以实现的，但是要达到中等发达国家水平，还要花五十年左右的时间。因此，我们希望至少有七十的和平时间。我们不要放过这段时间。”他尖锐地指出：“中国能不能顶住霸权主义、强权政治的压力，坚持我们的社会主义制度，关键就看能不能争得较快的增长速度，实现我们的发展战略。”</w:t>
      </w:r>
    </w:p>
    <w:p w14:paraId="1C12219B">
      <w:pPr>
        <w:pStyle w:val="4"/>
        <w:spacing w:before="36"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速度、效益、质量和结构是紧密关联的几个核心问题，正确处理和安排这些经济关系，我国经济建设的历史上有许多宝贵的经验教训。邓小平在强调经济增长速度的同时，也阐述了效益、质量和结构的重要性，提出要持续、稳定和协调的发展。</w:t>
      </w:r>
    </w:p>
    <w:p w14:paraId="7E9FEE3A">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邓小平谈到和分析了如下几个观点：第一，要按照经济规律办事，不能蛮干。他指出要理顺各种经济关系，“要按价值规律办事，按经济规律办事”，“我们每走一步都要总结经验，哪些事进度要快一点，哪些要慢一点，哪些还要收一收，没有这条是不行的，不能蛮干。”第二，要首先抓好管理和质量，讲求效益。在他看来，“质量第一是个重大政策”，“一定要坚持质量第一”，“提高产品质量是最大的节约。在一定意义上说，质量好就等于数量多。质量好了，才能打开出口渠道或者扩大出口。要想在国际市场上有竞争能力，必须在产品质量上狠下功夫。”他强调“一定要首先抓好管理和质量，讲求经济效益和总的社会效益，这样的速度才过得硬。”第三，要持续、稳定和协调地发展，不要不切实际的高速度。邓小平主张的“快”是有条件的，即“只要是讲效益，讲质量，……不是鼓励不切实际的高速度，还是要扎扎实实，讲求效益，稳步协调地发展。”他多次指出：“要在改革过程中，保持生产有较好的发展，不要勉强追求太高的速度”；“凡是能够积极争取的发展速度还是要积极争取，当然不要求像过去想的那么高”；“以后要求的速度、数字是扎扎实实的，没有水分的，产品要讲质量的，真正能体现我们生产的发展”；“搞得好，也可能为今后五十年以至七十年的持续、稳定、协调发展打下基础。”第四，要突出战略重点，调整产业结构。邓小平认为：“战略重点，一是农业，二是能源和交通，三是教育和科学。”他强调农业是根本，应当加强原材料工业、交通、能源等薄弱基础产业的投资及骨干项目，必须像抓好经济工作那样抓好教育工作，重视发展高科技并实现产业化。简言之，“要采取有力的步骤，使我们的发展能够持续、有后劲。”</w:t>
      </w:r>
    </w:p>
    <w:p w14:paraId="58832CBE">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综上所述，正确地系统掌握邓小平关于速度与效益等关系的辩证思想，就要记住他所希望的“出现若干个发展速度比较快、效益比较好的阶段”的教导，反对“增长就是一切”而不惜破坏自然和社会的环境，或单纯以引进外资数量多少论政绩，或片面追求以数量扩张为特征的粗放型增长方式等一些错误观点和做法，从而确立可持续发展及经济与社会全面发展的新观念，不断提高对外开放的水平和效益，尽快实现以高科技和高管理为主的集约型增长方式，并在高效益和高结构的基础上保持高速度。</w:t>
      </w:r>
    </w:p>
    <w:p w14:paraId="3B5850A9">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参考文献：</w:t>
      </w:r>
    </w:p>
    <w:p w14:paraId="461B42DA">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《邓小平文选》第二卷、第三卷，人民出版社出版。</w:t>
      </w:r>
    </w:p>
    <w:p w14:paraId="1EE08EC6">
      <w:pPr>
        <w:pStyle w:val="4"/>
        <w:spacing w:before="102" w:line="400" w:lineRule="exact"/>
        <w:ind w:right="103" w:firstLine="420" w:firstLineChars="200"/>
        <w:jc w:val="left"/>
        <w:rPr>
          <w:rFonts w:ascii="宋体" w:hAnsi="宋体" w:eastAsia="宋体" w:cs="宋体"/>
          <w:color w:val="000000"/>
          <w:lang w:val="zh-TW" w:eastAsia="zh-TW" w:bidi="zh-TW"/>
        </w:rPr>
      </w:pPr>
      <w:r>
        <w:rPr>
          <w:rFonts w:hint="eastAsia" w:ascii="宋体" w:hAnsi="宋体" w:eastAsia="宋体" w:cs="宋体"/>
          <w:color w:val="000000"/>
          <w:lang w:val="zh-TW" w:eastAsia="zh-TW" w:bidi="zh-TW"/>
        </w:rPr>
        <w:t>《邓小平经济理论学习纲要》，人民出版社19</w:t>
      </w:r>
      <w:r>
        <w:rPr>
          <w:rFonts w:hint="eastAsia" w:ascii="宋体" w:hAnsi="宋体" w:eastAsia="宋体" w:cs="宋体"/>
          <w:color w:val="000000"/>
          <w:lang w:val="en-US" w:bidi="zh-TW"/>
        </w:rPr>
        <w:t>9</w:t>
      </w:r>
      <w:r>
        <w:rPr>
          <w:rFonts w:hint="eastAsia" w:ascii="宋体" w:hAnsi="宋体" w:eastAsia="宋体" w:cs="宋体"/>
          <w:color w:val="000000"/>
          <w:lang w:val="zh-TW" w:eastAsia="zh-TW" w:bidi="zh-TW"/>
        </w:rPr>
        <w:t>7年版。</w:t>
      </w:r>
    </w:p>
    <w:p w14:paraId="27D1F2C9">
      <w:pPr>
        <w:pStyle w:val="4"/>
        <w:spacing w:before="102" w:line="400" w:lineRule="exact"/>
        <w:ind w:leftChars="53" w:right="103"/>
        <w:jc w:val="left"/>
        <w:rPr>
          <w:rFonts w:ascii="宋体" w:hAnsi="宋体" w:eastAsia="宋体" w:cs="宋体"/>
          <w:lang w:val="en-US"/>
        </w:rPr>
      </w:pPr>
      <w:r>
        <w:rPr>
          <w:rFonts w:hint="eastAsia" w:ascii="宋体" w:hAnsi="宋体" w:eastAsia="宋体" w:cs="宋体"/>
          <w:color w:val="000000"/>
          <w:lang w:val="zh-TW" w:bidi="zh-TW"/>
        </w:rPr>
        <w:t>（</w:t>
      </w:r>
      <w:r>
        <w:rPr>
          <w:rFonts w:hint="eastAsia" w:ascii="宋体" w:hAnsi="宋体" w:eastAsia="宋体" w:cs="宋体"/>
          <w:color w:val="000000"/>
          <w:lang w:val="en-US" w:bidi="zh-TW"/>
        </w:rPr>
        <w:t>原载《财经研究》1997年第6期）</w:t>
      </w:r>
    </w:p>
    <w:p w14:paraId="4F97F605">
      <w:pPr>
        <w:spacing w:line="360" w:lineRule="auto"/>
        <w:ind w:firstLine="640" w:firstLineChars="200"/>
        <w:jc w:val="center"/>
        <w:outlineLvl w:val="1"/>
        <w:rPr>
          <w:rFonts w:ascii="黑体" w:hAnsi="黑体" w:eastAsia="黑体"/>
          <w:sz w:val="32"/>
          <w:szCs w:val="32"/>
        </w:rPr>
      </w:pPr>
      <w:bookmarkStart w:id="208" w:name="_Toc19154"/>
      <w:bookmarkStart w:id="209" w:name="_Hlk111728985"/>
      <w:bookmarkStart w:id="210" w:name="_Toc1081398100"/>
      <w:r>
        <w:rPr>
          <w:rFonts w:hint="eastAsia" w:ascii="黑体" w:hAnsi="黑体" w:eastAsia="黑体"/>
          <w:color w:val="444444"/>
          <w:sz w:val="32"/>
          <w:szCs w:val="32"/>
        </w:rPr>
        <w:t>确立科学的市场型“经济人”理论</w:t>
      </w:r>
      <w:bookmarkEnd w:id="208"/>
      <w:bookmarkEnd w:id="209"/>
      <w:bookmarkEnd w:id="210"/>
    </w:p>
    <w:p w14:paraId="13C5F27D">
      <w:pPr>
        <w:pStyle w:val="4"/>
        <w:spacing w:line="400" w:lineRule="exact"/>
        <w:ind w:left="0" w:firstLine="420" w:firstLineChars="200"/>
        <w:rPr>
          <w:rFonts w:ascii="宋体" w:hAnsi="宋体" w:eastAsia="宋体"/>
        </w:rPr>
      </w:pPr>
      <w:r>
        <w:rPr>
          <w:rFonts w:ascii="宋体" w:hAnsi="宋体" w:eastAsia="宋体"/>
          <w:color w:val="444444"/>
        </w:rPr>
        <w:t>马克思丝毫不否认资本主义社会各种人性的客观存在</w:t>
      </w:r>
      <w:r>
        <w:rPr>
          <w:rFonts w:hint="eastAsia" w:ascii="宋体" w:hAnsi="宋体" w:eastAsia="宋体"/>
          <w:color w:val="444444"/>
        </w:rPr>
        <w:t>。</w:t>
      </w:r>
      <w:r>
        <w:rPr>
          <w:rFonts w:ascii="宋体" w:hAnsi="宋体" w:eastAsia="宋体"/>
          <w:color w:val="444444"/>
        </w:rPr>
        <w:t>他把人看成是特定经济关系和经济利益的承担者</w:t>
      </w:r>
      <w:r>
        <w:rPr>
          <w:rFonts w:hint="eastAsia" w:ascii="宋体" w:hAnsi="宋体" w:eastAsia="宋体"/>
          <w:color w:val="444444"/>
        </w:rPr>
        <w:t>，</w:t>
      </w:r>
      <w:r>
        <w:rPr>
          <w:rFonts w:ascii="宋体" w:hAnsi="宋体" w:eastAsia="宋体"/>
          <w:color w:val="444444"/>
        </w:rPr>
        <w:t>说</w:t>
      </w:r>
      <w:r>
        <w:rPr>
          <w:rFonts w:hint="eastAsia" w:ascii="宋体" w:hAnsi="宋体" w:eastAsia="宋体"/>
          <w:color w:val="444444"/>
        </w:rPr>
        <w:t>：“</w:t>
      </w:r>
      <w:r>
        <w:rPr>
          <w:rFonts w:ascii="宋体" w:hAnsi="宋体" w:eastAsia="宋体"/>
          <w:color w:val="444444"/>
        </w:rPr>
        <w:t>我决不用玫瑰色描绘资本家和地主的面貌</w:t>
      </w:r>
      <w:r>
        <w:rPr>
          <w:rFonts w:hint="eastAsia" w:ascii="宋体" w:hAnsi="宋体" w:eastAsia="宋体"/>
          <w:color w:val="444444"/>
        </w:rPr>
        <w:t>。</w:t>
      </w:r>
      <w:r>
        <w:rPr>
          <w:rFonts w:ascii="宋体" w:hAnsi="宋体" w:eastAsia="宋体"/>
          <w:color w:val="444444"/>
        </w:rPr>
        <w:t>不过这里涉及到的人</w:t>
      </w:r>
      <w:r>
        <w:rPr>
          <w:rFonts w:hint="eastAsia" w:ascii="宋体" w:hAnsi="宋体" w:eastAsia="宋体"/>
          <w:color w:val="444444"/>
        </w:rPr>
        <w:t>，</w:t>
      </w:r>
      <w:r>
        <w:rPr>
          <w:rFonts w:ascii="宋体" w:hAnsi="宋体" w:eastAsia="宋体"/>
          <w:color w:val="444444"/>
        </w:rPr>
        <w:t>只是经济范畴的人格化</w:t>
      </w:r>
      <w:r>
        <w:rPr>
          <w:rFonts w:hint="eastAsia" w:ascii="宋体" w:hAnsi="宋体" w:eastAsia="宋体"/>
          <w:color w:val="444444"/>
        </w:rPr>
        <w:t>，</w:t>
      </w:r>
      <w:r>
        <w:rPr>
          <w:rFonts w:ascii="宋体" w:hAnsi="宋体" w:eastAsia="宋体"/>
          <w:color w:val="444444"/>
        </w:rPr>
        <w:t>是一定的阶级关系和利益的承担者</w:t>
      </w:r>
      <w:r>
        <w:rPr>
          <w:rFonts w:hint="eastAsia" w:ascii="宋体" w:hAnsi="宋体" w:eastAsia="宋体"/>
          <w:color w:val="444444"/>
        </w:rPr>
        <w:t>。”</w:t>
      </w:r>
      <w:r>
        <w:rPr>
          <w:rFonts w:hint="eastAsia" w:ascii="宋体" w:hAnsi="宋体" w:eastAsia="宋体"/>
          <w:color w:val="444444"/>
          <w:position w:val="10"/>
          <w:sz w:val="12"/>
        </w:rPr>
        <w:t>①</w:t>
      </w:r>
      <w:r>
        <w:rPr>
          <w:rFonts w:ascii="宋体" w:hAnsi="宋体" w:eastAsia="宋体"/>
          <w:color w:val="444444"/>
        </w:rPr>
        <w:t>他正确地指出了资本家在经济活动中的本性</w:t>
      </w:r>
      <w:r>
        <w:rPr>
          <w:rFonts w:hint="eastAsia" w:ascii="宋体" w:hAnsi="宋体" w:eastAsia="宋体"/>
          <w:color w:val="444444"/>
        </w:rPr>
        <w:t>：“</w:t>
      </w:r>
      <w:r>
        <w:rPr>
          <w:rFonts w:ascii="宋体" w:hAnsi="宋体" w:eastAsia="宋体"/>
          <w:color w:val="444444"/>
        </w:rPr>
        <w:t>作为资本家</w:t>
      </w:r>
      <w:r>
        <w:rPr>
          <w:rFonts w:hint="eastAsia" w:ascii="宋体" w:hAnsi="宋体" w:eastAsia="宋体"/>
          <w:color w:val="444444"/>
        </w:rPr>
        <w:t>，</w:t>
      </w:r>
      <w:r>
        <w:rPr>
          <w:rFonts w:ascii="宋体" w:hAnsi="宋体" w:eastAsia="宋体"/>
          <w:color w:val="444444"/>
        </w:rPr>
        <w:t>他只是人格化的资本</w:t>
      </w:r>
      <w:r>
        <w:rPr>
          <w:rFonts w:hint="eastAsia" w:ascii="宋体" w:hAnsi="宋体" w:eastAsia="宋体"/>
          <w:color w:val="444444"/>
        </w:rPr>
        <w:t>。</w:t>
      </w:r>
      <w:r>
        <w:rPr>
          <w:rFonts w:ascii="宋体" w:hAnsi="宋体" w:eastAsia="宋体"/>
          <w:color w:val="444444"/>
        </w:rPr>
        <w:t>他的灵魂就是资本的灵魂</w:t>
      </w:r>
      <w:r>
        <w:rPr>
          <w:rFonts w:hint="eastAsia" w:ascii="宋体" w:hAnsi="宋体" w:eastAsia="宋体"/>
          <w:color w:val="444444"/>
        </w:rPr>
        <w:t>。</w:t>
      </w:r>
      <w:r>
        <w:rPr>
          <w:rFonts w:ascii="宋体" w:hAnsi="宋体" w:eastAsia="宋体"/>
          <w:color w:val="444444"/>
        </w:rPr>
        <w:t>而资本只有一种生活本能</w:t>
      </w:r>
      <w:r>
        <w:rPr>
          <w:rFonts w:hint="eastAsia" w:ascii="宋体" w:hAnsi="宋体" w:eastAsia="宋体"/>
          <w:color w:val="444444"/>
        </w:rPr>
        <w:t>，</w:t>
      </w:r>
      <w:r>
        <w:rPr>
          <w:rFonts w:ascii="宋体" w:hAnsi="宋体" w:eastAsia="宋体"/>
          <w:color w:val="444444"/>
        </w:rPr>
        <w:t>这就是增殖自身</w:t>
      </w:r>
      <w:r>
        <w:rPr>
          <w:rFonts w:hint="eastAsia" w:ascii="宋体" w:hAnsi="宋体" w:eastAsia="宋体"/>
          <w:color w:val="444444"/>
        </w:rPr>
        <w:t>，</w:t>
      </w:r>
      <w:r>
        <w:rPr>
          <w:rFonts w:ascii="宋体" w:hAnsi="宋体" w:eastAsia="宋体"/>
          <w:color w:val="444444"/>
        </w:rPr>
        <w:t>获取剩余价值</w:t>
      </w:r>
      <w:r>
        <w:rPr>
          <w:rFonts w:hint="eastAsia" w:ascii="宋体" w:hAnsi="宋体" w:eastAsia="宋体"/>
          <w:color w:val="444444"/>
        </w:rPr>
        <w:t>。”“</w:t>
      </w:r>
      <w:r>
        <w:rPr>
          <w:rFonts w:ascii="宋体" w:hAnsi="宋体" w:eastAsia="宋体"/>
          <w:color w:val="444444"/>
        </w:rPr>
        <w:t>价值增殖</w:t>
      </w:r>
      <w:r>
        <w:rPr>
          <w:rFonts w:hint="eastAsia" w:ascii="宋体" w:hAnsi="宋体" w:eastAsia="宋体"/>
          <w:color w:val="444444"/>
        </w:rPr>
        <w:t>——</w:t>
      </w:r>
      <w:r>
        <w:rPr>
          <w:rFonts w:ascii="宋体" w:hAnsi="宋体" w:eastAsia="宋体"/>
          <w:color w:val="444444"/>
        </w:rPr>
        <w:t>是他的主观目的</w:t>
      </w:r>
      <w:r>
        <w:rPr>
          <w:rFonts w:hint="eastAsia" w:ascii="宋体" w:hAnsi="宋体" w:eastAsia="宋体"/>
          <w:color w:val="444444"/>
        </w:rPr>
        <w:t>；</w:t>
      </w:r>
      <w:r>
        <w:rPr>
          <w:rFonts w:ascii="宋体" w:hAnsi="宋体" w:eastAsia="宋体"/>
          <w:color w:val="444444"/>
        </w:rPr>
        <w:t>只有在越来越多地占有抽象财富成为他的活动的唯一动机时</w:t>
      </w:r>
      <w:r>
        <w:rPr>
          <w:rFonts w:hint="eastAsia" w:ascii="宋体" w:hAnsi="宋体" w:eastAsia="宋体"/>
          <w:color w:val="444444"/>
        </w:rPr>
        <w:t>，</w:t>
      </w:r>
      <w:r>
        <w:rPr>
          <w:rFonts w:ascii="宋体" w:hAnsi="宋体" w:eastAsia="宋体"/>
          <w:color w:val="444444"/>
        </w:rPr>
        <w:t>他才作为资本家或作为人格化的</w:t>
      </w:r>
      <w:r>
        <w:rPr>
          <w:rFonts w:hint="eastAsia" w:ascii="宋体" w:hAnsi="宋体" w:eastAsia="宋体"/>
          <w:color w:val="444444"/>
        </w:rPr>
        <w:t>、</w:t>
      </w:r>
      <w:r>
        <w:rPr>
          <w:rFonts w:ascii="宋体" w:hAnsi="宋体" w:eastAsia="宋体"/>
          <w:color w:val="444444"/>
        </w:rPr>
        <w:t>有意志和意识的资本执行职能</w:t>
      </w:r>
      <w:r>
        <w:rPr>
          <w:rFonts w:hint="eastAsia" w:ascii="宋体" w:hAnsi="宋体" w:eastAsia="宋体"/>
          <w:color w:val="444444"/>
        </w:rPr>
        <w:t>。”</w:t>
      </w:r>
      <w:r>
        <w:rPr>
          <w:rFonts w:hint="eastAsia" w:ascii="宋体" w:hAnsi="宋体" w:eastAsia="宋体"/>
          <w:color w:val="444444"/>
          <w:position w:val="10"/>
          <w:sz w:val="12"/>
        </w:rPr>
        <w:t>②</w:t>
      </w:r>
      <w:r>
        <w:rPr>
          <w:rFonts w:ascii="宋体" w:hAnsi="宋体" w:eastAsia="宋体"/>
          <w:color w:val="444444"/>
        </w:rPr>
        <w:t>可见</w:t>
      </w:r>
      <w:r>
        <w:rPr>
          <w:rFonts w:hint="eastAsia" w:ascii="宋体" w:hAnsi="宋体" w:eastAsia="宋体"/>
          <w:color w:val="444444"/>
        </w:rPr>
        <w:t>，</w:t>
      </w:r>
      <w:r>
        <w:rPr>
          <w:rFonts w:ascii="宋体" w:hAnsi="宋体" w:eastAsia="宋体"/>
          <w:color w:val="444444"/>
        </w:rPr>
        <w:t>马克思认为作为</w:t>
      </w:r>
      <w:r>
        <w:rPr>
          <w:rFonts w:hint="eastAsia" w:ascii="宋体" w:hAnsi="宋体" w:eastAsia="宋体"/>
          <w:color w:val="444444"/>
        </w:rPr>
        <w:t>“</w:t>
      </w:r>
      <w:r>
        <w:rPr>
          <w:rFonts w:ascii="宋体" w:hAnsi="宋体" w:eastAsia="宋体"/>
          <w:color w:val="444444"/>
        </w:rPr>
        <w:t>经济人</w:t>
      </w:r>
      <w:r>
        <w:rPr>
          <w:rFonts w:hint="eastAsia" w:ascii="宋体" w:hAnsi="宋体" w:eastAsia="宋体"/>
          <w:color w:val="444444"/>
        </w:rPr>
        <w:t>”</w:t>
      </w:r>
      <w:r>
        <w:rPr>
          <w:rFonts w:ascii="宋体" w:hAnsi="宋体" w:eastAsia="宋体"/>
          <w:color w:val="444444"/>
        </w:rPr>
        <w:t>的资本家</w:t>
      </w:r>
      <w:r>
        <w:rPr>
          <w:rFonts w:hint="eastAsia" w:ascii="宋体" w:hAnsi="宋体" w:eastAsia="宋体"/>
          <w:color w:val="444444"/>
        </w:rPr>
        <w:t>，</w:t>
      </w:r>
      <w:r>
        <w:rPr>
          <w:rFonts w:ascii="宋体" w:hAnsi="宋体" w:eastAsia="宋体"/>
          <w:color w:val="444444"/>
        </w:rPr>
        <w:t>是用最小的预付资本占有最大的剩余价值</w:t>
      </w:r>
      <w:r>
        <w:rPr>
          <w:rFonts w:hint="eastAsia" w:ascii="宋体" w:hAnsi="宋体" w:eastAsia="宋体"/>
          <w:color w:val="444444"/>
        </w:rPr>
        <w:t>，</w:t>
      </w:r>
      <w:r>
        <w:rPr>
          <w:rFonts w:ascii="宋体" w:hAnsi="宋体" w:eastAsia="宋体"/>
          <w:color w:val="444444"/>
        </w:rPr>
        <w:t>至于被雇佣者的经济状况和使用价值</w:t>
      </w:r>
      <w:r>
        <w:rPr>
          <w:rFonts w:hint="eastAsia" w:ascii="宋体" w:hAnsi="宋体" w:eastAsia="宋体"/>
          <w:color w:val="444444"/>
        </w:rPr>
        <w:t>，</w:t>
      </w:r>
      <w:r>
        <w:rPr>
          <w:rFonts w:ascii="宋体" w:hAnsi="宋体" w:eastAsia="宋体"/>
          <w:color w:val="444444"/>
        </w:rPr>
        <w:t>只有不与追求长期剩余价值极大化的</w:t>
      </w:r>
      <w:r>
        <w:rPr>
          <w:rFonts w:hint="eastAsia" w:ascii="宋体" w:hAnsi="宋体" w:eastAsia="宋体"/>
          <w:color w:val="444444"/>
        </w:rPr>
        <w:t>“</w:t>
      </w:r>
      <w:r>
        <w:rPr>
          <w:rFonts w:ascii="宋体" w:hAnsi="宋体" w:eastAsia="宋体"/>
          <w:color w:val="444444"/>
        </w:rPr>
        <w:t>自私人</w:t>
      </w:r>
      <w:r>
        <w:rPr>
          <w:rFonts w:hint="eastAsia" w:ascii="宋体" w:hAnsi="宋体" w:eastAsia="宋体"/>
          <w:color w:val="444444"/>
        </w:rPr>
        <w:t>”</w:t>
      </w:r>
      <w:r>
        <w:rPr>
          <w:rFonts w:ascii="宋体" w:hAnsi="宋体" w:eastAsia="宋体"/>
          <w:color w:val="444444"/>
        </w:rPr>
        <w:t>目标相悖时</w:t>
      </w:r>
      <w:r>
        <w:rPr>
          <w:rFonts w:hint="eastAsia" w:ascii="宋体" w:hAnsi="宋体" w:eastAsia="宋体"/>
          <w:color w:val="444444"/>
        </w:rPr>
        <w:t>，</w:t>
      </w:r>
      <w:r>
        <w:rPr>
          <w:rFonts w:ascii="宋体" w:hAnsi="宋体" w:eastAsia="宋体"/>
          <w:color w:val="444444"/>
        </w:rPr>
        <w:t>才予以考虑</w:t>
      </w:r>
      <w:r>
        <w:rPr>
          <w:rFonts w:hint="eastAsia" w:ascii="宋体" w:hAnsi="宋体" w:eastAsia="宋体"/>
          <w:color w:val="444444"/>
        </w:rPr>
        <w:t>。</w:t>
      </w:r>
      <w:r>
        <w:rPr>
          <w:rFonts w:ascii="宋体" w:hAnsi="宋体" w:eastAsia="宋体"/>
          <w:color w:val="444444"/>
        </w:rPr>
        <w:t>另外</w:t>
      </w:r>
      <w:r>
        <w:rPr>
          <w:rFonts w:hint="eastAsia" w:ascii="宋体" w:hAnsi="宋体" w:eastAsia="宋体"/>
          <w:color w:val="444444"/>
        </w:rPr>
        <w:t>，</w:t>
      </w:r>
      <w:r>
        <w:rPr>
          <w:rFonts w:ascii="宋体" w:hAnsi="宋体" w:eastAsia="宋体"/>
          <w:color w:val="444444"/>
        </w:rPr>
        <w:t>马克思论及工资和工作日问题时阐述的</w:t>
      </w:r>
      <w:r>
        <w:rPr>
          <w:rFonts w:hint="eastAsia" w:ascii="宋体" w:hAnsi="宋体" w:eastAsia="宋体"/>
          <w:color w:val="444444"/>
        </w:rPr>
        <w:t>“</w:t>
      </w:r>
      <w:r>
        <w:rPr>
          <w:rFonts w:ascii="宋体" w:hAnsi="宋体" w:eastAsia="宋体"/>
          <w:color w:val="444444"/>
        </w:rPr>
        <w:t>二律背反</w:t>
      </w:r>
      <w:r>
        <w:rPr>
          <w:rFonts w:hint="eastAsia" w:ascii="宋体" w:hAnsi="宋体" w:eastAsia="宋体"/>
          <w:color w:val="444444"/>
        </w:rPr>
        <w:t>”</w:t>
      </w:r>
      <w:r>
        <w:rPr>
          <w:rFonts w:ascii="宋体" w:hAnsi="宋体" w:eastAsia="宋体"/>
          <w:color w:val="444444"/>
        </w:rPr>
        <w:t>现象</w:t>
      </w:r>
      <w:r>
        <w:rPr>
          <w:rFonts w:hint="eastAsia" w:ascii="宋体" w:hAnsi="宋体" w:eastAsia="宋体"/>
          <w:color w:val="444444"/>
        </w:rPr>
        <w:t>，</w:t>
      </w:r>
      <w:r>
        <w:rPr>
          <w:rFonts w:ascii="宋体" w:hAnsi="宋体" w:eastAsia="宋体"/>
          <w:color w:val="444444"/>
        </w:rPr>
        <w:t>实质上也就是资本家与雇佣工人同时作为</w:t>
      </w:r>
      <w:r>
        <w:rPr>
          <w:rFonts w:hint="eastAsia" w:ascii="宋体" w:hAnsi="宋体" w:eastAsia="宋体"/>
          <w:color w:val="444444"/>
        </w:rPr>
        <w:t>“</w:t>
      </w:r>
      <w:r>
        <w:rPr>
          <w:rFonts w:ascii="宋体" w:hAnsi="宋体" w:eastAsia="宋体"/>
          <w:color w:val="444444"/>
        </w:rPr>
        <w:t>经济人</w:t>
      </w:r>
      <w:r>
        <w:rPr>
          <w:rFonts w:hint="eastAsia" w:ascii="宋体" w:hAnsi="宋体" w:eastAsia="宋体"/>
          <w:color w:val="444444"/>
        </w:rPr>
        <w:t>”</w:t>
      </w:r>
      <w:r>
        <w:rPr>
          <w:rFonts w:ascii="宋体" w:hAnsi="宋体" w:eastAsia="宋体"/>
          <w:color w:val="444444"/>
        </w:rPr>
        <w:t>所形成的矛盾冲突</w:t>
      </w:r>
      <w:r>
        <w:rPr>
          <w:rFonts w:hint="eastAsia" w:ascii="宋体" w:hAnsi="宋体" w:eastAsia="宋体"/>
          <w:color w:val="444444"/>
        </w:rPr>
        <w:t>。</w:t>
      </w:r>
      <w:r>
        <w:rPr>
          <w:rFonts w:ascii="宋体" w:hAnsi="宋体" w:eastAsia="宋体"/>
          <w:color w:val="444444"/>
        </w:rPr>
        <w:t>籍此</w:t>
      </w:r>
      <w:r>
        <w:rPr>
          <w:rFonts w:hint="eastAsia" w:ascii="宋体" w:hAnsi="宋体" w:eastAsia="宋体"/>
          <w:color w:val="444444"/>
        </w:rPr>
        <w:t>，</w:t>
      </w:r>
      <w:r>
        <w:rPr>
          <w:rFonts w:ascii="宋体" w:hAnsi="宋体" w:eastAsia="宋体"/>
          <w:color w:val="444444"/>
        </w:rPr>
        <w:t>英国出版的</w:t>
      </w:r>
      <w:r>
        <w:rPr>
          <w:rFonts w:hint="eastAsia" w:ascii="宋体" w:hAnsi="宋体" w:eastAsia="宋体"/>
          <w:color w:val="444444"/>
        </w:rPr>
        <w:t>《</w:t>
      </w:r>
      <w:r>
        <w:rPr>
          <w:rFonts w:ascii="宋体" w:hAnsi="宋体" w:eastAsia="宋体"/>
          <w:color w:val="444444"/>
        </w:rPr>
        <w:t>新帕尔格雷夫经济学辞典</w:t>
      </w:r>
      <w:r>
        <w:rPr>
          <w:rFonts w:hint="eastAsia" w:ascii="宋体" w:hAnsi="宋体" w:eastAsia="宋体"/>
          <w:color w:val="444444"/>
        </w:rPr>
        <w:t>》</w:t>
      </w:r>
      <w:r>
        <w:rPr>
          <w:rFonts w:ascii="宋体" w:hAnsi="宋体" w:eastAsia="宋体"/>
          <w:color w:val="444444"/>
        </w:rPr>
        <w:t>在</w:t>
      </w:r>
      <w:r>
        <w:rPr>
          <w:rFonts w:hint="eastAsia" w:ascii="宋体" w:hAnsi="宋体" w:eastAsia="宋体"/>
          <w:color w:val="444444"/>
        </w:rPr>
        <w:t>“</w:t>
      </w:r>
      <w:r>
        <w:rPr>
          <w:rFonts w:ascii="宋体" w:hAnsi="宋体" w:eastAsia="宋体"/>
          <w:color w:val="444444"/>
        </w:rPr>
        <w:t>经济人</w:t>
      </w:r>
      <w:r>
        <w:rPr>
          <w:rFonts w:hint="eastAsia" w:ascii="宋体" w:hAnsi="宋体" w:eastAsia="宋体"/>
          <w:color w:val="444444"/>
        </w:rPr>
        <w:t>”</w:t>
      </w:r>
      <w:r>
        <w:rPr>
          <w:rFonts w:ascii="宋体" w:hAnsi="宋体" w:eastAsia="宋体"/>
          <w:color w:val="444444"/>
        </w:rPr>
        <w:t>条目中</w:t>
      </w:r>
      <w:r>
        <w:rPr>
          <w:rFonts w:hint="eastAsia" w:ascii="宋体" w:hAnsi="宋体" w:eastAsia="宋体"/>
          <w:color w:val="444444"/>
        </w:rPr>
        <w:t>，</w:t>
      </w:r>
      <w:r>
        <w:rPr>
          <w:rFonts w:ascii="宋体" w:hAnsi="宋体" w:eastAsia="宋体"/>
          <w:color w:val="444444"/>
        </w:rPr>
        <w:t>也确认马克思的理性模型</w:t>
      </w:r>
      <w:r>
        <w:rPr>
          <w:rFonts w:hint="eastAsia" w:ascii="宋体" w:hAnsi="宋体" w:eastAsia="宋体"/>
          <w:color w:val="444444"/>
        </w:rPr>
        <w:t>。</w:t>
      </w:r>
    </w:p>
    <w:p w14:paraId="2BF462A1">
      <w:pPr>
        <w:pStyle w:val="4"/>
        <w:spacing w:line="400" w:lineRule="exact"/>
        <w:ind w:left="0" w:firstLine="420" w:firstLineChars="200"/>
        <w:rPr>
          <w:rFonts w:ascii="宋体" w:hAnsi="宋体" w:eastAsia="宋体"/>
        </w:rPr>
      </w:pPr>
      <w:r>
        <w:rPr>
          <w:rFonts w:ascii="宋体" w:hAnsi="宋体" w:eastAsia="宋体"/>
          <w:color w:val="444444"/>
        </w:rPr>
        <w:t>毋庸置疑</w:t>
      </w:r>
      <w:r>
        <w:rPr>
          <w:rFonts w:hint="eastAsia" w:ascii="宋体" w:hAnsi="宋体" w:eastAsia="宋体"/>
          <w:color w:val="444444"/>
        </w:rPr>
        <w:t>，</w:t>
      </w:r>
      <w:r>
        <w:rPr>
          <w:rFonts w:ascii="宋体" w:hAnsi="宋体" w:eastAsia="宋体"/>
          <w:color w:val="444444"/>
        </w:rPr>
        <w:t>经济人假设对于经济学分析是非常必要的</w:t>
      </w:r>
      <w:r>
        <w:rPr>
          <w:rFonts w:hint="eastAsia" w:ascii="宋体" w:hAnsi="宋体" w:eastAsia="宋体"/>
          <w:color w:val="444444"/>
        </w:rPr>
        <w:t>。</w:t>
      </w:r>
      <w:r>
        <w:rPr>
          <w:rFonts w:ascii="宋体" w:hAnsi="宋体" w:eastAsia="宋体"/>
          <w:color w:val="444444"/>
        </w:rPr>
        <w:t>它描述人们总是在既定的约束下选择和追求最有利于主体自身的经济方案</w:t>
      </w:r>
      <w:r>
        <w:rPr>
          <w:rFonts w:hint="eastAsia" w:ascii="宋体" w:hAnsi="宋体" w:eastAsia="宋体"/>
          <w:color w:val="444444"/>
        </w:rPr>
        <w:t>，</w:t>
      </w:r>
      <w:r>
        <w:rPr>
          <w:rFonts w:ascii="宋体" w:hAnsi="宋体" w:eastAsia="宋体"/>
          <w:color w:val="444444"/>
        </w:rPr>
        <w:t>即寻求利益极大化</w:t>
      </w:r>
      <w:r>
        <w:rPr>
          <w:rFonts w:hint="eastAsia" w:ascii="宋体" w:hAnsi="宋体" w:eastAsia="宋体"/>
          <w:color w:val="444444"/>
        </w:rPr>
        <w:t>。</w:t>
      </w:r>
      <w:r>
        <w:rPr>
          <w:rFonts w:ascii="宋体" w:hAnsi="宋体" w:eastAsia="宋体"/>
          <w:color w:val="444444"/>
        </w:rPr>
        <w:t>但是</w:t>
      </w:r>
      <w:r>
        <w:rPr>
          <w:rFonts w:hint="eastAsia" w:ascii="宋体" w:hAnsi="宋体" w:eastAsia="宋体"/>
          <w:color w:val="444444"/>
        </w:rPr>
        <w:t>，</w:t>
      </w:r>
      <w:r>
        <w:rPr>
          <w:rFonts w:ascii="宋体" w:hAnsi="宋体" w:eastAsia="宋体"/>
          <w:color w:val="444444"/>
        </w:rPr>
        <w:t>在具体运用经济人假设进行科学分析时</w:t>
      </w:r>
      <w:r>
        <w:rPr>
          <w:rFonts w:hint="eastAsia" w:ascii="宋体" w:hAnsi="宋体" w:eastAsia="宋体"/>
          <w:color w:val="444444"/>
        </w:rPr>
        <w:t>，</w:t>
      </w:r>
      <w:r>
        <w:rPr>
          <w:rFonts w:ascii="宋体" w:hAnsi="宋体" w:eastAsia="宋体"/>
          <w:color w:val="444444"/>
        </w:rPr>
        <w:t>国内外有些学者却忽视了下列重要观点</w:t>
      </w:r>
      <w:r>
        <w:rPr>
          <w:rFonts w:hint="eastAsia" w:ascii="宋体" w:hAnsi="宋体" w:eastAsia="宋体"/>
          <w:color w:val="444444"/>
        </w:rPr>
        <w:t>：</w:t>
      </w:r>
    </w:p>
    <w:p w14:paraId="59787D53">
      <w:pPr>
        <w:pStyle w:val="4"/>
        <w:spacing w:line="400" w:lineRule="exact"/>
        <w:ind w:left="0" w:firstLine="420" w:firstLineChars="200"/>
        <w:jc w:val="left"/>
        <w:rPr>
          <w:rFonts w:ascii="宋体" w:hAnsi="宋体" w:eastAsia="宋体"/>
        </w:rPr>
      </w:pPr>
      <w:r>
        <w:rPr>
          <w:rFonts w:hint="eastAsia" w:ascii="宋体" w:hAnsi="宋体" w:eastAsia="宋体"/>
          <w:b/>
          <w:bCs/>
          <w:color w:val="444444"/>
        </w:rPr>
        <w:t>第一，经济人假设中的人性观应建立在辩证唯物论的基点上。</w:t>
      </w:r>
      <w:r>
        <w:rPr>
          <w:rFonts w:ascii="宋体" w:hAnsi="宋体" w:eastAsia="宋体"/>
          <w:color w:val="444444"/>
        </w:rPr>
        <w:t>斯密的</w:t>
      </w:r>
      <w:r>
        <w:rPr>
          <w:rFonts w:hint="eastAsia" w:ascii="宋体" w:hAnsi="宋体" w:eastAsia="宋体"/>
          <w:color w:val="444444"/>
        </w:rPr>
        <w:t>《</w:t>
      </w:r>
      <w:r>
        <w:rPr>
          <w:rFonts w:ascii="宋体" w:hAnsi="宋体" w:eastAsia="宋体"/>
          <w:color w:val="444444"/>
        </w:rPr>
        <w:t>道德情操论</w:t>
      </w:r>
      <w:r>
        <w:rPr>
          <w:rFonts w:hint="eastAsia" w:ascii="宋体" w:hAnsi="宋体" w:eastAsia="宋体"/>
          <w:color w:val="444444"/>
        </w:rPr>
        <w:t>》</w:t>
      </w:r>
      <w:r>
        <w:rPr>
          <w:rFonts w:ascii="宋体" w:hAnsi="宋体" w:eastAsia="宋体"/>
          <w:color w:val="444444"/>
        </w:rPr>
        <w:t>主张人</w:t>
      </w:r>
      <w:r>
        <w:rPr>
          <w:rFonts w:ascii="宋体" w:hAnsi="宋体" w:eastAsia="宋体"/>
          <w:lang w:val="en-US" w:bidi="ar-SA"/>
        </w:rPr>
        <mc:AlternateContent>
          <mc:Choice Requires="wps">
            <w:drawing>
              <wp:anchor distT="0" distB="0" distL="114300" distR="114300" simplePos="0" relativeHeight="251663360" behindDoc="1" locked="0" layoutInCell="1" allowOverlap="1">
                <wp:simplePos x="0" y="0"/>
                <wp:positionH relativeFrom="page">
                  <wp:posOffset>5215890</wp:posOffset>
                </wp:positionH>
                <wp:positionV relativeFrom="page">
                  <wp:posOffset>8093075</wp:posOffset>
                </wp:positionV>
                <wp:extent cx="553720" cy="123190"/>
                <wp:effectExtent l="0" t="0" r="5080" b="3810"/>
                <wp:wrapNone/>
                <wp:docPr id="2" name="任意多边形: 形状 2"/>
                <wp:cNvGraphicFramePr/>
                <a:graphic xmlns:a="http://schemas.openxmlformats.org/drawingml/2006/main">
                  <a:graphicData uri="http://schemas.microsoft.com/office/word/2010/wordprocessingShape">
                    <wps:wsp>
                      <wps:cNvSpPr/>
                      <wps:spPr bwMode="auto">
                        <a:xfrm>
                          <a:off x="0" y="0"/>
                          <a:ext cx="553720" cy="123190"/>
                        </a:xfrm>
                        <a:custGeom>
                          <a:avLst/>
                          <a:gdLst>
                            <a:gd name="T0" fmla="+- 0 8306 8214"/>
                            <a:gd name="T1" fmla="*/ T0 w 872"/>
                            <a:gd name="T2" fmla="+- 0 12825 12745"/>
                            <a:gd name="T3" fmla="*/ 12825 h 194"/>
                            <a:gd name="T4" fmla="+- 0 8266 8214"/>
                            <a:gd name="T5" fmla="*/ T4 w 872"/>
                            <a:gd name="T6" fmla="+- 0 12797 12745"/>
                            <a:gd name="T7" fmla="*/ 12797 h 194"/>
                            <a:gd name="T8" fmla="+- 0 8214 8214"/>
                            <a:gd name="T9" fmla="*/ T8 w 872"/>
                            <a:gd name="T10" fmla="+- 0 12757 12745"/>
                            <a:gd name="T11" fmla="*/ 12757 h 194"/>
                            <a:gd name="T12" fmla="+- 0 8226 8214"/>
                            <a:gd name="T13" fmla="*/ T12 w 872"/>
                            <a:gd name="T14" fmla="+- 0 12889 12745"/>
                            <a:gd name="T15" fmla="*/ 12889 h 194"/>
                            <a:gd name="T16" fmla="+- 0 8262 8214"/>
                            <a:gd name="T17" fmla="*/ T16 w 872"/>
                            <a:gd name="T18" fmla="+- 0 12891 12745"/>
                            <a:gd name="T19" fmla="*/ 12891 h 194"/>
                            <a:gd name="T20" fmla="+- 0 8256 8214"/>
                            <a:gd name="T21" fmla="*/ T20 w 872"/>
                            <a:gd name="T22" fmla="+- 0 12813 12745"/>
                            <a:gd name="T23" fmla="*/ 12813 h 194"/>
                            <a:gd name="T24" fmla="+- 0 8286 8214"/>
                            <a:gd name="T25" fmla="*/ T24 w 872"/>
                            <a:gd name="T26" fmla="+- 0 12813 12745"/>
                            <a:gd name="T27" fmla="*/ 12813 h 194"/>
                            <a:gd name="T28" fmla="+- 0 8284 8214"/>
                            <a:gd name="T29" fmla="*/ T28 w 872"/>
                            <a:gd name="T30" fmla="+- 0 12889 12745"/>
                            <a:gd name="T31" fmla="*/ 12889 h 194"/>
                            <a:gd name="T32" fmla="+- 0 8320 8214"/>
                            <a:gd name="T33" fmla="*/ T32 w 872"/>
                            <a:gd name="T34" fmla="+- 0 12891 12745"/>
                            <a:gd name="T35" fmla="*/ 12891 h 194"/>
                            <a:gd name="T36" fmla="+- 0 8368 8214"/>
                            <a:gd name="T37" fmla="*/ T36 w 872"/>
                            <a:gd name="T38" fmla="+- 0 12883 12745"/>
                            <a:gd name="T39" fmla="*/ 12883 h 194"/>
                            <a:gd name="T40" fmla="+- 0 8376 8214"/>
                            <a:gd name="T41" fmla="*/ T40 w 872"/>
                            <a:gd name="T42" fmla="+- 0 12803 12745"/>
                            <a:gd name="T43" fmla="*/ 12803 h 194"/>
                            <a:gd name="T44" fmla="+- 0 8344 8214"/>
                            <a:gd name="T45" fmla="*/ T44 w 872"/>
                            <a:gd name="T46" fmla="+- 0 12779 12745"/>
                            <a:gd name="T47" fmla="*/ 12779 h 194"/>
                            <a:gd name="T48" fmla="+- 0 8338 8214"/>
                            <a:gd name="T49" fmla="*/ T48 w 872"/>
                            <a:gd name="T50" fmla="+- 0 12881 12745"/>
                            <a:gd name="T51" fmla="*/ 12881 h 194"/>
                            <a:gd name="T52" fmla="+- 0 8366 8214"/>
                            <a:gd name="T53" fmla="*/ T52 w 872"/>
                            <a:gd name="T54" fmla="+- 0 12895 12745"/>
                            <a:gd name="T55" fmla="*/ 12895 h 194"/>
                            <a:gd name="T56" fmla="+- 0 8428 8214"/>
                            <a:gd name="T57" fmla="*/ T56 w 872"/>
                            <a:gd name="T58" fmla="+- 0 12881 12745"/>
                            <a:gd name="T59" fmla="*/ 12881 h 194"/>
                            <a:gd name="T60" fmla="+- 0 8436 8214"/>
                            <a:gd name="T61" fmla="*/ T60 w 872"/>
                            <a:gd name="T62" fmla="+- 0 12797 12745"/>
                            <a:gd name="T63" fmla="*/ 12797 h 194"/>
                            <a:gd name="T64" fmla="+- 0 8404 8214"/>
                            <a:gd name="T65" fmla="*/ T64 w 872"/>
                            <a:gd name="T66" fmla="+- 0 12779 12745"/>
                            <a:gd name="T67" fmla="*/ 12779 h 194"/>
                            <a:gd name="T68" fmla="+- 0 8396 8214"/>
                            <a:gd name="T69" fmla="*/ T68 w 872"/>
                            <a:gd name="T70" fmla="+- 0 12881 12745"/>
                            <a:gd name="T71" fmla="*/ 12881 h 194"/>
                            <a:gd name="T72" fmla="+- 0 8438 8214"/>
                            <a:gd name="T73" fmla="*/ T72 w 872"/>
                            <a:gd name="T74" fmla="+- 0 12877 12745"/>
                            <a:gd name="T75" fmla="*/ 12877 h 194"/>
                            <a:gd name="T76" fmla="+- 0 8522 8214"/>
                            <a:gd name="T77" fmla="*/ T76 w 872"/>
                            <a:gd name="T78" fmla="+- 0 12837 12745"/>
                            <a:gd name="T79" fmla="*/ 12837 h 194"/>
                            <a:gd name="T80" fmla="+- 0 8490 8214"/>
                            <a:gd name="T81" fmla="*/ T80 w 872"/>
                            <a:gd name="T82" fmla="+- 0 12889 12745"/>
                            <a:gd name="T83" fmla="*/ 12889 h 194"/>
                            <a:gd name="T84" fmla="+- 0 8478 8214"/>
                            <a:gd name="T85" fmla="*/ T84 w 872"/>
                            <a:gd name="T86" fmla="+- 0 12817 12745"/>
                            <a:gd name="T87" fmla="*/ 12817 h 194"/>
                            <a:gd name="T88" fmla="+- 0 8518 8214"/>
                            <a:gd name="T89" fmla="*/ T88 w 872"/>
                            <a:gd name="T90" fmla="+- 0 12825 12745"/>
                            <a:gd name="T91" fmla="*/ 12825 h 194"/>
                            <a:gd name="T92" fmla="+- 0 8486 8214"/>
                            <a:gd name="T93" fmla="*/ T92 w 872"/>
                            <a:gd name="T94" fmla="+- 0 12799 12745"/>
                            <a:gd name="T95" fmla="*/ 12799 h 194"/>
                            <a:gd name="T96" fmla="+- 0 8438 8214"/>
                            <a:gd name="T97" fmla="*/ T96 w 872"/>
                            <a:gd name="T98" fmla="+- 0 12807 12745"/>
                            <a:gd name="T99" fmla="*/ 12807 h 194"/>
                            <a:gd name="T100" fmla="+- 0 8452 8214"/>
                            <a:gd name="T101" fmla="*/ T100 w 872"/>
                            <a:gd name="T102" fmla="+- 0 12809 12745"/>
                            <a:gd name="T103" fmla="*/ 12809 h 194"/>
                            <a:gd name="T104" fmla="+- 0 8448 8214"/>
                            <a:gd name="T105" fmla="*/ T104 w 872"/>
                            <a:gd name="T106" fmla="+- 0 12935 12745"/>
                            <a:gd name="T107" fmla="*/ 12935 h 194"/>
                            <a:gd name="T108" fmla="+- 0 8478 8214"/>
                            <a:gd name="T109" fmla="*/ T108 w 872"/>
                            <a:gd name="T110" fmla="+- 0 12933 12745"/>
                            <a:gd name="T111" fmla="*/ 12933 h 194"/>
                            <a:gd name="T112" fmla="+- 0 8478 8214"/>
                            <a:gd name="T113" fmla="*/ T112 w 872"/>
                            <a:gd name="T114" fmla="+- 0 12893 12745"/>
                            <a:gd name="T115" fmla="*/ 12893 h 194"/>
                            <a:gd name="T116" fmla="+- 0 8524 8214"/>
                            <a:gd name="T117" fmla="*/ T116 w 872"/>
                            <a:gd name="T118" fmla="+- 0 12883 12745"/>
                            <a:gd name="T119" fmla="*/ 12883 h 194"/>
                            <a:gd name="T120" fmla="+- 0 8588 8214"/>
                            <a:gd name="T121" fmla="*/ T120 w 872"/>
                            <a:gd name="T122" fmla="+- 0 12881 12745"/>
                            <a:gd name="T123" fmla="*/ 12881 h 194"/>
                            <a:gd name="T124" fmla="+- 0 8564 8214"/>
                            <a:gd name="T125" fmla="*/ T124 w 872"/>
                            <a:gd name="T126" fmla="+- 0 12887 12745"/>
                            <a:gd name="T127" fmla="*/ 12887 h 194"/>
                            <a:gd name="T128" fmla="+- 0 8586 8214"/>
                            <a:gd name="T129" fmla="*/ T128 w 872"/>
                            <a:gd name="T130" fmla="+- 0 12889 12745"/>
                            <a:gd name="T131" fmla="*/ 12889 h 194"/>
                            <a:gd name="T132" fmla="+- 0 8582 8214"/>
                            <a:gd name="T133" fmla="*/ T132 w 872"/>
                            <a:gd name="T134" fmla="+- 0 12795 12745"/>
                            <a:gd name="T135" fmla="*/ 12795 h 194"/>
                            <a:gd name="T136" fmla="+- 0 8566 8214"/>
                            <a:gd name="T137" fmla="*/ T136 w 872"/>
                            <a:gd name="T138" fmla="+- 0 12813 12745"/>
                            <a:gd name="T139" fmla="*/ 12813 h 194"/>
                            <a:gd name="T140" fmla="+- 0 8664 8214"/>
                            <a:gd name="T141" fmla="*/ T140 w 872"/>
                            <a:gd name="T142" fmla="+- 0 12745 12745"/>
                            <a:gd name="T143" fmla="*/ 12745 h 194"/>
                            <a:gd name="T144" fmla="+- 0 8714 8214"/>
                            <a:gd name="T145" fmla="*/ T144 w 872"/>
                            <a:gd name="T146" fmla="+- 0 12745 12745"/>
                            <a:gd name="T147" fmla="*/ 12745 h 194"/>
                            <a:gd name="T148" fmla="+- 0 8846 8214"/>
                            <a:gd name="T149" fmla="*/ T148 w 872"/>
                            <a:gd name="T150" fmla="+- 0 12799 12745"/>
                            <a:gd name="T151" fmla="*/ 12799 h 194"/>
                            <a:gd name="T152" fmla="+- 0 8836 8214"/>
                            <a:gd name="T153" fmla="*/ T152 w 872"/>
                            <a:gd name="T154" fmla="+- 0 12867 12745"/>
                            <a:gd name="T155" fmla="*/ 12867 h 194"/>
                            <a:gd name="T156" fmla="+- 0 8818 8214"/>
                            <a:gd name="T157" fmla="*/ T156 w 872"/>
                            <a:gd name="T158" fmla="+- 0 12801 12745"/>
                            <a:gd name="T159" fmla="*/ 12801 h 194"/>
                            <a:gd name="T160" fmla="+- 0 8788 8214"/>
                            <a:gd name="T161" fmla="*/ T160 w 872"/>
                            <a:gd name="T162" fmla="+- 0 12801 12745"/>
                            <a:gd name="T163" fmla="*/ 12801 h 194"/>
                            <a:gd name="T164" fmla="+- 0 8754 8214"/>
                            <a:gd name="T165" fmla="*/ T164 w 872"/>
                            <a:gd name="T166" fmla="+- 0 12803 12745"/>
                            <a:gd name="T167" fmla="*/ 12803 h 194"/>
                            <a:gd name="T168" fmla="+- 0 8722 8214"/>
                            <a:gd name="T169" fmla="*/ T168 w 872"/>
                            <a:gd name="T170" fmla="+- 0 12799 12745"/>
                            <a:gd name="T171" fmla="*/ 12799 h 194"/>
                            <a:gd name="T172" fmla="+- 0 8784 8214"/>
                            <a:gd name="T173" fmla="*/ T172 w 872"/>
                            <a:gd name="T174" fmla="+- 0 12869 12745"/>
                            <a:gd name="T175" fmla="*/ 12869 h 194"/>
                            <a:gd name="T176" fmla="+- 0 8864 8214"/>
                            <a:gd name="T177" fmla="*/ T176 w 872"/>
                            <a:gd name="T178" fmla="+- 0 12805 12745"/>
                            <a:gd name="T179" fmla="*/ 12805 h 194"/>
                            <a:gd name="T180" fmla="+- 0 9000 8214"/>
                            <a:gd name="T181" fmla="*/ T180 w 872"/>
                            <a:gd name="T182" fmla="+- 0 12799 12745"/>
                            <a:gd name="T183" fmla="*/ 12799 h 194"/>
                            <a:gd name="T184" fmla="+- 0 9012 8214"/>
                            <a:gd name="T185" fmla="*/ T184 w 872"/>
                            <a:gd name="T186" fmla="+- 0 12807 12745"/>
                            <a:gd name="T187" fmla="*/ 12807 h 194"/>
                            <a:gd name="T188" fmla="+- 0 8966 8214"/>
                            <a:gd name="T189" fmla="*/ T188 w 872"/>
                            <a:gd name="T190" fmla="+- 0 12811 12745"/>
                            <a:gd name="T191" fmla="*/ 12811 h 194"/>
                            <a:gd name="T192" fmla="+- 0 8976 8214"/>
                            <a:gd name="T193" fmla="*/ T192 w 872"/>
                            <a:gd name="T194" fmla="+- 0 12799 12745"/>
                            <a:gd name="T195" fmla="*/ 12799 h 194"/>
                            <a:gd name="T196" fmla="+- 0 8946 8214"/>
                            <a:gd name="T197" fmla="*/ T196 w 872"/>
                            <a:gd name="T198" fmla="+- 0 12803 12745"/>
                            <a:gd name="T199" fmla="*/ 12803 h 194"/>
                            <a:gd name="T200" fmla="+- 0 8908 8214"/>
                            <a:gd name="T201" fmla="*/ T200 w 872"/>
                            <a:gd name="T202" fmla="+- 0 12809 12745"/>
                            <a:gd name="T203" fmla="*/ 12809 h 194"/>
                            <a:gd name="T204" fmla="+- 0 8918 8214"/>
                            <a:gd name="T205" fmla="*/ T204 w 872"/>
                            <a:gd name="T206" fmla="+- 0 12797 12745"/>
                            <a:gd name="T207" fmla="*/ 12797 h 194"/>
                            <a:gd name="T208" fmla="+- 0 8924 8214"/>
                            <a:gd name="T209" fmla="*/ T208 w 872"/>
                            <a:gd name="T210" fmla="+- 0 12895 12745"/>
                            <a:gd name="T211" fmla="*/ 12895 h 194"/>
                            <a:gd name="T212" fmla="+- 0 8998 8214"/>
                            <a:gd name="T213" fmla="*/ T212 w 872"/>
                            <a:gd name="T214" fmla="+- 0 12867 12745"/>
                            <a:gd name="T215" fmla="*/ 12867 h 194"/>
                            <a:gd name="T216" fmla="+- 0 9086 8214"/>
                            <a:gd name="T217" fmla="*/ T216 w 872"/>
                            <a:gd name="T218" fmla="+- 0 12868 12745"/>
                            <a:gd name="T219" fmla="*/ 12868 h 194"/>
                            <a:gd name="T220" fmla="+- 0 9032 8214"/>
                            <a:gd name="T221" fmla="*/ T220 w 872"/>
                            <a:gd name="T222" fmla="+- 0 12797 12745"/>
                            <a:gd name="T223" fmla="*/ 12797 h 194"/>
                            <a:gd name="T224" fmla="+- 0 9080 8214"/>
                            <a:gd name="T225" fmla="*/ T224 w 872"/>
                            <a:gd name="T226" fmla="+- 0 12895 12745"/>
                            <a:gd name="T227" fmla="*/ 12895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872" h="194">
                              <a:moveTo>
                                <a:pt x="106" y="146"/>
                              </a:moveTo>
                              <a:lnTo>
                                <a:pt x="102" y="146"/>
                              </a:lnTo>
                              <a:lnTo>
                                <a:pt x="98" y="144"/>
                              </a:lnTo>
                              <a:lnTo>
                                <a:pt x="96" y="144"/>
                              </a:lnTo>
                              <a:lnTo>
                                <a:pt x="92" y="140"/>
                              </a:lnTo>
                              <a:lnTo>
                                <a:pt x="92" y="80"/>
                              </a:lnTo>
                              <a:lnTo>
                                <a:pt x="90" y="72"/>
                              </a:lnTo>
                              <a:lnTo>
                                <a:pt x="90" y="68"/>
                              </a:lnTo>
                              <a:lnTo>
                                <a:pt x="88" y="62"/>
                              </a:lnTo>
                              <a:lnTo>
                                <a:pt x="76" y="50"/>
                              </a:lnTo>
                              <a:lnTo>
                                <a:pt x="58" y="50"/>
                              </a:lnTo>
                              <a:lnTo>
                                <a:pt x="52" y="52"/>
                              </a:lnTo>
                              <a:lnTo>
                                <a:pt x="48" y="56"/>
                              </a:lnTo>
                              <a:lnTo>
                                <a:pt x="42" y="60"/>
                              </a:lnTo>
                              <a:lnTo>
                                <a:pt x="34" y="68"/>
                              </a:lnTo>
                              <a:lnTo>
                                <a:pt x="34" y="0"/>
                              </a:lnTo>
                              <a:lnTo>
                                <a:pt x="30" y="0"/>
                              </a:lnTo>
                              <a:lnTo>
                                <a:pt x="0" y="12"/>
                              </a:lnTo>
                              <a:lnTo>
                                <a:pt x="2" y="14"/>
                              </a:lnTo>
                              <a:lnTo>
                                <a:pt x="14" y="14"/>
                              </a:lnTo>
                              <a:lnTo>
                                <a:pt x="14" y="16"/>
                              </a:lnTo>
                              <a:lnTo>
                                <a:pt x="16" y="18"/>
                              </a:lnTo>
                              <a:lnTo>
                                <a:pt x="16" y="140"/>
                              </a:lnTo>
                              <a:lnTo>
                                <a:pt x="12" y="144"/>
                              </a:lnTo>
                              <a:lnTo>
                                <a:pt x="10" y="144"/>
                              </a:lnTo>
                              <a:lnTo>
                                <a:pt x="6" y="146"/>
                              </a:lnTo>
                              <a:lnTo>
                                <a:pt x="2" y="146"/>
                              </a:lnTo>
                              <a:lnTo>
                                <a:pt x="2" y="148"/>
                              </a:lnTo>
                              <a:lnTo>
                                <a:pt x="48" y="148"/>
                              </a:lnTo>
                              <a:lnTo>
                                <a:pt x="48" y="146"/>
                              </a:lnTo>
                              <a:lnTo>
                                <a:pt x="44" y="146"/>
                              </a:lnTo>
                              <a:lnTo>
                                <a:pt x="40" y="144"/>
                              </a:lnTo>
                              <a:lnTo>
                                <a:pt x="38" y="144"/>
                              </a:lnTo>
                              <a:lnTo>
                                <a:pt x="34" y="140"/>
                              </a:lnTo>
                              <a:lnTo>
                                <a:pt x="34" y="76"/>
                              </a:lnTo>
                              <a:lnTo>
                                <a:pt x="42" y="68"/>
                              </a:lnTo>
                              <a:lnTo>
                                <a:pt x="44" y="66"/>
                              </a:lnTo>
                              <a:lnTo>
                                <a:pt x="52" y="62"/>
                              </a:lnTo>
                              <a:lnTo>
                                <a:pt x="64" y="62"/>
                              </a:lnTo>
                              <a:lnTo>
                                <a:pt x="66" y="64"/>
                              </a:lnTo>
                              <a:lnTo>
                                <a:pt x="70" y="66"/>
                              </a:lnTo>
                              <a:lnTo>
                                <a:pt x="72" y="68"/>
                              </a:lnTo>
                              <a:lnTo>
                                <a:pt x="72" y="72"/>
                              </a:lnTo>
                              <a:lnTo>
                                <a:pt x="74" y="74"/>
                              </a:lnTo>
                              <a:lnTo>
                                <a:pt x="74" y="136"/>
                              </a:lnTo>
                              <a:lnTo>
                                <a:pt x="72" y="140"/>
                              </a:lnTo>
                              <a:lnTo>
                                <a:pt x="72" y="142"/>
                              </a:lnTo>
                              <a:lnTo>
                                <a:pt x="70" y="144"/>
                              </a:lnTo>
                              <a:lnTo>
                                <a:pt x="68" y="144"/>
                              </a:lnTo>
                              <a:lnTo>
                                <a:pt x="66" y="146"/>
                              </a:lnTo>
                              <a:lnTo>
                                <a:pt x="60" y="146"/>
                              </a:lnTo>
                              <a:lnTo>
                                <a:pt x="60" y="148"/>
                              </a:lnTo>
                              <a:lnTo>
                                <a:pt x="106" y="148"/>
                              </a:lnTo>
                              <a:lnTo>
                                <a:pt x="106" y="146"/>
                              </a:lnTo>
                              <a:moveTo>
                                <a:pt x="166" y="132"/>
                              </a:moveTo>
                              <a:lnTo>
                                <a:pt x="160" y="132"/>
                              </a:lnTo>
                              <a:lnTo>
                                <a:pt x="160" y="134"/>
                              </a:lnTo>
                              <a:lnTo>
                                <a:pt x="158" y="136"/>
                              </a:lnTo>
                              <a:lnTo>
                                <a:pt x="156" y="136"/>
                              </a:lnTo>
                              <a:lnTo>
                                <a:pt x="154" y="138"/>
                              </a:lnTo>
                              <a:lnTo>
                                <a:pt x="144" y="138"/>
                              </a:lnTo>
                              <a:lnTo>
                                <a:pt x="144" y="136"/>
                              </a:lnTo>
                              <a:lnTo>
                                <a:pt x="142" y="134"/>
                              </a:lnTo>
                              <a:lnTo>
                                <a:pt x="140" y="128"/>
                              </a:lnTo>
                              <a:lnTo>
                                <a:pt x="140" y="58"/>
                              </a:lnTo>
                              <a:lnTo>
                                <a:pt x="162" y="58"/>
                              </a:lnTo>
                              <a:lnTo>
                                <a:pt x="162" y="52"/>
                              </a:lnTo>
                              <a:lnTo>
                                <a:pt x="140" y="52"/>
                              </a:lnTo>
                              <a:lnTo>
                                <a:pt x="140" y="20"/>
                              </a:lnTo>
                              <a:lnTo>
                                <a:pt x="138" y="20"/>
                              </a:lnTo>
                              <a:lnTo>
                                <a:pt x="132" y="32"/>
                              </a:lnTo>
                              <a:lnTo>
                                <a:pt x="130" y="34"/>
                              </a:lnTo>
                              <a:lnTo>
                                <a:pt x="128" y="40"/>
                              </a:lnTo>
                              <a:lnTo>
                                <a:pt x="116" y="52"/>
                              </a:lnTo>
                              <a:lnTo>
                                <a:pt x="108" y="56"/>
                              </a:lnTo>
                              <a:lnTo>
                                <a:pt x="108" y="58"/>
                              </a:lnTo>
                              <a:lnTo>
                                <a:pt x="124" y="58"/>
                              </a:lnTo>
                              <a:lnTo>
                                <a:pt x="124" y="136"/>
                              </a:lnTo>
                              <a:lnTo>
                                <a:pt x="126" y="140"/>
                              </a:lnTo>
                              <a:lnTo>
                                <a:pt x="126" y="144"/>
                              </a:lnTo>
                              <a:lnTo>
                                <a:pt x="130" y="146"/>
                              </a:lnTo>
                              <a:lnTo>
                                <a:pt x="132" y="148"/>
                              </a:lnTo>
                              <a:lnTo>
                                <a:pt x="136" y="150"/>
                              </a:lnTo>
                              <a:lnTo>
                                <a:pt x="152" y="150"/>
                              </a:lnTo>
                              <a:lnTo>
                                <a:pt x="164" y="138"/>
                              </a:lnTo>
                              <a:lnTo>
                                <a:pt x="166" y="132"/>
                              </a:lnTo>
                              <a:moveTo>
                                <a:pt x="224" y="132"/>
                              </a:moveTo>
                              <a:lnTo>
                                <a:pt x="220" y="132"/>
                              </a:lnTo>
                              <a:lnTo>
                                <a:pt x="216" y="136"/>
                              </a:lnTo>
                              <a:lnTo>
                                <a:pt x="214" y="136"/>
                              </a:lnTo>
                              <a:lnTo>
                                <a:pt x="212" y="138"/>
                              </a:lnTo>
                              <a:lnTo>
                                <a:pt x="204" y="138"/>
                              </a:lnTo>
                              <a:lnTo>
                                <a:pt x="200" y="134"/>
                              </a:lnTo>
                              <a:lnTo>
                                <a:pt x="200" y="58"/>
                              </a:lnTo>
                              <a:lnTo>
                                <a:pt x="222" y="58"/>
                              </a:lnTo>
                              <a:lnTo>
                                <a:pt x="222" y="52"/>
                              </a:lnTo>
                              <a:lnTo>
                                <a:pt x="200" y="52"/>
                              </a:lnTo>
                              <a:lnTo>
                                <a:pt x="200" y="20"/>
                              </a:lnTo>
                              <a:lnTo>
                                <a:pt x="196" y="20"/>
                              </a:lnTo>
                              <a:lnTo>
                                <a:pt x="194" y="28"/>
                              </a:lnTo>
                              <a:lnTo>
                                <a:pt x="192" y="32"/>
                              </a:lnTo>
                              <a:lnTo>
                                <a:pt x="190" y="34"/>
                              </a:lnTo>
                              <a:lnTo>
                                <a:pt x="186" y="40"/>
                              </a:lnTo>
                              <a:lnTo>
                                <a:pt x="174" y="52"/>
                              </a:lnTo>
                              <a:lnTo>
                                <a:pt x="166" y="56"/>
                              </a:lnTo>
                              <a:lnTo>
                                <a:pt x="166" y="58"/>
                              </a:lnTo>
                              <a:lnTo>
                                <a:pt x="182" y="58"/>
                              </a:lnTo>
                              <a:lnTo>
                                <a:pt x="182" y="136"/>
                              </a:lnTo>
                              <a:lnTo>
                                <a:pt x="186" y="144"/>
                              </a:lnTo>
                              <a:lnTo>
                                <a:pt x="190" y="148"/>
                              </a:lnTo>
                              <a:lnTo>
                                <a:pt x="194" y="150"/>
                              </a:lnTo>
                              <a:lnTo>
                                <a:pt x="210" y="150"/>
                              </a:lnTo>
                              <a:lnTo>
                                <a:pt x="222" y="138"/>
                              </a:lnTo>
                              <a:lnTo>
                                <a:pt x="224" y="132"/>
                              </a:lnTo>
                              <a:moveTo>
                                <a:pt x="324" y="82"/>
                              </a:moveTo>
                              <a:lnTo>
                                <a:pt x="320" y="70"/>
                              </a:lnTo>
                              <a:lnTo>
                                <a:pt x="315" y="64"/>
                              </a:lnTo>
                              <a:lnTo>
                                <a:pt x="312" y="60"/>
                              </a:lnTo>
                              <a:lnTo>
                                <a:pt x="308" y="56"/>
                              </a:lnTo>
                              <a:lnTo>
                                <a:pt x="308" y="92"/>
                              </a:lnTo>
                              <a:lnTo>
                                <a:pt x="308" y="118"/>
                              </a:lnTo>
                              <a:lnTo>
                                <a:pt x="304" y="128"/>
                              </a:lnTo>
                              <a:lnTo>
                                <a:pt x="298" y="136"/>
                              </a:lnTo>
                              <a:lnTo>
                                <a:pt x="294" y="142"/>
                              </a:lnTo>
                              <a:lnTo>
                                <a:pt x="288" y="144"/>
                              </a:lnTo>
                              <a:lnTo>
                                <a:pt x="276" y="144"/>
                              </a:lnTo>
                              <a:lnTo>
                                <a:pt x="270" y="142"/>
                              </a:lnTo>
                              <a:lnTo>
                                <a:pt x="266" y="140"/>
                              </a:lnTo>
                              <a:lnTo>
                                <a:pt x="262" y="136"/>
                              </a:lnTo>
                              <a:lnTo>
                                <a:pt x="258" y="128"/>
                              </a:lnTo>
                              <a:lnTo>
                                <a:pt x="258" y="78"/>
                              </a:lnTo>
                              <a:lnTo>
                                <a:pt x="264" y="72"/>
                              </a:lnTo>
                              <a:lnTo>
                                <a:pt x="270" y="66"/>
                              </a:lnTo>
                              <a:lnTo>
                                <a:pt x="274" y="64"/>
                              </a:lnTo>
                              <a:lnTo>
                                <a:pt x="288" y="64"/>
                              </a:lnTo>
                              <a:lnTo>
                                <a:pt x="292" y="66"/>
                              </a:lnTo>
                              <a:lnTo>
                                <a:pt x="298" y="72"/>
                              </a:lnTo>
                              <a:lnTo>
                                <a:pt x="304" y="80"/>
                              </a:lnTo>
                              <a:lnTo>
                                <a:pt x="308" y="92"/>
                              </a:lnTo>
                              <a:lnTo>
                                <a:pt x="308" y="56"/>
                              </a:lnTo>
                              <a:lnTo>
                                <a:pt x="306" y="54"/>
                              </a:lnTo>
                              <a:lnTo>
                                <a:pt x="298" y="50"/>
                              </a:lnTo>
                              <a:lnTo>
                                <a:pt x="284" y="50"/>
                              </a:lnTo>
                              <a:lnTo>
                                <a:pt x="272" y="54"/>
                              </a:lnTo>
                              <a:lnTo>
                                <a:pt x="262" y="64"/>
                              </a:lnTo>
                              <a:lnTo>
                                <a:pt x="258" y="72"/>
                              </a:lnTo>
                              <a:lnTo>
                                <a:pt x="258" y="62"/>
                              </a:lnTo>
                              <a:lnTo>
                                <a:pt x="258" y="50"/>
                              </a:lnTo>
                              <a:lnTo>
                                <a:pt x="254" y="50"/>
                              </a:lnTo>
                              <a:lnTo>
                                <a:pt x="224" y="62"/>
                              </a:lnTo>
                              <a:lnTo>
                                <a:pt x="226" y="64"/>
                              </a:lnTo>
                              <a:lnTo>
                                <a:pt x="228" y="64"/>
                              </a:lnTo>
                              <a:lnTo>
                                <a:pt x="230" y="62"/>
                              </a:lnTo>
                              <a:lnTo>
                                <a:pt x="234" y="62"/>
                              </a:lnTo>
                              <a:lnTo>
                                <a:pt x="236" y="64"/>
                              </a:lnTo>
                              <a:lnTo>
                                <a:pt x="238" y="64"/>
                              </a:lnTo>
                              <a:lnTo>
                                <a:pt x="240" y="66"/>
                              </a:lnTo>
                              <a:lnTo>
                                <a:pt x="240" y="184"/>
                              </a:lnTo>
                              <a:lnTo>
                                <a:pt x="238" y="186"/>
                              </a:lnTo>
                              <a:lnTo>
                                <a:pt x="238" y="188"/>
                              </a:lnTo>
                              <a:lnTo>
                                <a:pt x="236" y="188"/>
                              </a:lnTo>
                              <a:lnTo>
                                <a:pt x="234" y="190"/>
                              </a:lnTo>
                              <a:lnTo>
                                <a:pt x="224" y="190"/>
                              </a:lnTo>
                              <a:lnTo>
                                <a:pt x="224" y="194"/>
                              </a:lnTo>
                              <a:lnTo>
                                <a:pt x="274" y="194"/>
                              </a:lnTo>
                              <a:lnTo>
                                <a:pt x="274" y="190"/>
                              </a:lnTo>
                              <a:lnTo>
                                <a:pt x="266" y="190"/>
                              </a:lnTo>
                              <a:lnTo>
                                <a:pt x="264" y="188"/>
                              </a:lnTo>
                              <a:lnTo>
                                <a:pt x="262" y="188"/>
                              </a:lnTo>
                              <a:lnTo>
                                <a:pt x="260" y="186"/>
                              </a:lnTo>
                              <a:lnTo>
                                <a:pt x="260" y="184"/>
                              </a:lnTo>
                              <a:lnTo>
                                <a:pt x="258" y="182"/>
                              </a:lnTo>
                              <a:lnTo>
                                <a:pt x="258" y="142"/>
                              </a:lnTo>
                              <a:lnTo>
                                <a:pt x="264" y="148"/>
                              </a:lnTo>
                              <a:lnTo>
                                <a:pt x="268" y="148"/>
                              </a:lnTo>
                              <a:lnTo>
                                <a:pt x="272" y="150"/>
                              </a:lnTo>
                              <a:lnTo>
                                <a:pt x="292" y="150"/>
                              </a:lnTo>
                              <a:lnTo>
                                <a:pt x="302" y="146"/>
                              </a:lnTo>
                              <a:lnTo>
                                <a:pt x="304" y="144"/>
                              </a:lnTo>
                              <a:lnTo>
                                <a:pt x="310" y="138"/>
                              </a:lnTo>
                              <a:lnTo>
                                <a:pt x="316" y="129"/>
                              </a:lnTo>
                              <a:lnTo>
                                <a:pt x="321" y="119"/>
                              </a:lnTo>
                              <a:lnTo>
                                <a:pt x="323" y="108"/>
                              </a:lnTo>
                              <a:lnTo>
                                <a:pt x="324" y="96"/>
                              </a:lnTo>
                              <a:lnTo>
                                <a:pt x="324" y="82"/>
                              </a:lnTo>
                              <a:moveTo>
                                <a:pt x="374" y="136"/>
                              </a:moveTo>
                              <a:lnTo>
                                <a:pt x="372" y="132"/>
                              </a:lnTo>
                              <a:lnTo>
                                <a:pt x="366" y="126"/>
                              </a:lnTo>
                              <a:lnTo>
                                <a:pt x="358" y="126"/>
                              </a:lnTo>
                              <a:lnTo>
                                <a:pt x="352" y="132"/>
                              </a:lnTo>
                              <a:lnTo>
                                <a:pt x="350" y="136"/>
                              </a:lnTo>
                              <a:lnTo>
                                <a:pt x="350" y="142"/>
                              </a:lnTo>
                              <a:lnTo>
                                <a:pt x="352" y="144"/>
                              </a:lnTo>
                              <a:lnTo>
                                <a:pt x="354" y="148"/>
                              </a:lnTo>
                              <a:lnTo>
                                <a:pt x="356" y="150"/>
                              </a:lnTo>
                              <a:lnTo>
                                <a:pt x="368" y="150"/>
                              </a:lnTo>
                              <a:lnTo>
                                <a:pt x="370" y="148"/>
                              </a:lnTo>
                              <a:lnTo>
                                <a:pt x="372" y="144"/>
                              </a:lnTo>
                              <a:lnTo>
                                <a:pt x="374" y="142"/>
                              </a:lnTo>
                              <a:lnTo>
                                <a:pt x="374" y="136"/>
                              </a:lnTo>
                              <a:moveTo>
                                <a:pt x="374" y="58"/>
                              </a:moveTo>
                              <a:lnTo>
                                <a:pt x="372" y="56"/>
                              </a:lnTo>
                              <a:lnTo>
                                <a:pt x="370" y="52"/>
                              </a:lnTo>
                              <a:lnTo>
                                <a:pt x="368" y="50"/>
                              </a:lnTo>
                              <a:lnTo>
                                <a:pt x="356" y="50"/>
                              </a:lnTo>
                              <a:lnTo>
                                <a:pt x="354" y="52"/>
                              </a:lnTo>
                              <a:lnTo>
                                <a:pt x="352" y="56"/>
                              </a:lnTo>
                              <a:lnTo>
                                <a:pt x="350" y="58"/>
                              </a:lnTo>
                              <a:lnTo>
                                <a:pt x="350" y="64"/>
                              </a:lnTo>
                              <a:lnTo>
                                <a:pt x="352" y="68"/>
                              </a:lnTo>
                              <a:lnTo>
                                <a:pt x="358" y="74"/>
                              </a:lnTo>
                              <a:lnTo>
                                <a:pt x="366" y="74"/>
                              </a:lnTo>
                              <a:lnTo>
                                <a:pt x="372" y="68"/>
                              </a:lnTo>
                              <a:lnTo>
                                <a:pt x="374" y="64"/>
                              </a:lnTo>
                              <a:lnTo>
                                <a:pt x="374" y="58"/>
                              </a:lnTo>
                              <a:moveTo>
                                <a:pt x="450" y="0"/>
                              </a:moveTo>
                              <a:lnTo>
                                <a:pt x="442" y="0"/>
                              </a:lnTo>
                              <a:lnTo>
                                <a:pt x="390" y="150"/>
                              </a:lnTo>
                              <a:lnTo>
                                <a:pt x="398" y="150"/>
                              </a:lnTo>
                              <a:lnTo>
                                <a:pt x="450" y="0"/>
                              </a:lnTo>
                              <a:moveTo>
                                <a:pt x="508" y="0"/>
                              </a:moveTo>
                              <a:lnTo>
                                <a:pt x="500" y="0"/>
                              </a:lnTo>
                              <a:lnTo>
                                <a:pt x="448" y="150"/>
                              </a:lnTo>
                              <a:lnTo>
                                <a:pt x="458" y="150"/>
                              </a:lnTo>
                              <a:lnTo>
                                <a:pt x="508" y="0"/>
                              </a:lnTo>
                              <a:moveTo>
                                <a:pt x="660" y="52"/>
                              </a:moveTo>
                              <a:lnTo>
                                <a:pt x="632" y="52"/>
                              </a:lnTo>
                              <a:lnTo>
                                <a:pt x="632" y="54"/>
                              </a:lnTo>
                              <a:lnTo>
                                <a:pt x="636" y="54"/>
                              </a:lnTo>
                              <a:lnTo>
                                <a:pt x="640" y="56"/>
                              </a:lnTo>
                              <a:lnTo>
                                <a:pt x="644" y="60"/>
                              </a:lnTo>
                              <a:lnTo>
                                <a:pt x="644" y="62"/>
                              </a:lnTo>
                              <a:lnTo>
                                <a:pt x="640" y="70"/>
                              </a:lnTo>
                              <a:lnTo>
                                <a:pt x="622" y="122"/>
                              </a:lnTo>
                              <a:lnTo>
                                <a:pt x="607" y="86"/>
                              </a:lnTo>
                              <a:lnTo>
                                <a:pt x="600" y="68"/>
                              </a:lnTo>
                              <a:lnTo>
                                <a:pt x="598" y="66"/>
                              </a:lnTo>
                              <a:lnTo>
                                <a:pt x="598" y="60"/>
                              </a:lnTo>
                              <a:lnTo>
                                <a:pt x="602" y="56"/>
                              </a:lnTo>
                              <a:lnTo>
                                <a:pt x="604" y="56"/>
                              </a:lnTo>
                              <a:lnTo>
                                <a:pt x="608" y="54"/>
                              </a:lnTo>
                              <a:lnTo>
                                <a:pt x="608" y="52"/>
                              </a:lnTo>
                              <a:lnTo>
                                <a:pt x="566" y="52"/>
                              </a:lnTo>
                              <a:lnTo>
                                <a:pt x="566" y="54"/>
                              </a:lnTo>
                              <a:lnTo>
                                <a:pt x="570" y="56"/>
                              </a:lnTo>
                              <a:lnTo>
                                <a:pt x="574" y="56"/>
                              </a:lnTo>
                              <a:lnTo>
                                <a:pt x="576" y="58"/>
                              </a:lnTo>
                              <a:lnTo>
                                <a:pt x="586" y="78"/>
                              </a:lnTo>
                              <a:lnTo>
                                <a:pt x="564" y="124"/>
                              </a:lnTo>
                              <a:lnTo>
                                <a:pt x="542" y="70"/>
                              </a:lnTo>
                              <a:lnTo>
                                <a:pt x="540" y="66"/>
                              </a:lnTo>
                              <a:lnTo>
                                <a:pt x="540" y="58"/>
                              </a:lnTo>
                              <a:lnTo>
                                <a:pt x="542" y="56"/>
                              </a:lnTo>
                              <a:lnTo>
                                <a:pt x="546" y="56"/>
                              </a:lnTo>
                              <a:lnTo>
                                <a:pt x="548" y="54"/>
                              </a:lnTo>
                              <a:lnTo>
                                <a:pt x="548" y="52"/>
                              </a:lnTo>
                              <a:lnTo>
                                <a:pt x="508" y="52"/>
                              </a:lnTo>
                              <a:lnTo>
                                <a:pt x="508" y="54"/>
                              </a:lnTo>
                              <a:lnTo>
                                <a:pt x="516" y="58"/>
                              </a:lnTo>
                              <a:lnTo>
                                <a:pt x="522" y="64"/>
                              </a:lnTo>
                              <a:lnTo>
                                <a:pt x="524" y="70"/>
                              </a:lnTo>
                              <a:lnTo>
                                <a:pt x="556" y="150"/>
                              </a:lnTo>
                              <a:lnTo>
                                <a:pt x="558" y="150"/>
                              </a:lnTo>
                              <a:lnTo>
                                <a:pt x="570" y="124"/>
                              </a:lnTo>
                              <a:lnTo>
                                <a:pt x="588" y="86"/>
                              </a:lnTo>
                              <a:lnTo>
                                <a:pt x="614" y="150"/>
                              </a:lnTo>
                              <a:lnTo>
                                <a:pt x="618" y="150"/>
                              </a:lnTo>
                              <a:lnTo>
                                <a:pt x="628" y="122"/>
                              </a:lnTo>
                              <a:lnTo>
                                <a:pt x="646" y="68"/>
                              </a:lnTo>
                              <a:lnTo>
                                <a:pt x="650" y="60"/>
                              </a:lnTo>
                              <a:lnTo>
                                <a:pt x="654" y="56"/>
                              </a:lnTo>
                              <a:lnTo>
                                <a:pt x="660" y="54"/>
                              </a:lnTo>
                              <a:lnTo>
                                <a:pt x="660" y="52"/>
                              </a:lnTo>
                              <a:moveTo>
                                <a:pt x="814" y="52"/>
                              </a:moveTo>
                              <a:lnTo>
                                <a:pt x="786" y="52"/>
                              </a:lnTo>
                              <a:lnTo>
                                <a:pt x="786" y="54"/>
                              </a:lnTo>
                              <a:lnTo>
                                <a:pt x="790" y="54"/>
                              </a:lnTo>
                              <a:lnTo>
                                <a:pt x="794" y="56"/>
                              </a:lnTo>
                              <a:lnTo>
                                <a:pt x="796" y="56"/>
                              </a:lnTo>
                              <a:lnTo>
                                <a:pt x="796" y="58"/>
                              </a:lnTo>
                              <a:lnTo>
                                <a:pt x="798" y="60"/>
                              </a:lnTo>
                              <a:lnTo>
                                <a:pt x="798" y="62"/>
                              </a:lnTo>
                              <a:lnTo>
                                <a:pt x="794" y="70"/>
                              </a:lnTo>
                              <a:lnTo>
                                <a:pt x="776" y="122"/>
                              </a:lnTo>
                              <a:lnTo>
                                <a:pt x="761" y="86"/>
                              </a:lnTo>
                              <a:lnTo>
                                <a:pt x="754" y="68"/>
                              </a:lnTo>
                              <a:lnTo>
                                <a:pt x="754" y="66"/>
                              </a:lnTo>
                              <a:lnTo>
                                <a:pt x="752" y="66"/>
                              </a:lnTo>
                              <a:lnTo>
                                <a:pt x="752" y="62"/>
                              </a:lnTo>
                              <a:lnTo>
                                <a:pt x="754" y="60"/>
                              </a:lnTo>
                              <a:lnTo>
                                <a:pt x="754" y="58"/>
                              </a:lnTo>
                              <a:lnTo>
                                <a:pt x="756" y="56"/>
                              </a:lnTo>
                              <a:lnTo>
                                <a:pt x="758" y="56"/>
                              </a:lnTo>
                              <a:lnTo>
                                <a:pt x="762" y="54"/>
                              </a:lnTo>
                              <a:lnTo>
                                <a:pt x="762" y="52"/>
                              </a:lnTo>
                              <a:lnTo>
                                <a:pt x="720" y="52"/>
                              </a:lnTo>
                              <a:lnTo>
                                <a:pt x="720" y="54"/>
                              </a:lnTo>
                              <a:lnTo>
                                <a:pt x="724" y="56"/>
                              </a:lnTo>
                              <a:lnTo>
                                <a:pt x="728" y="56"/>
                              </a:lnTo>
                              <a:lnTo>
                                <a:pt x="732" y="58"/>
                              </a:lnTo>
                              <a:lnTo>
                                <a:pt x="736" y="66"/>
                              </a:lnTo>
                              <a:lnTo>
                                <a:pt x="740" y="78"/>
                              </a:lnTo>
                              <a:lnTo>
                                <a:pt x="718" y="124"/>
                              </a:lnTo>
                              <a:lnTo>
                                <a:pt x="696" y="70"/>
                              </a:lnTo>
                              <a:lnTo>
                                <a:pt x="696" y="66"/>
                              </a:lnTo>
                              <a:lnTo>
                                <a:pt x="694" y="64"/>
                              </a:lnTo>
                              <a:lnTo>
                                <a:pt x="694" y="60"/>
                              </a:lnTo>
                              <a:lnTo>
                                <a:pt x="696" y="58"/>
                              </a:lnTo>
                              <a:lnTo>
                                <a:pt x="696" y="56"/>
                              </a:lnTo>
                              <a:lnTo>
                                <a:pt x="700" y="56"/>
                              </a:lnTo>
                              <a:lnTo>
                                <a:pt x="704" y="54"/>
                              </a:lnTo>
                              <a:lnTo>
                                <a:pt x="704" y="52"/>
                              </a:lnTo>
                              <a:lnTo>
                                <a:pt x="662" y="52"/>
                              </a:lnTo>
                              <a:lnTo>
                                <a:pt x="662" y="54"/>
                              </a:lnTo>
                              <a:lnTo>
                                <a:pt x="668" y="56"/>
                              </a:lnTo>
                              <a:lnTo>
                                <a:pt x="676" y="64"/>
                              </a:lnTo>
                              <a:lnTo>
                                <a:pt x="678" y="70"/>
                              </a:lnTo>
                              <a:lnTo>
                                <a:pt x="710" y="150"/>
                              </a:lnTo>
                              <a:lnTo>
                                <a:pt x="712" y="150"/>
                              </a:lnTo>
                              <a:lnTo>
                                <a:pt x="725" y="124"/>
                              </a:lnTo>
                              <a:lnTo>
                                <a:pt x="744" y="86"/>
                              </a:lnTo>
                              <a:lnTo>
                                <a:pt x="768" y="150"/>
                              </a:lnTo>
                              <a:lnTo>
                                <a:pt x="774" y="150"/>
                              </a:lnTo>
                              <a:lnTo>
                                <a:pt x="784" y="122"/>
                              </a:lnTo>
                              <a:lnTo>
                                <a:pt x="802" y="68"/>
                              </a:lnTo>
                              <a:lnTo>
                                <a:pt x="804" y="60"/>
                              </a:lnTo>
                              <a:lnTo>
                                <a:pt x="808" y="56"/>
                              </a:lnTo>
                              <a:lnTo>
                                <a:pt x="814" y="54"/>
                              </a:lnTo>
                              <a:lnTo>
                                <a:pt x="814" y="52"/>
                              </a:lnTo>
                              <a:moveTo>
                                <a:pt x="872" y="123"/>
                              </a:moveTo>
                              <a:lnTo>
                                <a:pt x="850" y="70"/>
                              </a:lnTo>
                              <a:lnTo>
                                <a:pt x="850" y="56"/>
                              </a:lnTo>
                              <a:lnTo>
                                <a:pt x="854" y="56"/>
                              </a:lnTo>
                              <a:lnTo>
                                <a:pt x="858" y="54"/>
                              </a:lnTo>
                              <a:lnTo>
                                <a:pt x="858" y="52"/>
                              </a:lnTo>
                              <a:lnTo>
                                <a:pt x="818" y="52"/>
                              </a:lnTo>
                              <a:lnTo>
                                <a:pt x="818" y="54"/>
                              </a:lnTo>
                              <a:lnTo>
                                <a:pt x="822" y="56"/>
                              </a:lnTo>
                              <a:lnTo>
                                <a:pt x="830" y="64"/>
                              </a:lnTo>
                              <a:lnTo>
                                <a:pt x="832" y="70"/>
                              </a:lnTo>
                              <a:lnTo>
                                <a:pt x="864" y="150"/>
                              </a:lnTo>
                              <a:lnTo>
                                <a:pt x="866" y="150"/>
                              </a:lnTo>
                              <a:lnTo>
                                <a:pt x="872" y="139"/>
                              </a:lnTo>
                              <a:lnTo>
                                <a:pt x="872" y="123"/>
                              </a:lnTo>
                            </a:path>
                          </a:pathLst>
                        </a:custGeom>
                        <a:solidFill>
                          <a:srgbClr val="B2B2B2"/>
                        </a:solidFill>
                        <a:ln>
                          <a:noFill/>
                        </a:ln>
                      </wps:spPr>
                      <wps:bodyPr rot="0" vert="horz" wrap="square" lIns="91440" tIns="45720" rIns="91440" bIns="45720" anchor="t" anchorCtr="0" upright="1">
                        <a:noAutofit/>
                      </wps:bodyPr>
                    </wps:wsp>
                  </a:graphicData>
                </a:graphic>
              </wp:anchor>
            </w:drawing>
          </mc:Choice>
          <mc:Fallback>
            <w:pict>
              <v:shape id="任意多边形: 形状 2" o:spid="_x0000_s1026" o:spt="100" style="position:absolute;left:0pt;margin-left:410.7pt;margin-top:637.25pt;height:9.7pt;width:43.6pt;mso-position-horizontal-relative:page;mso-position-vertical-relative:page;z-index:-251653120;mso-width-relative:page;mso-height-relative:page;" fillcolor="#B2B2B2" filled="t" stroked="f" coordsize="872,194" o:gfxdata="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" path="m106,146l102,146,98,144,96,144,92,140,92,80,90,72,90,68,88,62,76,50,58,50,52,52,48,56,42,60,34,68,34,0,30,0,0,12,2,14,14,14,14,16,16,18,16,140,12,144,10,144,6,146,2,146,2,148,48,148,48,146,44,146,40,144,38,144,34,140,34,76,42,68,44,66,52,62,64,62,66,64,70,66,72,68,72,72,74,74,74,136,72,140,72,142,70,144,68,144,66,146,60,146,60,148,106,148,106,146m166,132l160,132,160,134,158,136,156,136,154,138,144,138,144,136,142,134,140,128,140,58,162,58,162,52,140,52,140,20,138,20,132,32,130,34,128,40,116,52,108,56,108,58,124,58,124,136,126,140,126,144,130,146,132,148,136,150,152,150,164,138,166,132m224,132l220,132,216,136,214,136,212,138,204,138,200,134,200,58,222,58,222,52,200,52,200,20,196,20,194,28,192,32,190,34,186,40,174,52,166,56,166,58,182,58,182,136,186,144,190,148,194,150,210,150,222,138,224,132m324,82l320,70,315,64,312,60,308,56,308,92,308,118,304,128,298,136,294,142,288,144,276,144,270,142,266,140,262,136,258,128,258,78,264,72,270,66,274,64,288,64,292,66,298,72,304,80,308,92,308,56,306,54,298,50,284,50,272,54,262,64,258,72,258,62,258,50,254,50,224,62,226,64,228,64,230,62,234,62,236,64,238,64,240,66,240,184,238,186,238,188,236,188,234,190,224,190,224,194,274,194,274,190,266,190,264,188,262,188,260,186,260,184,258,182,258,142,264,148,268,148,272,150,292,150,302,146,304,144,310,138,316,129,321,119,323,108,324,96,324,82m374,136l372,132,366,126,358,126,352,132,350,136,350,142,352,144,354,148,356,150,368,150,370,148,372,144,374,142,374,136m374,58l372,56,370,52,368,50,356,50,354,52,352,56,350,58,350,64,352,68,358,74,366,74,372,68,374,64,374,58m450,0l442,0,390,150,398,150,450,0m508,0l500,0,448,150,458,150,508,0m660,52l632,52,632,54,636,54,640,56,644,60,644,62,640,70,622,122,607,86,600,68,598,66,598,60,602,56,604,56,608,54,608,52,566,52,566,54,570,56,574,56,576,58,586,78,564,124,542,70,540,66,540,58,542,56,546,56,548,54,548,52,508,52,508,54,516,58,522,64,524,70,556,150,558,150,570,124,588,86,614,150,618,150,628,122,646,68,650,60,654,56,660,54,660,52m814,52l786,52,786,54,790,54,794,56,796,56,796,58,798,60,798,62,794,70,776,122,761,86,754,68,754,66,752,66,752,62,754,60,754,58,756,56,758,56,762,54,762,52,720,52,720,54,724,56,728,56,732,58,736,66,740,78,718,124,696,70,696,66,694,64,694,60,696,58,696,56,700,56,704,54,704,52,662,52,662,54,668,56,676,64,678,70,710,150,712,150,725,124,744,86,768,150,774,150,784,122,802,68,804,60,808,56,814,54,814,52m872,123l850,70,850,56,854,56,858,54,858,52,818,52,818,54,822,56,830,64,832,70,864,150,866,150,872,139,872,123e">
                <v:path o:connectlocs="58420,8143875;33020,8126095;0,8100695;7620,8184515;30480,8185785;26670,8136255;45720,8136255;44450,8184515;67310,8185785;97790,8180705;102870,8129905;82550,8114665;78740,8179435;96520,8188325;135890,8179435;140970,8126095;120650,8114665;115570,8179435;142240,8176895;195580,8151495;175260,8184515;167640,8138795;193040,8143875;172720,8127365;142240,8132445;151130,8133715;148590,8213725;167640,8212455;167640,8187055;196850,8180705;237490,8179435;222250,8183245;236220,8184515;233680,8124825;223520,8136255;285750,8093075;317500,8093075;401320,8127365;394970,8170545;383540,8128635;364490,8128635;342900,8129905;322580,8127365;361950,8171815;412750,8131175;499110,8127365;506730,8132445;477520,8134985;483870,8127365;464820,8129905;440690,8133715;447040,8126095;450850,8188325;497840,8170545;553720,8171180;519430,8126095;549910,8188325" o:connectangles="0,0,0,0,0,0,0,0,0,0,0,0,0,0,0,0,0,0,0,0,0,0,0,0,0,0,0,0,0,0,0,0,0,0,0,0,0,0,0,0,0,0,0,0,0,0,0,0,0,0,0,0,0,0,0,0,0"/>
                <v:fill on="t" focussize="0,0"/>
                <v:stroke on="f"/>
                <v:imagedata o:title=""/>
                <o:lock v:ext="edit" aspectratio="f"/>
              </v:shape>
            </w:pict>
          </mc:Fallback>
        </mc:AlternateContent>
      </w:r>
      <w:r>
        <w:rPr>
          <w:rFonts w:ascii="宋体" w:hAnsi="宋体" w:eastAsia="宋体"/>
        </w:rPr>
        <w:t>性既不是完全利他</w:t>
      </w:r>
      <w:r>
        <w:rPr>
          <w:rFonts w:hint="eastAsia" w:ascii="宋体" w:hAnsi="宋体" w:eastAsia="宋体"/>
        </w:rPr>
        <w:t>，</w:t>
      </w:r>
      <w:r>
        <w:rPr>
          <w:rFonts w:ascii="宋体" w:hAnsi="宋体" w:eastAsia="宋体"/>
        </w:rPr>
        <w:t>也不是完全利己</w:t>
      </w:r>
      <w:r>
        <w:rPr>
          <w:rFonts w:hint="eastAsia" w:ascii="宋体" w:hAnsi="宋体" w:eastAsia="宋体"/>
        </w:rPr>
        <w:t>，</w:t>
      </w:r>
      <w:r>
        <w:rPr>
          <w:rFonts w:ascii="宋体" w:hAnsi="宋体" w:eastAsia="宋体"/>
        </w:rPr>
        <w:t>利己心和利他心都是人性中自然存在的不同侧面</w:t>
      </w:r>
      <w:r>
        <w:rPr>
          <w:rFonts w:hint="eastAsia" w:ascii="宋体" w:hAnsi="宋体" w:eastAsia="宋体"/>
        </w:rPr>
        <w:t>。</w:t>
      </w:r>
      <w:r>
        <w:rPr>
          <w:rFonts w:ascii="宋体" w:hAnsi="宋体" w:eastAsia="宋体"/>
        </w:rPr>
        <w:t>但他没有将这一论点推广到经济学分析中</w:t>
      </w:r>
      <w:r>
        <w:rPr>
          <w:rFonts w:hint="eastAsia" w:ascii="宋体" w:hAnsi="宋体" w:eastAsia="宋体"/>
        </w:rPr>
        <w:t>，《</w:t>
      </w:r>
      <w:r>
        <w:rPr>
          <w:rFonts w:ascii="宋体" w:hAnsi="宋体" w:eastAsia="宋体"/>
        </w:rPr>
        <w:t>国富论</w:t>
      </w:r>
      <w:r>
        <w:rPr>
          <w:rFonts w:hint="eastAsia" w:ascii="宋体" w:hAnsi="宋体" w:eastAsia="宋体"/>
        </w:rPr>
        <w:t>》</w:t>
      </w:r>
      <w:r>
        <w:rPr>
          <w:rFonts w:ascii="宋体" w:hAnsi="宋体" w:eastAsia="宋体"/>
        </w:rPr>
        <w:t>仅以利己心为出发点来研究人类经济行为</w:t>
      </w:r>
      <w:r>
        <w:rPr>
          <w:rFonts w:hint="eastAsia" w:ascii="宋体" w:hAnsi="宋体" w:eastAsia="宋体"/>
        </w:rPr>
        <w:t>。</w:t>
      </w:r>
      <w:r>
        <w:rPr>
          <w:rFonts w:ascii="宋体" w:hAnsi="宋体" w:eastAsia="宋体"/>
        </w:rPr>
        <w:t>这表明其理论的不彻底性和局限性</w:t>
      </w:r>
      <w:r>
        <w:rPr>
          <w:rFonts w:hint="eastAsia" w:ascii="宋体" w:hAnsi="宋体" w:eastAsia="宋体"/>
        </w:rPr>
        <w:t>。</w:t>
      </w:r>
      <w:r>
        <w:rPr>
          <w:rFonts w:ascii="宋体" w:hAnsi="宋体" w:eastAsia="宋体"/>
        </w:rPr>
        <w:t>如果把本来有缺陷的理论再推向极端</w:t>
      </w:r>
      <w:r>
        <w:rPr>
          <w:rFonts w:hint="eastAsia" w:ascii="宋体" w:hAnsi="宋体" w:eastAsia="宋体"/>
        </w:rPr>
        <w:t>，</w:t>
      </w:r>
      <w:r>
        <w:rPr>
          <w:rFonts w:ascii="宋体" w:hAnsi="宋体" w:eastAsia="宋体"/>
        </w:rPr>
        <w:t>视利己心为与生俱来和一成不变的东西</w:t>
      </w:r>
      <w:r>
        <w:rPr>
          <w:rFonts w:hint="eastAsia" w:ascii="宋体" w:hAnsi="宋体" w:eastAsia="宋体"/>
        </w:rPr>
        <w:t>，</w:t>
      </w:r>
      <w:r>
        <w:rPr>
          <w:rFonts w:ascii="宋体" w:hAnsi="宋体" w:eastAsia="宋体"/>
        </w:rPr>
        <w:t>进而不分环境和时点</w:t>
      </w:r>
      <w:r>
        <w:rPr>
          <w:rFonts w:hint="eastAsia" w:ascii="宋体" w:hAnsi="宋体" w:eastAsia="宋体"/>
        </w:rPr>
        <w:t>，</w:t>
      </w:r>
      <w:r>
        <w:rPr>
          <w:rFonts w:ascii="宋体" w:hAnsi="宋体" w:eastAsia="宋体"/>
        </w:rPr>
        <w:t>把</w:t>
      </w:r>
      <w:r>
        <w:rPr>
          <w:rFonts w:hint="eastAsia" w:ascii="宋体" w:hAnsi="宋体" w:eastAsia="宋体"/>
        </w:rPr>
        <w:t>“</w:t>
      </w:r>
      <w:r>
        <w:rPr>
          <w:rFonts w:ascii="宋体" w:hAnsi="宋体" w:eastAsia="宋体"/>
        </w:rPr>
        <w:t>自私人</w:t>
      </w:r>
      <w:r>
        <w:rPr>
          <w:rFonts w:hint="eastAsia" w:ascii="宋体" w:hAnsi="宋体" w:eastAsia="宋体"/>
        </w:rPr>
        <w:t>”</w:t>
      </w:r>
      <w:r>
        <w:rPr>
          <w:rFonts w:ascii="宋体" w:hAnsi="宋体" w:eastAsia="宋体"/>
        </w:rPr>
        <w:t>绝对化</w:t>
      </w:r>
      <w:r>
        <w:rPr>
          <w:rFonts w:hint="eastAsia" w:ascii="宋体" w:hAnsi="宋体" w:eastAsia="宋体"/>
        </w:rPr>
        <w:t>、</w:t>
      </w:r>
      <w:r>
        <w:rPr>
          <w:rFonts w:ascii="宋体" w:hAnsi="宋体" w:eastAsia="宋体"/>
        </w:rPr>
        <w:t>永恒化和一般化</w:t>
      </w:r>
      <w:r>
        <w:rPr>
          <w:rFonts w:hint="eastAsia" w:ascii="宋体" w:hAnsi="宋体" w:eastAsia="宋体"/>
        </w:rPr>
        <w:t>，</w:t>
      </w:r>
      <w:r>
        <w:rPr>
          <w:rFonts w:ascii="宋体" w:hAnsi="宋体" w:eastAsia="宋体"/>
        </w:rPr>
        <w:t>那么</w:t>
      </w:r>
      <w:r>
        <w:rPr>
          <w:rFonts w:hint="eastAsia" w:ascii="宋体" w:hAnsi="宋体" w:eastAsia="宋体"/>
        </w:rPr>
        <w:t>，</w:t>
      </w:r>
      <w:r>
        <w:rPr>
          <w:rFonts w:ascii="宋体" w:hAnsi="宋体" w:eastAsia="宋体"/>
        </w:rPr>
        <w:t>就有意无意地陷入了历史唯心主义的泥潭</w:t>
      </w:r>
      <w:r>
        <w:rPr>
          <w:rFonts w:hint="eastAsia" w:ascii="宋体" w:hAnsi="宋体" w:eastAsia="宋体"/>
        </w:rPr>
        <w:t>。</w:t>
      </w:r>
      <w:r>
        <w:rPr>
          <w:rFonts w:ascii="宋体" w:hAnsi="宋体" w:eastAsia="宋体"/>
        </w:rPr>
        <w:t>实际上</w:t>
      </w:r>
      <w:r>
        <w:rPr>
          <w:rFonts w:hint="eastAsia" w:ascii="宋体" w:hAnsi="宋体" w:eastAsia="宋体"/>
        </w:rPr>
        <w:t>，</w:t>
      </w:r>
      <w:r>
        <w:rPr>
          <w:rFonts w:ascii="宋体" w:hAnsi="宋体" w:eastAsia="宋体"/>
        </w:rPr>
        <w:t>是一定的经济关系和经济环境规定了经济活动中人的本性或本质</w:t>
      </w:r>
      <w:r>
        <w:rPr>
          <w:rFonts w:hint="eastAsia" w:ascii="宋体" w:hAnsi="宋体" w:eastAsia="宋体"/>
        </w:rPr>
        <w:t>，</w:t>
      </w:r>
      <w:r>
        <w:rPr>
          <w:rFonts w:ascii="宋体" w:hAnsi="宋体" w:eastAsia="宋体"/>
        </w:rPr>
        <w:t>而不是相反</w:t>
      </w:r>
      <w:r>
        <w:rPr>
          <w:rFonts w:hint="eastAsia" w:ascii="宋体" w:hAnsi="宋体" w:eastAsia="宋体"/>
        </w:rPr>
        <w:t>。</w:t>
      </w:r>
      <w:r>
        <w:rPr>
          <w:rFonts w:ascii="宋体" w:hAnsi="宋体" w:eastAsia="宋体"/>
        </w:rPr>
        <w:t>已有经济学者揭示出</w:t>
      </w:r>
      <w:r>
        <w:rPr>
          <w:rFonts w:hint="eastAsia" w:ascii="宋体" w:hAnsi="宋体" w:eastAsia="宋体"/>
        </w:rPr>
        <w:t>：</w:t>
      </w:r>
      <w:r>
        <w:rPr>
          <w:rFonts w:ascii="宋体" w:hAnsi="宋体" w:eastAsia="宋体"/>
        </w:rPr>
        <w:t>作为一个具有完整性和延续性的经济行为主体</w:t>
      </w:r>
      <w:r>
        <w:rPr>
          <w:rFonts w:hint="eastAsia" w:ascii="宋体" w:hAnsi="宋体" w:eastAsia="宋体"/>
        </w:rPr>
        <w:t>，</w:t>
      </w:r>
      <w:r>
        <w:rPr>
          <w:rFonts w:ascii="宋体" w:hAnsi="宋体" w:eastAsia="宋体"/>
        </w:rPr>
        <w:t>其目标函数一般由三种子目标变量构成</w:t>
      </w:r>
      <w:r>
        <w:rPr>
          <w:rFonts w:hint="eastAsia" w:ascii="宋体" w:hAnsi="宋体" w:eastAsia="宋体"/>
        </w:rPr>
        <w:t>：</w:t>
      </w:r>
      <w:r>
        <w:rPr>
          <w:rFonts w:ascii="宋体" w:hAnsi="宋体" w:eastAsia="宋体"/>
        </w:rPr>
        <w:t>第一种是独立自利变量</w:t>
      </w:r>
      <w:r>
        <w:rPr>
          <w:rFonts w:hint="eastAsia" w:ascii="宋体" w:hAnsi="宋体" w:eastAsia="宋体"/>
        </w:rPr>
        <w:t>，</w:t>
      </w:r>
      <w:r>
        <w:rPr>
          <w:rFonts w:ascii="宋体" w:hAnsi="宋体" w:eastAsia="宋体"/>
        </w:rPr>
        <w:t>它的取值与其他人</w:t>
      </w:r>
      <w:r>
        <w:rPr>
          <w:rFonts w:ascii="宋体" w:hAnsi="宋体" w:eastAsia="宋体"/>
          <w:position w:val="1"/>
        </w:rPr>
        <w:t>的利益无关</w:t>
      </w:r>
      <w:r>
        <w:rPr>
          <w:rFonts w:hint="eastAsia" w:ascii="宋体" w:hAnsi="宋体" w:eastAsia="宋体"/>
          <w:position w:val="1"/>
        </w:rPr>
        <w:t>（</w:t>
      </w:r>
      <w:r>
        <w:rPr>
          <w:rFonts w:ascii="宋体" w:hAnsi="宋体" w:eastAsia="宋体"/>
          <w:position w:val="1"/>
        </w:rPr>
        <w:t>零相关</w:t>
      </w:r>
      <w:r>
        <w:rPr>
          <w:rFonts w:hint="eastAsia" w:ascii="宋体" w:hAnsi="宋体" w:eastAsia="宋体"/>
          <w:position w:val="1"/>
        </w:rPr>
        <w:t>），</w:t>
      </w:r>
      <w:r>
        <w:rPr>
          <w:rFonts w:ascii="宋体" w:hAnsi="宋体" w:eastAsia="宋体"/>
          <w:position w:val="1"/>
        </w:rPr>
        <w:t>用</w:t>
      </w:r>
      <w:r>
        <w:rPr>
          <w:rFonts w:hint="eastAsia" w:ascii="宋体" w:hAnsi="宋体" w:eastAsia="宋体"/>
        </w:rPr>
        <w:t>IX</w:t>
      </w:r>
      <w:r>
        <w:rPr>
          <w:rFonts w:ascii="宋体" w:hAnsi="宋体" w:eastAsia="宋体"/>
          <w:position w:val="1"/>
        </w:rPr>
        <w:t>表示</w:t>
      </w:r>
      <w:r>
        <w:rPr>
          <w:rFonts w:hint="eastAsia" w:ascii="宋体" w:hAnsi="宋体" w:eastAsia="宋体"/>
          <w:position w:val="1"/>
        </w:rPr>
        <w:t>；</w:t>
      </w:r>
      <w:r>
        <w:rPr>
          <w:rFonts w:ascii="宋体" w:hAnsi="宋体" w:eastAsia="宋体"/>
          <w:position w:val="1"/>
        </w:rPr>
        <w:t>第二种是利他收益变量</w:t>
      </w:r>
      <w:r>
        <w:rPr>
          <w:rFonts w:hint="eastAsia" w:ascii="宋体" w:hAnsi="宋体" w:eastAsia="宋体"/>
          <w:position w:val="1"/>
        </w:rPr>
        <w:t>，</w:t>
      </w:r>
      <w:r>
        <w:rPr>
          <w:rFonts w:ascii="宋体" w:hAnsi="宋体" w:eastAsia="宋体"/>
          <w:position w:val="1"/>
        </w:rPr>
        <w:t>它的取值与他人利益正相关</w:t>
      </w:r>
      <w:r>
        <w:rPr>
          <w:rFonts w:hint="eastAsia" w:ascii="宋体" w:hAnsi="宋体" w:eastAsia="宋体"/>
          <w:position w:val="1"/>
        </w:rPr>
        <w:t>，</w:t>
      </w:r>
      <w:r>
        <w:rPr>
          <w:rFonts w:ascii="宋体" w:hAnsi="宋体" w:eastAsia="宋体"/>
          <w:position w:val="1"/>
        </w:rPr>
        <w:t>用</w:t>
      </w:r>
      <w:r>
        <w:rPr>
          <w:rFonts w:hint="eastAsia" w:ascii="宋体" w:hAnsi="宋体" w:eastAsia="宋体"/>
        </w:rPr>
        <w:t>HX</w:t>
      </w:r>
      <w:r>
        <w:rPr>
          <w:rFonts w:ascii="宋体" w:hAnsi="宋体" w:eastAsia="宋体"/>
          <w:position w:val="1"/>
        </w:rPr>
        <w:t>表示</w:t>
      </w:r>
      <w:r>
        <w:rPr>
          <w:rFonts w:hint="eastAsia" w:ascii="宋体" w:hAnsi="宋体" w:eastAsia="宋体"/>
          <w:position w:val="1"/>
        </w:rPr>
        <w:t>；</w:t>
      </w:r>
      <w:r>
        <w:rPr>
          <w:rFonts w:ascii="宋体" w:hAnsi="宋体" w:eastAsia="宋体"/>
          <w:position w:val="1"/>
        </w:rPr>
        <w:t>第三种是损人利己变量</w:t>
      </w:r>
      <w:r>
        <w:rPr>
          <w:rFonts w:hint="eastAsia" w:ascii="宋体" w:hAnsi="宋体" w:eastAsia="宋体"/>
          <w:position w:val="1"/>
        </w:rPr>
        <w:t>，</w:t>
      </w:r>
      <w:r>
        <w:rPr>
          <w:rFonts w:ascii="宋体" w:hAnsi="宋体" w:eastAsia="宋体"/>
          <w:position w:val="1"/>
        </w:rPr>
        <w:t>它的取值与他人利益负相关</w:t>
      </w:r>
      <w:r>
        <w:rPr>
          <w:rFonts w:hint="eastAsia" w:ascii="宋体" w:hAnsi="宋体" w:eastAsia="宋体"/>
          <w:position w:val="1"/>
        </w:rPr>
        <w:t>，</w:t>
      </w:r>
      <w:r>
        <w:rPr>
          <w:rFonts w:ascii="宋体" w:hAnsi="宋体" w:eastAsia="宋体"/>
          <w:position w:val="1"/>
        </w:rPr>
        <w:t>用</w:t>
      </w:r>
      <w:r>
        <w:rPr>
          <w:rFonts w:hint="eastAsia" w:ascii="宋体" w:hAnsi="宋体" w:eastAsia="宋体"/>
        </w:rPr>
        <w:t>DX</w:t>
      </w:r>
      <w:r>
        <w:rPr>
          <w:rFonts w:ascii="宋体" w:hAnsi="宋体" w:eastAsia="宋体"/>
          <w:position w:val="1"/>
        </w:rPr>
        <w:t>表示</w:t>
      </w:r>
      <w:r>
        <w:rPr>
          <w:rFonts w:hint="eastAsia" w:ascii="宋体" w:hAnsi="宋体" w:eastAsia="宋体"/>
          <w:position w:val="1"/>
        </w:rPr>
        <w:t>。</w:t>
      </w:r>
      <w:r>
        <w:rPr>
          <w:rFonts w:ascii="宋体" w:hAnsi="宋体" w:eastAsia="宋体"/>
          <w:position w:val="1"/>
        </w:rPr>
        <w:t>用</w:t>
      </w:r>
      <w:r>
        <w:rPr>
          <w:rFonts w:hint="eastAsia" w:ascii="宋体" w:hAnsi="宋体" w:eastAsia="宋体"/>
        </w:rPr>
        <w:t>Y</w:t>
      </w:r>
      <w:r>
        <w:rPr>
          <w:rFonts w:ascii="宋体" w:hAnsi="宋体" w:eastAsia="宋体"/>
          <w:position w:val="1"/>
        </w:rPr>
        <w:t>表示的经济人总利益的目标函数为</w:t>
      </w:r>
      <w:r>
        <w:rPr>
          <w:rFonts w:hint="eastAsia" w:ascii="宋体" w:hAnsi="宋体" w:eastAsia="宋体"/>
          <w:position w:val="1"/>
        </w:rPr>
        <w:t>：</w:t>
      </w:r>
      <w:r>
        <w:rPr>
          <w:rFonts w:hint="eastAsia" w:ascii="宋体" w:hAnsi="宋体" w:eastAsia="宋体"/>
        </w:rPr>
        <w:t>MAXY</w:t>
      </w:r>
      <w:r>
        <w:rPr>
          <w:rFonts w:hint="eastAsia" w:ascii="宋体" w:hAnsi="宋体" w:eastAsia="宋体"/>
          <w:position w:val="1"/>
        </w:rPr>
        <w:t>＝</w:t>
      </w:r>
      <w:r>
        <w:rPr>
          <w:rFonts w:hint="eastAsia" w:ascii="宋体" w:hAnsi="宋体" w:eastAsia="宋体"/>
        </w:rPr>
        <w:t>F</w:t>
      </w:r>
      <w:r>
        <w:rPr>
          <w:rFonts w:hint="eastAsia" w:ascii="宋体" w:hAnsi="宋体" w:eastAsia="宋体"/>
          <w:position w:val="1"/>
        </w:rPr>
        <w:t>（</w:t>
      </w:r>
      <w:r>
        <w:rPr>
          <w:rFonts w:hint="eastAsia" w:ascii="宋体" w:hAnsi="宋体" w:eastAsia="宋体"/>
        </w:rPr>
        <w:t>IX</w:t>
      </w:r>
      <w:r>
        <w:rPr>
          <w:rFonts w:hint="eastAsia" w:ascii="宋体" w:hAnsi="宋体" w:eastAsia="宋体"/>
          <w:position w:val="1"/>
        </w:rPr>
        <w:t>，</w:t>
      </w:r>
      <w:r>
        <w:rPr>
          <w:rFonts w:hint="eastAsia" w:ascii="宋体" w:hAnsi="宋体" w:eastAsia="宋体"/>
        </w:rPr>
        <w:t>HX</w:t>
      </w:r>
      <w:r>
        <w:rPr>
          <w:rFonts w:hint="eastAsia" w:ascii="宋体" w:hAnsi="宋体" w:eastAsia="宋体"/>
          <w:position w:val="1"/>
        </w:rPr>
        <w:t>，</w:t>
      </w:r>
      <w:r>
        <w:rPr>
          <w:rFonts w:hint="eastAsia" w:ascii="宋体" w:hAnsi="宋体" w:eastAsia="宋体"/>
        </w:rPr>
        <w:t>DX</w:t>
      </w:r>
      <w:r>
        <w:rPr>
          <w:rFonts w:hint="eastAsia" w:ascii="宋体" w:hAnsi="宋体" w:eastAsia="宋体"/>
          <w:position w:val="1"/>
        </w:rPr>
        <w:t>）。</w:t>
      </w:r>
      <w:r>
        <w:rPr>
          <w:rFonts w:ascii="宋体" w:hAnsi="宋体" w:eastAsia="宋体"/>
          <w:position w:val="1"/>
        </w:rPr>
        <w:t>三种变量的具体取值大小及在总目标中</w:t>
      </w:r>
      <w:r>
        <w:rPr>
          <w:rFonts w:ascii="宋体" w:hAnsi="宋体" w:eastAsia="宋体"/>
        </w:rPr>
        <w:t>的权重如何</w:t>
      </w:r>
      <w:r>
        <w:rPr>
          <w:rFonts w:hint="eastAsia" w:ascii="宋体" w:hAnsi="宋体" w:eastAsia="宋体"/>
        </w:rPr>
        <w:t>，</w:t>
      </w:r>
      <w:r>
        <w:rPr>
          <w:rFonts w:ascii="宋体" w:hAnsi="宋体" w:eastAsia="宋体"/>
        </w:rPr>
        <w:t>经济人以何种行为方式追求利益最大化</w:t>
      </w:r>
      <w:r>
        <w:rPr>
          <w:rFonts w:hint="eastAsia" w:ascii="宋体" w:hAnsi="宋体" w:eastAsia="宋体"/>
        </w:rPr>
        <w:t>，</w:t>
      </w:r>
      <w:r>
        <w:rPr>
          <w:rFonts w:ascii="宋体" w:hAnsi="宋体" w:eastAsia="宋体"/>
        </w:rPr>
        <w:t>每个人在不同的时空场合会有很大的差别</w:t>
      </w:r>
      <w:r>
        <w:rPr>
          <w:rFonts w:hint="eastAsia" w:ascii="宋体" w:hAnsi="宋体" w:eastAsia="宋体"/>
        </w:rPr>
        <w:t>。</w:t>
      </w:r>
      <w:r>
        <w:rPr>
          <w:rFonts w:ascii="宋体" w:hAnsi="宋体" w:eastAsia="宋体"/>
        </w:rPr>
        <w:t>这主要取决于制度环境和社会约束程度</w:t>
      </w:r>
      <w:r>
        <w:rPr>
          <w:rFonts w:hint="eastAsia" w:ascii="宋体" w:hAnsi="宋体" w:eastAsia="宋体"/>
        </w:rPr>
        <w:t>。</w:t>
      </w:r>
      <w:r>
        <w:rPr>
          <w:rFonts w:ascii="宋体" w:hAnsi="宋体" w:eastAsia="宋体"/>
        </w:rPr>
        <w:t>当然</w:t>
      </w:r>
      <w:r>
        <w:rPr>
          <w:rFonts w:hint="eastAsia" w:ascii="宋体" w:hAnsi="宋体" w:eastAsia="宋体"/>
        </w:rPr>
        <w:t>，</w:t>
      </w:r>
      <w:r>
        <w:rPr>
          <w:rFonts w:ascii="宋体" w:hAnsi="宋体" w:eastAsia="宋体"/>
        </w:rPr>
        <w:t>还有受大环境影响的个人偏好结构和个体素质差异方面的原因</w:t>
      </w:r>
      <w:r>
        <w:rPr>
          <w:rFonts w:hint="eastAsia" w:ascii="宋体" w:hAnsi="宋体" w:eastAsia="宋体"/>
        </w:rPr>
        <w:t>。</w:t>
      </w:r>
    </w:p>
    <w:p w14:paraId="7E6CB3E3">
      <w:pPr>
        <w:pStyle w:val="4"/>
        <w:spacing w:line="400" w:lineRule="exact"/>
        <w:ind w:left="0" w:firstLine="420" w:firstLineChars="200"/>
        <w:rPr>
          <w:rFonts w:ascii="宋体" w:hAnsi="宋体" w:eastAsia="宋体"/>
        </w:rPr>
      </w:pPr>
      <w:r>
        <w:rPr>
          <w:rFonts w:hint="eastAsia" w:ascii="宋体" w:hAnsi="宋体" w:eastAsia="宋体"/>
          <w:b/>
          <w:bCs/>
        </w:rPr>
        <w:t>第二，在市场经济活动中，个人行为主要是利己的，但也有利他的一面。</w:t>
      </w:r>
      <w:r>
        <w:rPr>
          <w:rFonts w:ascii="宋体" w:hAnsi="宋体" w:eastAsia="宋体"/>
        </w:rPr>
        <w:t>美国近年出现的</w:t>
      </w:r>
      <w:r>
        <w:rPr>
          <w:rFonts w:hint="eastAsia" w:ascii="宋体" w:hAnsi="宋体" w:eastAsia="宋体"/>
        </w:rPr>
        <w:t>“</w:t>
      </w:r>
      <w:r>
        <w:rPr>
          <w:rFonts w:ascii="宋体" w:hAnsi="宋体" w:eastAsia="宋体"/>
        </w:rPr>
        <w:t>利他主义经济学</w:t>
      </w:r>
      <w:r>
        <w:rPr>
          <w:rFonts w:hint="eastAsia" w:ascii="宋体" w:hAnsi="宋体" w:eastAsia="宋体"/>
        </w:rPr>
        <w:t>”，</w:t>
      </w:r>
      <w:r>
        <w:rPr>
          <w:rFonts w:ascii="宋体" w:hAnsi="宋体" w:eastAsia="宋体"/>
        </w:rPr>
        <w:t>已经从数学模型的分析中得出</w:t>
      </w:r>
      <w:r>
        <w:rPr>
          <w:rFonts w:hint="eastAsia" w:ascii="宋体" w:hAnsi="宋体" w:eastAsia="宋体"/>
        </w:rPr>
        <w:t>：</w:t>
      </w:r>
      <w:r>
        <w:rPr>
          <w:rFonts w:ascii="宋体" w:hAnsi="宋体" w:eastAsia="宋体"/>
        </w:rPr>
        <w:t>在许多情况下</w:t>
      </w:r>
      <w:r>
        <w:rPr>
          <w:rFonts w:hint="eastAsia" w:ascii="宋体" w:hAnsi="宋体" w:eastAsia="宋体"/>
        </w:rPr>
        <w:t>，</w:t>
      </w:r>
      <w:r>
        <w:rPr>
          <w:rFonts w:ascii="宋体" w:hAnsi="宋体" w:eastAsia="宋体"/>
        </w:rPr>
        <w:t>具有合作倾向的人</w:t>
      </w:r>
      <w:r>
        <w:rPr>
          <w:rFonts w:hint="eastAsia" w:ascii="宋体" w:hAnsi="宋体" w:eastAsia="宋体"/>
        </w:rPr>
        <w:t>，</w:t>
      </w:r>
      <w:r>
        <w:rPr>
          <w:rFonts w:ascii="宋体" w:hAnsi="宋体" w:eastAsia="宋体"/>
        </w:rPr>
        <w:t>都比其他人更可能分享合作的同胞的好处</w:t>
      </w:r>
      <w:r>
        <w:rPr>
          <w:rFonts w:hint="eastAsia" w:ascii="宋体" w:hAnsi="宋体" w:eastAsia="宋体"/>
        </w:rPr>
        <w:t>；</w:t>
      </w:r>
      <w:r>
        <w:rPr>
          <w:rFonts w:ascii="宋体" w:hAnsi="宋体" w:eastAsia="宋体"/>
        </w:rPr>
        <w:t>在其实践有可能被模仿时</w:t>
      </w:r>
      <w:r>
        <w:rPr>
          <w:rFonts w:hint="eastAsia" w:ascii="宋体" w:hAnsi="宋体" w:eastAsia="宋体"/>
        </w:rPr>
        <w:t>，</w:t>
      </w:r>
      <w:r>
        <w:rPr>
          <w:rFonts w:ascii="宋体" w:hAnsi="宋体" w:eastAsia="宋体"/>
        </w:rPr>
        <w:t>甚至那些自觉选择其行为的自私的理性个体</w:t>
      </w:r>
      <w:r>
        <w:rPr>
          <w:rFonts w:hint="eastAsia" w:ascii="宋体" w:hAnsi="宋体" w:eastAsia="宋体"/>
        </w:rPr>
        <w:t>，</w:t>
      </w:r>
      <w:r>
        <w:rPr>
          <w:rFonts w:ascii="宋体" w:hAnsi="宋体" w:eastAsia="宋体"/>
        </w:rPr>
        <w:t>也会觉得作利他主义的事合乎他们的利益</w:t>
      </w:r>
      <w:r>
        <w:rPr>
          <w:rFonts w:hint="eastAsia" w:ascii="宋体" w:hAnsi="宋体" w:eastAsia="宋体"/>
        </w:rPr>
        <w:t>。</w:t>
      </w:r>
      <w:r>
        <w:rPr>
          <w:rFonts w:ascii="宋体" w:hAnsi="宋体" w:eastAsia="宋体"/>
        </w:rPr>
        <w:t>他们的模型证明</w:t>
      </w:r>
      <w:r>
        <w:rPr>
          <w:rFonts w:hint="eastAsia" w:ascii="宋体" w:hAnsi="宋体" w:eastAsia="宋体"/>
        </w:rPr>
        <w:t>：</w:t>
      </w:r>
      <w:r>
        <w:rPr>
          <w:rFonts w:ascii="宋体" w:hAnsi="宋体" w:eastAsia="宋体"/>
        </w:rPr>
        <w:t>如果某些生物种是在集团竞争中延续下来的话</w:t>
      </w:r>
      <w:r>
        <w:rPr>
          <w:rFonts w:hint="eastAsia" w:ascii="宋体" w:hAnsi="宋体" w:eastAsia="宋体"/>
        </w:rPr>
        <w:t>，</w:t>
      </w:r>
      <w:r>
        <w:rPr>
          <w:rFonts w:ascii="宋体" w:hAnsi="宋体" w:eastAsia="宋体"/>
        </w:rPr>
        <w:t>舍己救人的利他主义者的遗传基因就不会消失</w:t>
      </w:r>
      <w:r>
        <w:rPr>
          <w:rFonts w:hint="eastAsia" w:ascii="宋体" w:hAnsi="宋体" w:eastAsia="宋体"/>
        </w:rPr>
        <w:t>；</w:t>
      </w:r>
      <w:r>
        <w:rPr>
          <w:rFonts w:ascii="宋体" w:hAnsi="宋体" w:eastAsia="宋体"/>
        </w:rPr>
        <w:t>理智的利他主</w:t>
      </w:r>
      <w:r>
        <w:rPr>
          <w:rFonts w:ascii="宋体" w:hAnsi="宋体" w:eastAsia="宋体"/>
          <w:position w:val="1"/>
        </w:rPr>
        <w:t>义者将比不理智的利他主义者和自私的个体更适于生存</w:t>
      </w:r>
      <w:r>
        <w:rPr>
          <w:rFonts w:hint="eastAsia" w:ascii="宋体" w:hAnsi="宋体" w:eastAsia="宋体"/>
          <w:position w:val="1"/>
        </w:rPr>
        <w:t>。</w:t>
      </w:r>
      <w:r>
        <w:rPr>
          <w:rFonts w:ascii="宋体" w:hAnsi="宋体" w:eastAsia="宋体"/>
          <w:position w:val="1"/>
        </w:rPr>
        <w:t>美国经济学家加里</w:t>
      </w:r>
      <w:r>
        <w:rPr>
          <w:rFonts w:hint="eastAsia" w:ascii="宋体" w:hAnsi="宋体" w:eastAsia="宋体"/>
          <w:position w:val="1"/>
        </w:rPr>
        <w:t>·</w:t>
      </w:r>
      <w:r>
        <w:rPr>
          <w:rFonts w:hint="eastAsia" w:ascii="宋体" w:hAnsi="宋体" w:eastAsia="宋体"/>
        </w:rPr>
        <w:t>S</w:t>
      </w:r>
      <w:r>
        <w:rPr>
          <w:rFonts w:hint="eastAsia" w:ascii="宋体" w:hAnsi="宋体" w:eastAsia="宋体"/>
          <w:position w:val="1"/>
        </w:rPr>
        <w:t>·</w:t>
      </w:r>
      <w:r>
        <w:rPr>
          <w:rFonts w:ascii="宋体" w:hAnsi="宋体" w:eastAsia="宋体"/>
          <w:position w:val="1"/>
        </w:rPr>
        <w:t>贝克尔在</w:t>
      </w:r>
      <w:r>
        <w:rPr>
          <w:rFonts w:hint="eastAsia" w:ascii="宋体" w:hAnsi="宋体" w:eastAsia="宋体"/>
        </w:rPr>
        <w:t>《</w:t>
      </w:r>
      <w:r>
        <w:rPr>
          <w:rFonts w:ascii="宋体" w:hAnsi="宋体" w:eastAsia="宋体"/>
        </w:rPr>
        <w:t>人类行为的经济分析</w:t>
      </w:r>
      <w:r>
        <w:rPr>
          <w:rFonts w:hint="eastAsia" w:ascii="宋体" w:hAnsi="宋体" w:eastAsia="宋体"/>
        </w:rPr>
        <w:t>》</w:t>
      </w:r>
      <w:r>
        <w:rPr>
          <w:rFonts w:ascii="宋体" w:hAnsi="宋体" w:eastAsia="宋体"/>
        </w:rPr>
        <w:t>著作中也得出结论</w:t>
      </w:r>
      <w:r>
        <w:rPr>
          <w:rFonts w:hint="eastAsia" w:ascii="宋体" w:hAnsi="宋体" w:eastAsia="宋体"/>
        </w:rPr>
        <w:t>：“</w:t>
      </w:r>
      <w:r>
        <w:rPr>
          <w:rFonts w:ascii="宋体" w:hAnsi="宋体" w:eastAsia="宋体"/>
        </w:rPr>
        <w:t>即使自私的家庭成员有时对其他成员似乎也会采取利他主义行为</w:t>
      </w:r>
      <w:r>
        <w:rPr>
          <w:rFonts w:hint="eastAsia" w:ascii="宋体" w:hAnsi="宋体" w:eastAsia="宋体"/>
        </w:rPr>
        <w:t>”，</w:t>
      </w:r>
      <w:r>
        <w:rPr>
          <w:rFonts w:hint="eastAsia" w:ascii="宋体" w:hAnsi="宋体" w:eastAsia="宋体"/>
          <w:position w:val="10"/>
          <w:sz w:val="12"/>
        </w:rPr>
        <w:t>③</w:t>
      </w:r>
      <w:r>
        <w:rPr>
          <w:rFonts w:ascii="宋体" w:hAnsi="宋体" w:eastAsia="宋体"/>
        </w:rPr>
        <w:t>由此说来</w:t>
      </w:r>
      <w:r>
        <w:rPr>
          <w:rFonts w:hint="eastAsia" w:ascii="宋体" w:hAnsi="宋体" w:eastAsia="宋体"/>
        </w:rPr>
        <w:t>，“</w:t>
      </w:r>
      <w:r>
        <w:rPr>
          <w:rFonts w:ascii="宋体" w:hAnsi="宋体" w:eastAsia="宋体"/>
        </w:rPr>
        <w:t>经济人</w:t>
      </w:r>
      <w:r>
        <w:rPr>
          <w:rFonts w:hint="eastAsia" w:ascii="宋体" w:hAnsi="宋体" w:eastAsia="宋体"/>
        </w:rPr>
        <w:t>”</w:t>
      </w:r>
      <w:r>
        <w:rPr>
          <w:rFonts w:ascii="宋体" w:hAnsi="宋体" w:eastAsia="宋体"/>
        </w:rPr>
        <w:t>范围不应完全等同于利己主义的</w:t>
      </w:r>
      <w:r>
        <w:rPr>
          <w:rFonts w:hint="eastAsia" w:ascii="宋体" w:hAnsi="宋体" w:eastAsia="宋体"/>
        </w:rPr>
        <w:t>“</w:t>
      </w:r>
      <w:r>
        <w:rPr>
          <w:rFonts w:ascii="宋体" w:hAnsi="宋体" w:eastAsia="宋体"/>
        </w:rPr>
        <w:t>自私人</w:t>
      </w:r>
      <w:r>
        <w:rPr>
          <w:rFonts w:hint="eastAsia" w:ascii="宋体" w:hAnsi="宋体" w:eastAsia="宋体"/>
        </w:rPr>
        <w:t>”。</w:t>
      </w:r>
      <w:r>
        <w:rPr>
          <w:rFonts w:ascii="宋体" w:hAnsi="宋体" w:eastAsia="宋体"/>
        </w:rPr>
        <w:t>经济活动中的利己性和某些与个人利益相关的利他性都是</w:t>
      </w:r>
      <w:r>
        <w:rPr>
          <w:rFonts w:hint="eastAsia" w:ascii="宋体" w:hAnsi="宋体" w:eastAsia="宋体"/>
        </w:rPr>
        <w:t>“</w:t>
      </w:r>
      <w:r>
        <w:rPr>
          <w:rFonts w:ascii="宋体" w:hAnsi="宋体" w:eastAsia="宋体"/>
        </w:rPr>
        <w:t>经济人</w:t>
      </w:r>
      <w:r>
        <w:rPr>
          <w:rFonts w:hint="eastAsia" w:ascii="宋体" w:hAnsi="宋体" w:eastAsia="宋体"/>
        </w:rPr>
        <w:t>”</w:t>
      </w:r>
      <w:r>
        <w:rPr>
          <w:rFonts w:ascii="宋体" w:hAnsi="宋体" w:eastAsia="宋体"/>
        </w:rPr>
        <w:t>的表现</w:t>
      </w:r>
      <w:r>
        <w:rPr>
          <w:rFonts w:hint="eastAsia" w:ascii="宋体" w:hAnsi="宋体" w:eastAsia="宋体"/>
        </w:rPr>
        <w:t>。</w:t>
      </w:r>
      <w:r>
        <w:rPr>
          <w:rFonts w:ascii="宋体" w:hAnsi="宋体" w:eastAsia="宋体"/>
        </w:rPr>
        <w:t>我们必须承认广义</w:t>
      </w:r>
      <w:r>
        <w:rPr>
          <w:rFonts w:hint="eastAsia" w:ascii="宋体" w:hAnsi="宋体" w:eastAsia="宋体"/>
        </w:rPr>
        <w:t>“</w:t>
      </w:r>
      <w:r>
        <w:rPr>
          <w:rFonts w:ascii="宋体" w:hAnsi="宋体" w:eastAsia="宋体"/>
        </w:rPr>
        <w:t>经济人</w:t>
      </w:r>
      <w:r>
        <w:rPr>
          <w:rFonts w:hint="eastAsia" w:ascii="宋体" w:hAnsi="宋体" w:eastAsia="宋体"/>
        </w:rPr>
        <w:t>”</w:t>
      </w:r>
      <w:r>
        <w:rPr>
          <w:rFonts w:ascii="宋体" w:hAnsi="宋体" w:eastAsia="宋体"/>
        </w:rPr>
        <w:t>概念的科学意义</w:t>
      </w:r>
      <w:r>
        <w:rPr>
          <w:rFonts w:hint="eastAsia" w:ascii="宋体" w:hAnsi="宋体" w:eastAsia="宋体"/>
        </w:rPr>
        <w:t>（</w:t>
      </w:r>
      <w:r>
        <w:rPr>
          <w:rFonts w:ascii="宋体" w:hAnsi="宋体" w:eastAsia="宋体"/>
        </w:rPr>
        <w:t>补充说明</w:t>
      </w:r>
      <w:r>
        <w:rPr>
          <w:rFonts w:hint="eastAsia" w:ascii="宋体" w:hAnsi="宋体" w:eastAsia="宋体"/>
        </w:rPr>
        <w:t>：</w:t>
      </w:r>
      <w:r>
        <w:rPr>
          <w:rFonts w:ascii="宋体" w:hAnsi="宋体" w:eastAsia="宋体"/>
        </w:rPr>
        <w:t>经济理性主义与经济利己主义有差别</w:t>
      </w:r>
      <w:r>
        <w:rPr>
          <w:rFonts w:hint="eastAsia" w:ascii="宋体" w:hAnsi="宋体" w:eastAsia="宋体"/>
        </w:rPr>
        <w:t>，</w:t>
      </w:r>
      <w:r>
        <w:rPr>
          <w:rFonts w:ascii="宋体" w:hAnsi="宋体" w:eastAsia="宋体"/>
        </w:rPr>
        <w:t>因为理智与感情或本能</w:t>
      </w:r>
      <w:r>
        <w:rPr>
          <w:rFonts w:hint="eastAsia" w:ascii="宋体" w:hAnsi="宋体" w:eastAsia="宋体"/>
        </w:rPr>
        <w:t>、</w:t>
      </w:r>
      <w:r>
        <w:rPr>
          <w:rFonts w:ascii="宋体" w:hAnsi="宋体" w:eastAsia="宋体"/>
        </w:rPr>
        <w:t>利己与利他</w:t>
      </w:r>
      <w:r>
        <w:rPr>
          <w:rFonts w:hint="eastAsia" w:ascii="宋体" w:hAnsi="宋体" w:eastAsia="宋体"/>
        </w:rPr>
        <w:t>，</w:t>
      </w:r>
      <w:r>
        <w:rPr>
          <w:rFonts w:ascii="宋体" w:hAnsi="宋体" w:eastAsia="宋体"/>
        </w:rPr>
        <w:t>是不同层面的问题</w:t>
      </w:r>
      <w:r>
        <w:rPr>
          <w:rFonts w:hint="eastAsia" w:ascii="宋体" w:hAnsi="宋体" w:eastAsia="宋体"/>
        </w:rPr>
        <w:t>。</w:t>
      </w:r>
      <w:r>
        <w:rPr>
          <w:rFonts w:ascii="宋体" w:hAnsi="宋体" w:eastAsia="宋体"/>
        </w:rPr>
        <w:t>尽管它们有交叉</w:t>
      </w:r>
      <w:r>
        <w:rPr>
          <w:rFonts w:hint="eastAsia" w:ascii="宋体" w:hAnsi="宋体" w:eastAsia="宋体"/>
        </w:rPr>
        <w:t>，</w:t>
      </w:r>
      <w:r>
        <w:rPr>
          <w:rFonts w:ascii="宋体" w:hAnsi="宋体" w:eastAsia="宋体"/>
        </w:rPr>
        <w:t>还是严格界定为妥</w:t>
      </w:r>
      <w:r>
        <w:rPr>
          <w:rFonts w:hint="eastAsia" w:ascii="宋体" w:hAnsi="宋体" w:eastAsia="宋体"/>
        </w:rPr>
        <w:t>）。</w:t>
      </w:r>
    </w:p>
    <w:p w14:paraId="2B3E0A65">
      <w:pPr>
        <w:pStyle w:val="4"/>
        <w:spacing w:line="400" w:lineRule="exact"/>
        <w:ind w:left="0" w:firstLine="420" w:firstLineChars="200"/>
        <w:rPr>
          <w:rFonts w:ascii="宋体" w:hAnsi="宋体" w:eastAsia="宋体"/>
        </w:rPr>
      </w:pPr>
      <w:r>
        <w:rPr>
          <w:rFonts w:hint="eastAsia" w:ascii="宋体" w:hAnsi="宋体" w:eastAsia="宋体"/>
          <w:b/>
          <w:bCs/>
        </w:rPr>
        <w:t>第三，把一切利他行为均视为利己主义，是不合情理的。</w:t>
      </w:r>
      <w:r>
        <w:rPr>
          <w:rFonts w:ascii="宋体" w:hAnsi="宋体" w:eastAsia="宋体"/>
        </w:rPr>
        <w:t>我们不否认经济社会活动中存在大量的自私现象</w:t>
      </w:r>
      <w:r>
        <w:rPr>
          <w:rFonts w:hint="eastAsia" w:ascii="宋体" w:hAnsi="宋体" w:eastAsia="宋体"/>
        </w:rPr>
        <w:t>，</w:t>
      </w:r>
      <w:r>
        <w:rPr>
          <w:rFonts w:ascii="宋体" w:hAnsi="宋体" w:eastAsia="宋体"/>
        </w:rPr>
        <w:t>尤其是在私产制社会里</w:t>
      </w:r>
      <w:r>
        <w:rPr>
          <w:rFonts w:hint="eastAsia" w:ascii="宋体" w:hAnsi="宋体" w:eastAsia="宋体"/>
        </w:rPr>
        <w:t>。</w:t>
      </w:r>
      <w:r>
        <w:rPr>
          <w:rFonts w:ascii="宋体" w:hAnsi="宋体" w:eastAsia="宋体"/>
        </w:rPr>
        <w:t>然而</w:t>
      </w:r>
      <w:r>
        <w:rPr>
          <w:rFonts w:hint="eastAsia" w:ascii="宋体" w:hAnsi="宋体" w:eastAsia="宋体"/>
        </w:rPr>
        <w:t>，</w:t>
      </w:r>
      <w:r>
        <w:rPr>
          <w:rFonts w:ascii="宋体" w:hAnsi="宋体" w:eastAsia="宋体"/>
        </w:rPr>
        <w:t>也不能否认有些活动确属利他行为</w:t>
      </w:r>
      <w:r>
        <w:rPr>
          <w:rFonts w:hint="eastAsia" w:ascii="宋体" w:hAnsi="宋体" w:eastAsia="宋体"/>
        </w:rPr>
        <w:t>。</w:t>
      </w:r>
      <w:r>
        <w:rPr>
          <w:rFonts w:ascii="宋体" w:hAnsi="宋体" w:eastAsia="宋体"/>
        </w:rPr>
        <w:t>把经济人假设直接等同于现实生活中人的所有行为</w:t>
      </w:r>
      <w:r>
        <w:rPr>
          <w:rFonts w:hint="eastAsia" w:ascii="宋体" w:hAnsi="宋体" w:eastAsia="宋体"/>
        </w:rPr>
        <w:t>，</w:t>
      </w:r>
      <w:r>
        <w:rPr>
          <w:rFonts w:ascii="宋体" w:hAnsi="宋体" w:eastAsia="宋体"/>
        </w:rPr>
        <w:t>这就超出科学假设的范围</w:t>
      </w:r>
      <w:r>
        <w:rPr>
          <w:rFonts w:hint="eastAsia" w:ascii="宋体" w:hAnsi="宋体" w:eastAsia="宋体"/>
        </w:rPr>
        <w:t>，</w:t>
      </w:r>
      <w:r>
        <w:rPr>
          <w:rFonts w:ascii="宋体" w:hAnsi="宋体" w:eastAsia="宋体"/>
        </w:rPr>
        <w:t>模糊了假设与事实的合理界限</w:t>
      </w:r>
      <w:r>
        <w:rPr>
          <w:rFonts w:hint="eastAsia" w:ascii="宋体" w:hAnsi="宋体" w:eastAsia="宋体"/>
        </w:rPr>
        <w:t>。</w:t>
      </w:r>
      <w:r>
        <w:rPr>
          <w:rFonts w:ascii="宋体" w:hAnsi="宋体" w:eastAsia="宋体"/>
        </w:rPr>
        <w:t>在逻辑推理上</w:t>
      </w:r>
      <w:r>
        <w:rPr>
          <w:rFonts w:hint="eastAsia" w:ascii="宋体" w:hAnsi="宋体" w:eastAsia="宋体"/>
        </w:rPr>
        <w:t>，</w:t>
      </w:r>
      <w:r>
        <w:rPr>
          <w:rFonts w:ascii="宋体" w:hAnsi="宋体" w:eastAsia="宋体"/>
        </w:rPr>
        <w:t>因为助人为乐有个</w:t>
      </w:r>
      <w:r>
        <w:rPr>
          <w:rFonts w:hint="eastAsia" w:ascii="宋体" w:hAnsi="宋体" w:eastAsia="宋体"/>
        </w:rPr>
        <w:t>“</w:t>
      </w:r>
      <w:r>
        <w:rPr>
          <w:rFonts w:ascii="宋体" w:hAnsi="宋体" w:eastAsia="宋体"/>
        </w:rPr>
        <w:t>乐</w:t>
      </w:r>
      <w:r>
        <w:rPr>
          <w:rFonts w:hint="eastAsia" w:ascii="宋体" w:hAnsi="宋体" w:eastAsia="宋体"/>
        </w:rPr>
        <w:t>”</w:t>
      </w:r>
      <w:r>
        <w:rPr>
          <w:rFonts w:ascii="宋体" w:hAnsi="宋体" w:eastAsia="宋体"/>
        </w:rPr>
        <w:t>字</w:t>
      </w:r>
      <w:r>
        <w:rPr>
          <w:rFonts w:hint="eastAsia" w:ascii="宋体" w:hAnsi="宋体" w:eastAsia="宋体"/>
        </w:rPr>
        <w:t>，</w:t>
      </w:r>
      <w:r>
        <w:rPr>
          <w:rFonts w:ascii="宋体" w:hAnsi="宋体" w:eastAsia="宋体"/>
        </w:rPr>
        <w:t>就把助人行为视作自私的</w:t>
      </w:r>
      <w:r>
        <w:rPr>
          <w:rFonts w:hint="eastAsia" w:ascii="宋体" w:hAnsi="宋体" w:eastAsia="宋体"/>
        </w:rPr>
        <w:t>，</w:t>
      </w:r>
      <w:r>
        <w:rPr>
          <w:rFonts w:ascii="宋体" w:hAnsi="宋体" w:eastAsia="宋体"/>
        </w:rPr>
        <w:t>这是用主观欲望的满足来界说自私行为的唯心论观点</w:t>
      </w:r>
      <w:r>
        <w:rPr>
          <w:rFonts w:hint="eastAsia" w:ascii="宋体" w:hAnsi="宋体" w:eastAsia="宋体"/>
        </w:rPr>
        <w:t>，</w:t>
      </w:r>
      <w:r>
        <w:rPr>
          <w:rFonts w:ascii="宋体" w:hAnsi="宋体" w:eastAsia="宋体"/>
        </w:rPr>
        <w:t>混淆了利他与利己的客观行为界限</w:t>
      </w:r>
      <w:r>
        <w:rPr>
          <w:rFonts w:hint="eastAsia" w:ascii="宋体" w:hAnsi="宋体" w:eastAsia="宋体"/>
        </w:rPr>
        <w:t>，</w:t>
      </w:r>
      <w:r>
        <w:rPr>
          <w:rFonts w:ascii="宋体" w:hAnsi="宋体" w:eastAsia="宋体"/>
        </w:rPr>
        <w:t>也混淆了真善美与假恶丑的客观行为界限</w:t>
      </w:r>
      <w:r>
        <w:rPr>
          <w:rFonts w:hint="eastAsia" w:ascii="宋体" w:hAnsi="宋体" w:eastAsia="宋体"/>
        </w:rPr>
        <w:t>。</w:t>
      </w:r>
      <w:r>
        <w:rPr>
          <w:rFonts w:ascii="宋体" w:hAnsi="宋体" w:eastAsia="宋体"/>
        </w:rPr>
        <w:t>科学认识应当是这样的</w:t>
      </w:r>
      <w:r>
        <w:rPr>
          <w:rFonts w:hint="eastAsia" w:ascii="宋体" w:hAnsi="宋体" w:eastAsia="宋体"/>
        </w:rPr>
        <w:t>，</w:t>
      </w:r>
      <w:r>
        <w:rPr>
          <w:rFonts w:ascii="宋体" w:hAnsi="宋体" w:eastAsia="宋体"/>
        </w:rPr>
        <w:t>利己与利他</w:t>
      </w:r>
      <w:r>
        <w:rPr>
          <w:rFonts w:hint="eastAsia" w:ascii="宋体" w:hAnsi="宋体" w:eastAsia="宋体"/>
        </w:rPr>
        <w:t>、</w:t>
      </w:r>
      <w:r>
        <w:rPr>
          <w:rFonts w:ascii="宋体" w:hAnsi="宋体" w:eastAsia="宋体"/>
        </w:rPr>
        <w:t>主观与客观</w:t>
      </w:r>
      <w:r>
        <w:rPr>
          <w:rFonts w:hint="eastAsia" w:ascii="宋体" w:hAnsi="宋体" w:eastAsia="宋体"/>
        </w:rPr>
        <w:t>，</w:t>
      </w:r>
      <w:r>
        <w:rPr>
          <w:rFonts w:ascii="宋体" w:hAnsi="宋体" w:eastAsia="宋体"/>
        </w:rPr>
        <w:t>它们之间至少有四种典型组合</w:t>
      </w:r>
      <w:r>
        <w:rPr>
          <w:rFonts w:hint="eastAsia" w:ascii="宋体" w:hAnsi="宋体" w:eastAsia="宋体"/>
        </w:rPr>
        <w:t>：</w:t>
      </w:r>
      <w:r>
        <w:rPr>
          <w:rFonts w:ascii="宋体" w:hAnsi="宋体" w:eastAsia="宋体"/>
        </w:rPr>
        <w:t>主观利己</w:t>
      </w:r>
      <w:r>
        <w:rPr>
          <w:rFonts w:hint="eastAsia" w:ascii="宋体" w:hAnsi="宋体" w:eastAsia="宋体"/>
        </w:rPr>
        <w:t>，</w:t>
      </w:r>
      <w:r>
        <w:rPr>
          <w:rFonts w:ascii="宋体" w:hAnsi="宋体" w:eastAsia="宋体"/>
        </w:rPr>
        <w:t>客观利己</w:t>
      </w:r>
      <w:r>
        <w:rPr>
          <w:rFonts w:hint="eastAsia" w:ascii="宋体" w:hAnsi="宋体" w:eastAsia="宋体"/>
        </w:rPr>
        <w:t>；</w:t>
      </w:r>
      <w:r>
        <w:rPr>
          <w:rFonts w:ascii="宋体" w:hAnsi="宋体" w:eastAsia="宋体"/>
        </w:rPr>
        <w:t>主观利己</w:t>
      </w:r>
      <w:r>
        <w:rPr>
          <w:rFonts w:hint="eastAsia" w:ascii="宋体" w:hAnsi="宋体" w:eastAsia="宋体"/>
        </w:rPr>
        <w:t>，</w:t>
      </w:r>
      <w:r>
        <w:rPr>
          <w:rFonts w:ascii="宋体" w:hAnsi="宋体" w:eastAsia="宋体"/>
        </w:rPr>
        <w:t>客观利他</w:t>
      </w:r>
      <w:r>
        <w:rPr>
          <w:rFonts w:hint="eastAsia" w:ascii="宋体" w:hAnsi="宋体" w:eastAsia="宋体"/>
        </w:rPr>
        <w:t>；</w:t>
      </w:r>
      <w:r>
        <w:rPr>
          <w:rFonts w:ascii="宋体" w:hAnsi="宋体" w:eastAsia="宋体"/>
        </w:rPr>
        <w:t>主观利他</w:t>
      </w:r>
      <w:r>
        <w:rPr>
          <w:rFonts w:hint="eastAsia" w:ascii="宋体" w:hAnsi="宋体" w:eastAsia="宋体"/>
        </w:rPr>
        <w:t>，</w:t>
      </w:r>
      <w:r>
        <w:rPr>
          <w:rFonts w:ascii="宋体" w:hAnsi="宋体" w:eastAsia="宋体"/>
        </w:rPr>
        <w:t>客观利己</w:t>
      </w:r>
      <w:r>
        <w:rPr>
          <w:rFonts w:hint="eastAsia" w:ascii="宋体" w:hAnsi="宋体" w:eastAsia="宋体"/>
        </w:rPr>
        <w:t>；</w:t>
      </w:r>
      <w:r>
        <w:rPr>
          <w:rFonts w:ascii="宋体" w:hAnsi="宋体" w:eastAsia="宋体"/>
        </w:rPr>
        <w:t>主观利他</w:t>
      </w:r>
      <w:r>
        <w:rPr>
          <w:rFonts w:hint="eastAsia" w:ascii="宋体" w:hAnsi="宋体" w:eastAsia="宋体"/>
        </w:rPr>
        <w:t>，</w:t>
      </w:r>
      <w:r>
        <w:rPr>
          <w:rFonts w:ascii="宋体" w:hAnsi="宋体" w:eastAsia="宋体"/>
        </w:rPr>
        <w:t>客观利他</w:t>
      </w:r>
      <w:r>
        <w:rPr>
          <w:rFonts w:hint="eastAsia" w:ascii="宋体" w:hAnsi="宋体" w:eastAsia="宋体"/>
        </w:rPr>
        <w:t>。</w:t>
      </w:r>
      <w:r>
        <w:rPr>
          <w:rFonts w:ascii="宋体" w:hAnsi="宋体" w:eastAsia="宋体"/>
        </w:rPr>
        <w:t>自然</w:t>
      </w:r>
      <w:r>
        <w:rPr>
          <w:rFonts w:hint="eastAsia" w:ascii="宋体" w:hAnsi="宋体" w:eastAsia="宋体"/>
        </w:rPr>
        <w:t>，</w:t>
      </w:r>
      <w:r>
        <w:rPr>
          <w:rFonts w:ascii="宋体" w:hAnsi="宋体" w:eastAsia="宋体"/>
        </w:rPr>
        <w:t>其中舍去了利己的同时可能也利他</w:t>
      </w:r>
      <w:r>
        <w:rPr>
          <w:rFonts w:hint="eastAsia" w:ascii="宋体" w:hAnsi="宋体" w:eastAsia="宋体"/>
        </w:rPr>
        <w:t>、</w:t>
      </w:r>
      <w:r>
        <w:rPr>
          <w:rFonts w:ascii="宋体" w:hAnsi="宋体" w:eastAsia="宋体"/>
        </w:rPr>
        <w:t>利他的同时可能也利己的复杂因素</w:t>
      </w:r>
      <w:r>
        <w:rPr>
          <w:rFonts w:hint="eastAsia" w:ascii="宋体" w:hAnsi="宋体" w:eastAsia="宋体"/>
        </w:rPr>
        <w:t>。</w:t>
      </w:r>
      <w:r>
        <w:rPr>
          <w:rFonts w:ascii="宋体" w:hAnsi="宋体" w:eastAsia="宋体"/>
        </w:rPr>
        <w:t>简言之</w:t>
      </w:r>
      <w:r>
        <w:rPr>
          <w:rFonts w:hint="eastAsia" w:ascii="宋体" w:hAnsi="宋体" w:eastAsia="宋体"/>
        </w:rPr>
        <w:t>，</w:t>
      </w:r>
      <w:r>
        <w:rPr>
          <w:rFonts w:ascii="宋体" w:hAnsi="宋体" w:eastAsia="宋体"/>
        </w:rPr>
        <w:t>主观欲望的分析不能代替客观行为的判定</w:t>
      </w:r>
      <w:r>
        <w:rPr>
          <w:rFonts w:hint="eastAsia" w:ascii="宋体" w:hAnsi="宋体" w:eastAsia="宋体"/>
        </w:rPr>
        <w:t>。</w:t>
      </w:r>
    </w:p>
    <w:p w14:paraId="06219325">
      <w:pPr>
        <w:pStyle w:val="4"/>
        <w:spacing w:line="400" w:lineRule="exact"/>
        <w:ind w:left="0" w:firstLine="420" w:firstLineChars="200"/>
        <w:rPr>
          <w:rFonts w:ascii="宋体" w:hAnsi="宋体" w:eastAsia="宋体"/>
        </w:rPr>
      </w:pPr>
      <w:r>
        <w:rPr>
          <w:rFonts w:hint="eastAsia" w:ascii="宋体" w:hAnsi="宋体" w:eastAsia="宋体"/>
          <w:b/>
          <w:bCs/>
        </w:rPr>
        <w:t>第四，建立在私产制和自由放任基础上的自私自利社会，做不到个人利益与社会利益高度有序的统一。</w:t>
      </w:r>
      <w:r>
        <w:rPr>
          <w:rFonts w:ascii="宋体" w:hAnsi="宋体" w:eastAsia="宋体"/>
        </w:rPr>
        <w:t>德国历史学派代表人物李斯特10多年前批评斯密把经济人的人性假设推向极端</w:t>
      </w:r>
      <w:r>
        <w:rPr>
          <w:rFonts w:hint="eastAsia" w:ascii="宋体" w:hAnsi="宋体" w:eastAsia="宋体"/>
        </w:rPr>
        <w:t>。</w:t>
      </w:r>
      <w:r>
        <w:rPr>
          <w:rFonts w:ascii="宋体" w:hAnsi="宋体" w:eastAsia="宋体"/>
        </w:rPr>
        <w:t>当代西方国家干预主义也强调</w:t>
      </w:r>
      <w:r>
        <w:rPr>
          <w:rFonts w:hint="eastAsia" w:ascii="宋体" w:hAnsi="宋体" w:eastAsia="宋体"/>
        </w:rPr>
        <w:t>，</w:t>
      </w:r>
      <w:r>
        <w:rPr>
          <w:rFonts w:ascii="宋体" w:hAnsi="宋体" w:eastAsia="宋体"/>
        </w:rPr>
        <w:t>不能放弃国家对私人经济行为必要的引导和调控</w:t>
      </w:r>
      <w:r>
        <w:rPr>
          <w:rFonts w:hint="eastAsia" w:ascii="宋体" w:hAnsi="宋体" w:eastAsia="宋体"/>
        </w:rPr>
        <w:t>。</w:t>
      </w:r>
      <w:r>
        <w:rPr>
          <w:rFonts w:ascii="宋体" w:hAnsi="宋体" w:eastAsia="宋体"/>
        </w:rPr>
        <w:t>事实上</w:t>
      </w:r>
      <w:r>
        <w:rPr>
          <w:rFonts w:hint="eastAsia" w:ascii="宋体" w:hAnsi="宋体" w:eastAsia="宋体"/>
        </w:rPr>
        <w:t>，</w:t>
      </w:r>
      <w:r>
        <w:rPr>
          <w:rFonts w:ascii="宋体" w:hAnsi="宋体" w:eastAsia="宋体"/>
        </w:rPr>
        <w:t>与以美国为代表的西方个人主义不同</w:t>
      </w:r>
      <w:r>
        <w:rPr>
          <w:rFonts w:hint="eastAsia" w:ascii="宋体" w:hAnsi="宋体" w:eastAsia="宋体"/>
        </w:rPr>
        <w:t>，</w:t>
      </w:r>
      <w:r>
        <w:rPr>
          <w:rFonts w:ascii="宋体" w:hAnsi="宋体" w:eastAsia="宋体"/>
        </w:rPr>
        <w:t>以中国</w:t>
      </w:r>
      <w:r>
        <w:rPr>
          <w:rFonts w:hint="eastAsia" w:ascii="宋体" w:hAnsi="宋体" w:eastAsia="宋体"/>
        </w:rPr>
        <w:t>、</w:t>
      </w:r>
      <w:r>
        <w:rPr>
          <w:rFonts w:ascii="宋体" w:hAnsi="宋体" w:eastAsia="宋体"/>
        </w:rPr>
        <w:t>新加坡等为代表的东方群体主义已昭示出</w:t>
      </w:r>
      <w:r>
        <w:rPr>
          <w:rFonts w:hint="eastAsia" w:ascii="宋体" w:hAnsi="宋体" w:eastAsia="宋体"/>
        </w:rPr>
        <w:t>：</w:t>
      </w:r>
      <w:r>
        <w:rPr>
          <w:rFonts w:ascii="宋体" w:hAnsi="宋体" w:eastAsia="宋体"/>
        </w:rPr>
        <w:t>西方以提倡个人至上的新教伦理为始点的极端个人主义</w:t>
      </w:r>
      <w:r>
        <w:rPr>
          <w:rFonts w:hint="eastAsia" w:ascii="宋体" w:hAnsi="宋体" w:eastAsia="宋体"/>
        </w:rPr>
        <w:t>，</w:t>
      </w:r>
      <w:r>
        <w:rPr>
          <w:rFonts w:ascii="宋体" w:hAnsi="宋体" w:eastAsia="宋体"/>
        </w:rPr>
        <w:t>虽然能在某种程度上推动经济和社会文化的发展</w:t>
      </w:r>
      <w:r>
        <w:rPr>
          <w:rFonts w:hint="eastAsia" w:ascii="宋体" w:hAnsi="宋体" w:eastAsia="宋体"/>
        </w:rPr>
        <w:t>，</w:t>
      </w:r>
      <w:r>
        <w:rPr>
          <w:rFonts w:ascii="宋体" w:hAnsi="宋体" w:eastAsia="宋体"/>
        </w:rPr>
        <w:t>可是</w:t>
      </w:r>
      <w:r>
        <w:rPr>
          <w:rFonts w:hint="eastAsia" w:ascii="宋体" w:hAnsi="宋体" w:eastAsia="宋体"/>
        </w:rPr>
        <w:t>，</w:t>
      </w:r>
      <w:r>
        <w:rPr>
          <w:rFonts w:ascii="宋体" w:hAnsi="宋体" w:eastAsia="宋体"/>
        </w:rPr>
        <w:t>正如布热津斯基在新著</w:t>
      </w:r>
      <w:r>
        <w:rPr>
          <w:rFonts w:hint="eastAsia" w:ascii="宋体" w:hAnsi="宋体" w:eastAsia="宋体"/>
        </w:rPr>
        <w:t>《</w:t>
      </w:r>
      <w:r>
        <w:rPr>
          <w:rFonts w:ascii="宋体" w:hAnsi="宋体" w:eastAsia="宋体"/>
        </w:rPr>
        <w:t>大失控与大混乱</w:t>
      </w:r>
      <w:r>
        <w:rPr>
          <w:rFonts w:hint="eastAsia" w:ascii="宋体" w:hAnsi="宋体" w:eastAsia="宋体"/>
        </w:rPr>
        <w:t>》</w:t>
      </w:r>
      <w:r>
        <w:rPr>
          <w:rFonts w:ascii="宋体" w:hAnsi="宋体" w:eastAsia="宋体"/>
        </w:rPr>
        <w:t>一书中所恍然大悟的</w:t>
      </w:r>
      <w:r>
        <w:rPr>
          <w:rFonts w:hint="eastAsia" w:ascii="宋体" w:hAnsi="宋体" w:eastAsia="宋体"/>
        </w:rPr>
        <w:t>：“</w:t>
      </w:r>
      <w:r>
        <w:rPr>
          <w:rFonts w:ascii="宋体" w:hAnsi="宋体" w:eastAsia="宋体"/>
        </w:rPr>
        <w:t>以相对主</w:t>
      </w:r>
      <w:r>
        <w:rPr>
          <w:rFonts w:ascii="宋体" w:hAnsi="宋体" w:eastAsia="宋体"/>
          <w:lang w:val="en-US" w:bidi="ar-SA"/>
        </w:rPr>
        <mc:AlternateContent>
          <mc:Choice Requires="wps">
            <w:drawing>
              <wp:anchor distT="0" distB="0" distL="114300" distR="114300" simplePos="0" relativeHeight="251663360" behindDoc="0" locked="0" layoutInCell="1" allowOverlap="1">
                <wp:simplePos x="0" y="0"/>
                <wp:positionH relativeFrom="page">
                  <wp:posOffset>5215890</wp:posOffset>
                </wp:positionH>
                <wp:positionV relativeFrom="page">
                  <wp:posOffset>8093075</wp:posOffset>
                </wp:positionV>
                <wp:extent cx="553720" cy="123190"/>
                <wp:effectExtent l="0" t="0" r="5080" b="3810"/>
                <wp:wrapNone/>
                <wp:docPr id="1" name="任意多边形: 形状 1"/>
                <wp:cNvGraphicFramePr/>
                <a:graphic xmlns:a="http://schemas.openxmlformats.org/drawingml/2006/main">
                  <a:graphicData uri="http://schemas.microsoft.com/office/word/2010/wordprocessingShape">
                    <wps:wsp>
                      <wps:cNvSpPr/>
                      <wps:spPr bwMode="auto">
                        <a:xfrm>
                          <a:off x="0" y="0"/>
                          <a:ext cx="553720" cy="123190"/>
                        </a:xfrm>
                        <a:custGeom>
                          <a:avLst/>
                          <a:gdLst>
                            <a:gd name="T0" fmla="+- 0 8306 8214"/>
                            <a:gd name="T1" fmla="*/ T0 w 872"/>
                            <a:gd name="T2" fmla="+- 0 12825 12745"/>
                            <a:gd name="T3" fmla="*/ 12825 h 194"/>
                            <a:gd name="T4" fmla="+- 0 8266 8214"/>
                            <a:gd name="T5" fmla="*/ T4 w 872"/>
                            <a:gd name="T6" fmla="+- 0 12797 12745"/>
                            <a:gd name="T7" fmla="*/ 12797 h 194"/>
                            <a:gd name="T8" fmla="+- 0 8214 8214"/>
                            <a:gd name="T9" fmla="*/ T8 w 872"/>
                            <a:gd name="T10" fmla="+- 0 12757 12745"/>
                            <a:gd name="T11" fmla="*/ 12757 h 194"/>
                            <a:gd name="T12" fmla="+- 0 8226 8214"/>
                            <a:gd name="T13" fmla="*/ T12 w 872"/>
                            <a:gd name="T14" fmla="+- 0 12889 12745"/>
                            <a:gd name="T15" fmla="*/ 12889 h 194"/>
                            <a:gd name="T16" fmla="+- 0 8262 8214"/>
                            <a:gd name="T17" fmla="*/ T16 w 872"/>
                            <a:gd name="T18" fmla="+- 0 12891 12745"/>
                            <a:gd name="T19" fmla="*/ 12891 h 194"/>
                            <a:gd name="T20" fmla="+- 0 8256 8214"/>
                            <a:gd name="T21" fmla="*/ T20 w 872"/>
                            <a:gd name="T22" fmla="+- 0 12813 12745"/>
                            <a:gd name="T23" fmla="*/ 12813 h 194"/>
                            <a:gd name="T24" fmla="+- 0 8286 8214"/>
                            <a:gd name="T25" fmla="*/ T24 w 872"/>
                            <a:gd name="T26" fmla="+- 0 12813 12745"/>
                            <a:gd name="T27" fmla="*/ 12813 h 194"/>
                            <a:gd name="T28" fmla="+- 0 8284 8214"/>
                            <a:gd name="T29" fmla="*/ T28 w 872"/>
                            <a:gd name="T30" fmla="+- 0 12889 12745"/>
                            <a:gd name="T31" fmla="*/ 12889 h 194"/>
                            <a:gd name="T32" fmla="+- 0 8320 8214"/>
                            <a:gd name="T33" fmla="*/ T32 w 872"/>
                            <a:gd name="T34" fmla="+- 0 12891 12745"/>
                            <a:gd name="T35" fmla="*/ 12891 h 194"/>
                            <a:gd name="T36" fmla="+- 0 8368 8214"/>
                            <a:gd name="T37" fmla="*/ T36 w 872"/>
                            <a:gd name="T38" fmla="+- 0 12883 12745"/>
                            <a:gd name="T39" fmla="*/ 12883 h 194"/>
                            <a:gd name="T40" fmla="+- 0 8376 8214"/>
                            <a:gd name="T41" fmla="*/ T40 w 872"/>
                            <a:gd name="T42" fmla="+- 0 12803 12745"/>
                            <a:gd name="T43" fmla="*/ 12803 h 194"/>
                            <a:gd name="T44" fmla="+- 0 8344 8214"/>
                            <a:gd name="T45" fmla="*/ T44 w 872"/>
                            <a:gd name="T46" fmla="+- 0 12779 12745"/>
                            <a:gd name="T47" fmla="*/ 12779 h 194"/>
                            <a:gd name="T48" fmla="+- 0 8338 8214"/>
                            <a:gd name="T49" fmla="*/ T48 w 872"/>
                            <a:gd name="T50" fmla="+- 0 12881 12745"/>
                            <a:gd name="T51" fmla="*/ 12881 h 194"/>
                            <a:gd name="T52" fmla="+- 0 8366 8214"/>
                            <a:gd name="T53" fmla="*/ T52 w 872"/>
                            <a:gd name="T54" fmla="+- 0 12895 12745"/>
                            <a:gd name="T55" fmla="*/ 12895 h 194"/>
                            <a:gd name="T56" fmla="+- 0 8428 8214"/>
                            <a:gd name="T57" fmla="*/ T56 w 872"/>
                            <a:gd name="T58" fmla="+- 0 12881 12745"/>
                            <a:gd name="T59" fmla="*/ 12881 h 194"/>
                            <a:gd name="T60" fmla="+- 0 8436 8214"/>
                            <a:gd name="T61" fmla="*/ T60 w 872"/>
                            <a:gd name="T62" fmla="+- 0 12797 12745"/>
                            <a:gd name="T63" fmla="*/ 12797 h 194"/>
                            <a:gd name="T64" fmla="+- 0 8404 8214"/>
                            <a:gd name="T65" fmla="*/ T64 w 872"/>
                            <a:gd name="T66" fmla="+- 0 12779 12745"/>
                            <a:gd name="T67" fmla="*/ 12779 h 194"/>
                            <a:gd name="T68" fmla="+- 0 8396 8214"/>
                            <a:gd name="T69" fmla="*/ T68 w 872"/>
                            <a:gd name="T70" fmla="+- 0 12881 12745"/>
                            <a:gd name="T71" fmla="*/ 12881 h 194"/>
                            <a:gd name="T72" fmla="+- 0 8438 8214"/>
                            <a:gd name="T73" fmla="*/ T72 w 872"/>
                            <a:gd name="T74" fmla="+- 0 12877 12745"/>
                            <a:gd name="T75" fmla="*/ 12877 h 194"/>
                            <a:gd name="T76" fmla="+- 0 8522 8214"/>
                            <a:gd name="T77" fmla="*/ T76 w 872"/>
                            <a:gd name="T78" fmla="+- 0 12837 12745"/>
                            <a:gd name="T79" fmla="*/ 12837 h 194"/>
                            <a:gd name="T80" fmla="+- 0 8490 8214"/>
                            <a:gd name="T81" fmla="*/ T80 w 872"/>
                            <a:gd name="T82" fmla="+- 0 12889 12745"/>
                            <a:gd name="T83" fmla="*/ 12889 h 194"/>
                            <a:gd name="T84" fmla="+- 0 8478 8214"/>
                            <a:gd name="T85" fmla="*/ T84 w 872"/>
                            <a:gd name="T86" fmla="+- 0 12817 12745"/>
                            <a:gd name="T87" fmla="*/ 12817 h 194"/>
                            <a:gd name="T88" fmla="+- 0 8518 8214"/>
                            <a:gd name="T89" fmla="*/ T88 w 872"/>
                            <a:gd name="T90" fmla="+- 0 12825 12745"/>
                            <a:gd name="T91" fmla="*/ 12825 h 194"/>
                            <a:gd name="T92" fmla="+- 0 8486 8214"/>
                            <a:gd name="T93" fmla="*/ T92 w 872"/>
                            <a:gd name="T94" fmla="+- 0 12799 12745"/>
                            <a:gd name="T95" fmla="*/ 12799 h 194"/>
                            <a:gd name="T96" fmla="+- 0 8438 8214"/>
                            <a:gd name="T97" fmla="*/ T96 w 872"/>
                            <a:gd name="T98" fmla="+- 0 12807 12745"/>
                            <a:gd name="T99" fmla="*/ 12807 h 194"/>
                            <a:gd name="T100" fmla="+- 0 8452 8214"/>
                            <a:gd name="T101" fmla="*/ T100 w 872"/>
                            <a:gd name="T102" fmla="+- 0 12809 12745"/>
                            <a:gd name="T103" fmla="*/ 12809 h 194"/>
                            <a:gd name="T104" fmla="+- 0 8448 8214"/>
                            <a:gd name="T105" fmla="*/ T104 w 872"/>
                            <a:gd name="T106" fmla="+- 0 12935 12745"/>
                            <a:gd name="T107" fmla="*/ 12935 h 194"/>
                            <a:gd name="T108" fmla="+- 0 8478 8214"/>
                            <a:gd name="T109" fmla="*/ T108 w 872"/>
                            <a:gd name="T110" fmla="+- 0 12933 12745"/>
                            <a:gd name="T111" fmla="*/ 12933 h 194"/>
                            <a:gd name="T112" fmla="+- 0 8478 8214"/>
                            <a:gd name="T113" fmla="*/ T112 w 872"/>
                            <a:gd name="T114" fmla="+- 0 12893 12745"/>
                            <a:gd name="T115" fmla="*/ 12893 h 194"/>
                            <a:gd name="T116" fmla="+- 0 8524 8214"/>
                            <a:gd name="T117" fmla="*/ T116 w 872"/>
                            <a:gd name="T118" fmla="+- 0 12883 12745"/>
                            <a:gd name="T119" fmla="*/ 12883 h 194"/>
                            <a:gd name="T120" fmla="+- 0 8588 8214"/>
                            <a:gd name="T121" fmla="*/ T120 w 872"/>
                            <a:gd name="T122" fmla="+- 0 12881 12745"/>
                            <a:gd name="T123" fmla="*/ 12881 h 194"/>
                            <a:gd name="T124" fmla="+- 0 8564 8214"/>
                            <a:gd name="T125" fmla="*/ T124 w 872"/>
                            <a:gd name="T126" fmla="+- 0 12887 12745"/>
                            <a:gd name="T127" fmla="*/ 12887 h 194"/>
                            <a:gd name="T128" fmla="+- 0 8586 8214"/>
                            <a:gd name="T129" fmla="*/ T128 w 872"/>
                            <a:gd name="T130" fmla="+- 0 12889 12745"/>
                            <a:gd name="T131" fmla="*/ 12889 h 194"/>
                            <a:gd name="T132" fmla="+- 0 8582 8214"/>
                            <a:gd name="T133" fmla="*/ T132 w 872"/>
                            <a:gd name="T134" fmla="+- 0 12795 12745"/>
                            <a:gd name="T135" fmla="*/ 12795 h 194"/>
                            <a:gd name="T136" fmla="+- 0 8566 8214"/>
                            <a:gd name="T137" fmla="*/ T136 w 872"/>
                            <a:gd name="T138" fmla="+- 0 12813 12745"/>
                            <a:gd name="T139" fmla="*/ 12813 h 194"/>
                            <a:gd name="T140" fmla="+- 0 8664 8214"/>
                            <a:gd name="T141" fmla="*/ T140 w 872"/>
                            <a:gd name="T142" fmla="+- 0 12745 12745"/>
                            <a:gd name="T143" fmla="*/ 12745 h 194"/>
                            <a:gd name="T144" fmla="+- 0 8714 8214"/>
                            <a:gd name="T145" fmla="*/ T144 w 872"/>
                            <a:gd name="T146" fmla="+- 0 12745 12745"/>
                            <a:gd name="T147" fmla="*/ 12745 h 194"/>
                            <a:gd name="T148" fmla="+- 0 8846 8214"/>
                            <a:gd name="T149" fmla="*/ T148 w 872"/>
                            <a:gd name="T150" fmla="+- 0 12799 12745"/>
                            <a:gd name="T151" fmla="*/ 12799 h 194"/>
                            <a:gd name="T152" fmla="+- 0 8836 8214"/>
                            <a:gd name="T153" fmla="*/ T152 w 872"/>
                            <a:gd name="T154" fmla="+- 0 12867 12745"/>
                            <a:gd name="T155" fmla="*/ 12867 h 194"/>
                            <a:gd name="T156" fmla="+- 0 8818 8214"/>
                            <a:gd name="T157" fmla="*/ T156 w 872"/>
                            <a:gd name="T158" fmla="+- 0 12801 12745"/>
                            <a:gd name="T159" fmla="*/ 12801 h 194"/>
                            <a:gd name="T160" fmla="+- 0 8788 8214"/>
                            <a:gd name="T161" fmla="*/ T160 w 872"/>
                            <a:gd name="T162" fmla="+- 0 12801 12745"/>
                            <a:gd name="T163" fmla="*/ 12801 h 194"/>
                            <a:gd name="T164" fmla="+- 0 8754 8214"/>
                            <a:gd name="T165" fmla="*/ T164 w 872"/>
                            <a:gd name="T166" fmla="+- 0 12803 12745"/>
                            <a:gd name="T167" fmla="*/ 12803 h 194"/>
                            <a:gd name="T168" fmla="+- 0 8722 8214"/>
                            <a:gd name="T169" fmla="*/ T168 w 872"/>
                            <a:gd name="T170" fmla="+- 0 12799 12745"/>
                            <a:gd name="T171" fmla="*/ 12799 h 194"/>
                            <a:gd name="T172" fmla="+- 0 8784 8214"/>
                            <a:gd name="T173" fmla="*/ T172 w 872"/>
                            <a:gd name="T174" fmla="+- 0 12869 12745"/>
                            <a:gd name="T175" fmla="*/ 12869 h 194"/>
                            <a:gd name="T176" fmla="+- 0 8864 8214"/>
                            <a:gd name="T177" fmla="*/ T176 w 872"/>
                            <a:gd name="T178" fmla="+- 0 12805 12745"/>
                            <a:gd name="T179" fmla="*/ 12805 h 194"/>
                            <a:gd name="T180" fmla="+- 0 9000 8214"/>
                            <a:gd name="T181" fmla="*/ T180 w 872"/>
                            <a:gd name="T182" fmla="+- 0 12799 12745"/>
                            <a:gd name="T183" fmla="*/ 12799 h 194"/>
                            <a:gd name="T184" fmla="+- 0 9012 8214"/>
                            <a:gd name="T185" fmla="*/ T184 w 872"/>
                            <a:gd name="T186" fmla="+- 0 12807 12745"/>
                            <a:gd name="T187" fmla="*/ 12807 h 194"/>
                            <a:gd name="T188" fmla="+- 0 8966 8214"/>
                            <a:gd name="T189" fmla="*/ T188 w 872"/>
                            <a:gd name="T190" fmla="+- 0 12811 12745"/>
                            <a:gd name="T191" fmla="*/ 12811 h 194"/>
                            <a:gd name="T192" fmla="+- 0 8976 8214"/>
                            <a:gd name="T193" fmla="*/ T192 w 872"/>
                            <a:gd name="T194" fmla="+- 0 12799 12745"/>
                            <a:gd name="T195" fmla="*/ 12799 h 194"/>
                            <a:gd name="T196" fmla="+- 0 8946 8214"/>
                            <a:gd name="T197" fmla="*/ T196 w 872"/>
                            <a:gd name="T198" fmla="+- 0 12803 12745"/>
                            <a:gd name="T199" fmla="*/ 12803 h 194"/>
                            <a:gd name="T200" fmla="+- 0 8908 8214"/>
                            <a:gd name="T201" fmla="*/ T200 w 872"/>
                            <a:gd name="T202" fmla="+- 0 12809 12745"/>
                            <a:gd name="T203" fmla="*/ 12809 h 194"/>
                            <a:gd name="T204" fmla="+- 0 8918 8214"/>
                            <a:gd name="T205" fmla="*/ T204 w 872"/>
                            <a:gd name="T206" fmla="+- 0 12797 12745"/>
                            <a:gd name="T207" fmla="*/ 12797 h 194"/>
                            <a:gd name="T208" fmla="+- 0 8924 8214"/>
                            <a:gd name="T209" fmla="*/ T208 w 872"/>
                            <a:gd name="T210" fmla="+- 0 12895 12745"/>
                            <a:gd name="T211" fmla="*/ 12895 h 194"/>
                            <a:gd name="T212" fmla="+- 0 8998 8214"/>
                            <a:gd name="T213" fmla="*/ T212 w 872"/>
                            <a:gd name="T214" fmla="+- 0 12867 12745"/>
                            <a:gd name="T215" fmla="*/ 12867 h 194"/>
                            <a:gd name="T216" fmla="+- 0 9086 8214"/>
                            <a:gd name="T217" fmla="*/ T216 w 872"/>
                            <a:gd name="T218" fmla="+- 0 12868 12745"/>
                            <a:gd name="T219" fmla="*/ 12868 h 194"/>
                            <a:gd name="T220" fmla="+- 0 9032 8214"/>
                            <a:gd name="T221" fmla="*/ T220 w 872"/>
                            <a:gd name="T222" fmla="+- 0 12797 12745"/>
                            <a:gd name="T223" fmla="*/ 12797 h 194"/>
                            <a:gd name="T224" fmla="+- 0 9080 8214"/>
                            <a:gd name="T225" fmla="*/ T224 w 872"/>
                            <a:gd name="T226" fmla="+- 0 12895 12745"/>
                            <a:gd name="T227" fmla="*/ 12895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872" h="194">
                              <a:moveTo>
                                <a:pt x="106" y="146"/>
                              </a:moveTo>
                              <a:lnTo>
                                <a:pt x="102" y="146"/>
                              </a:lnTo>
                              <a:lnTo>
                                <a:pt x="98" y="144"/>
                              </a:lnTo>
                              <a:lnTo>
                                <a:pt x="96" y="144"/>
                              </a:lnTo>
                              <a:lnTo>
                                <a:pt x="92" y="140"/>
                              </a:lnTo>
                              <a:lnTo>
                                <a:pt x="92" y="80"/>
                              </a:lnTo>
                              <a:lnTo>
                                <a:pt x="90" y="72"/>
                              </a:lnTo>
                              <a:lnTo>
                                <a:pt x="90" y="68"/>
                              </a:lnTo>
                              <a:lnTo>
                                <a:pt x="88" y="62"/>
                              </a:lnTo>
                              <a:lnTo>
                                <a:pt x="76" y="50"/>
                              </a:lnTo>
                              <a:lnTo>
                                <a:pt x="58" y="50"/>
                              </a:lnTo>
                              <a:lnTo>
                                <a:pt x="52" y="52"/>
                              </a:lnTo>
                              <a:lnTo>
                                <a:pt x="48" y="56"/>
                              </a:lnTo>
                              <a:lnTo>
                                <a:pt x="42" y="60"/>
                              </a:lnTo>
                              <a:lnTo>
                                <a:pt x="34" y="68"/>
                              </a:lnTo>
                              <a:lnTo>
                                <a:pt x="34" y="0"/>
                              </a:lnTo>
                              <a:lnTo>
                                <a:pt x="30" y="0"/>
                              </a:lnTo>
                              <a:lnTo>
                                <a:pt x="0" y="12"/>
                              </a:lnTo>
                              <a:lnTo>
                                <a:pt x="2" y="14"/>
                              </a:lnTo>
                              <a:lnTo>
                                <a:pt x="14" y="14"/>
                              </a:lnTo>
                              <a:lnTo>
                                <a:pt x="14" y="16"/>
                              </a:lnTo>
                              <a:lnTo>
                                <a:pt x="16" y="18"/>
                              </a:lnTo>
                              <a:lnTo>
                                <a:pt x="16" y="140"/>
                              </a:lnTo>
                              <a:lnTo>
                                <a:pt x="12" y="144"/>
                              </a:lnTo>
                              <a:lnTo>
                                <a:pt x="10" y="144"/>
                              </a:lnTo>
                              <a:lnTo>
                                <a:pt x="6" y="146"/>
                              </a:lnTo>
                              <a:lnTo>
                                <a:pt x="2" y="146"/>
                              </a:lnTo>
                              <a:lnTo>
                                <a:pt x="2" y="148"/>
                              </a:lnTo>
                              <a:lnTo>
                                <a:pt x="48" y="148"/>
                              </a:lnTo>
                              <a:lnTo>
                                <a:pt x="48" y="146"/>
                              </a:lnTo>
                              <a:lnTo>
                                <a:pt x="44" y="146"/>
                              </a:lnTo>
                              <a:lnTo>
                                <a:pt x="40" y="144"/>
                              </a:lnTo>
                              <a:lnTo>
                                <a:pt x="38" y="144"/>
                              </a:lnTo>
                              <a:lnTo>
                                <a:pt x="34" y="140"/>
                              </a:lnTo>
                              <a:lnTo>
                                <a:pt x="34" y="76"/>
                              </a:lnTo>
                              <a:lnTo>
                                <a:pt x="42" y="68"/>
                              </a:lnTo>
                              <a:lnTo>
                                <a:pt x="44" y="66"/>
                              </a:lnTo>
                              <a:lnTo>
                                <a:pt x="52" y="62"/>
                              </a:lnTo>
                              <a:lnTo>
                                <a:pt x="64" y="62"/>
                              </a:lnTo>
                              <a:lnTo>
                                <a:pt x="66" y="64"/>
                              </a:lnTo>
                              <a:lnTo>
                                <a:pt x="70" y="66"/>
                              </a:lnTo>
                              <a:lnTo>
                                <a:pt x="72" y="68"/>
                              </a:lnTo>
                              <a:lnTo>
                                <a:pt x="72" y="72"/>
                              </a:lnTo>
                              <a:lnTo>
                                <a:pt x="74" y="74"/>
                              </a:lnTo>
                              <a:lnTo>
                                <a:pt x="74" y="136"/>
                              </a:lnTo>
                              <a:lnTo>
                                <a:pt x="72" y="140"/>
                              </a:lnTo>
                              <a:lnTo>
                                <a:pt x="72" y="142"/>
                              </a:lnTo>
                              <a:lnTo>
                                <a:pt x="70" y="144"/>
                              </a:lnTo>
                              <a:lnTo>
                                <a:pt x="68" y="144"/>
                              </a:lnTo>
                              <a:lnTo>
                                <a:pt x="66" y="146"/>
                              </a:lnTo>
                              <a:lnTo>
                                <a:pt x="60" y="146"/>
                              </a:lnTo>
                              <a:lnTo>
                                <a:pt x="60" y="148"/>
                              </a:lnTo>
                              <a:lnTo>
                                <a:pt x="106" y="148"/>
                              </a:lnTo>
                              <a:lnTo>
                                <a:pt x="106" y="146"/>
                              </a:lnTo>
                              <a:moveTo>
                                <a:pt x="166" y="132"/>
                              </a:moveTo>
                              <a:lnTo>
                                <a:pt x="160" y="132"/>
                              </a:lnTo>
                              <a:lnTo>
                                <a:pt x="160" y="134"/>
                              </a:lnTo>
                              <a:lnTo>
                                <a:pt x="158" y="136"/>
                              </a:lnTo>
                              <a:lnTo>
                                <a:pt x="156" y="136"/>
                              </a:lnTo>
                              <a:lnTo>
                                <a:pt x="154" y="138"/>
                              </a:lnTo>
                              <a:lnTo>
                                <a:pt x="144" y="138"/>
                              </a:lnTo>
                              <a:lnTo>
                                <a:pt x="144" y="136"/>
                              </a:lnTo>
                              <a:lnTo>
                                <a:pt x="142" y="134"/>
                              </a:lnTo>
                              <a:lnTo>
                                <a:pt x="140" y="128"/>
                              </a:lnTo>
                              <a:lnTo>
                                <a:pt x="140" y="58"/>
                              </a:lnTo>
                              <a:lnTo>
                                <a:pt x="162" y="58"/>
                              </a:lnTo>
                              <a:lnTo>
                                <a:pt x="162" y="52"/>
                              </a:lnTo>
                              <a:lnTo>
                                <a:pt x="140" y="52"/>
                              </a:lnTo>
                              <a:lnTo>
                                <a:pt x="140" y="20"/>
                              </a:lnTo>
                              <a:lnTo>
                                <a:pt x="138" y="20"/>
                              </a:lnTo>
                              <a:lnTo>
                                <a:pt x="132" y="32"/>
                              </a:lnTo>
                              <a:lnTo>
                                <a:pt x="130" y="34"/>
                              </a:lnTo>
                              <a:lnTo>
                                <a:pt x="128" y="40"/>
                              </a:lnTo>
                              <a:lnTo>
                                <a:pt x="116" y="52"/>
                              </a:lnTo>
                              <a:lnTo>
                                <a:pt x="108" y="56"/>
                              </a:lnTo>
                              <a:lnTo>
                                <a:pt x="108" y="58"/>
                              </a:lnTo>
                              <a:lnTo>
                                <a:pt x="124" y="58"/>
                              </a:lnTo>
                              <a:lnTo>
                                <a:pt x="124" y="136"/>
                              </a:lnTo>
                              <a:lnTo>
                                <a:pt x="126" y="140"/>
                              </a:lnTo>
                              <a:lnTo>
                                <a:pt x="126" y="144"/>
                              </a:lnTo>
                              <a:lnTo>
                                <a:pt x="130" y="146"/>
                              </a:lnTo>
                              <a:lnTo>
                                <a:pt x="132" y="148"/>
                              </a:lnTo>
                              <a:lnTo>
                                <a:pt x="136" y="150"/>
                              </a:lnTo>
                              <a:lnTo>
                                <a:pt x="152" y="150"/>
                              </a:lnTo>
                              <a:lnTo>
                                <a:pt x="164" y="138"/>
                              </a:lnTo>
                              <a:lnTo>
                                <a:pt x="166" y="132"/>
                              </a:lnTo>
                              <a:moveTo>
                                <a:pt x="224" y="132"/>
                              </a:moveTo>
                              <a:lnTo>
                                <a:pt x="220" y="132"/>
                              </a:lnTo>
                              <a:lnTo>
                                <a:pt x="216" y="136"/>
                              </a:lnTo>
                              <a:lnTo>
                                <a:pt x="214" y="136"/>
                              </a:lnTo>
                              <a:lnTo>
                                <a:pt x="212" y="138"/>
                              </a:lnTo>
                              <a:lnTo>
                                <a:pt x="204" y="138"/>
                              </a:lnTo>
                              <a:lnTo>
                                <a:pt x="200" y="134"/>
                              </a:lnTo>
                              <a:lnTo>
                                <a:pt x="200" y="58"/>
                              </a:lnTo>
                              <a:lnTo>
                                <a:pt x="222" y="58"/>
                              </a:lnTo>
                              <a:lnTo>
                                <a:pt x="222" y="52"/>
                              </a:lnTo>
                              <a:lnTo>
                                <a:pt x="200" y="52"/>
                              </a:lnTo>
                              <a:lnTo>
                                <a:pt x="200" y="20"/>
                              </a:lnTo>
                              <a:lnTo>
                                <a:pt x="196" y="20"/>
                              </a:lnTo>
                              <a:lnTo>
                                <a:pt x="194" y="28"/>
                              </a:lnTo>
                              <a:lnTo>
                                <a:pt x="192" y="32"/>
                              </a:lnTo>
                              <a:lnTo>
                                <a:pt x="190" y="34"/>
                              </a:lnTo>
                              <a:lnTo>
                                <a:pt x="186" y="40"/>
                              </a:lnTo>
                              <a:lnTo>
                                <a:pt x="174" y="52"/>
                              </a:lnTo>
                              <a:lnTo>
                                <a:pt x="166" y="56"/>
                              </a:lnTo>
                              <a:lnTo>
                                <a:pt x="166" y="58"/>
                              </a:lnTo>
                              <a:lnTo>
                                <a:pt x="182" y="58"/>
                              </a:lnTo>
                              <a:lnTo>
                                <a:pt x="182" y="136"/>
                              </a:lnTo>
                              <a:lnTo>
                                <a:pt x="186" y="144"/>
                              </a:lnTo>
                              <a:lnTo>
                                <a:pt x="190" y="148"/>
                              </a:lnTo>
                              <a:lnTo>
                                <a:pt x="194" y="150"/>
                              </a:lnTo>
                              <a:lnTo>
                                <a:pt x="210" y="150"/>
                              </a:lnTo>
                              <a:lnTo>
                                <a:pt x="222" y="138"/>
                              </a:lnTo>
                              <a:lnTo>
                                <a:pt x="224" y="132"/>
                              </a:lnTo>
                              <a:moveTo>
                                <a:pt x="324" y="82"/>
                              </a:moveTo>
                              <a:lnTo>
                                <a:pt x="320" y="70"/>
                              </a:lnTo>
                              <a:lnTo>
                                <a:pt x="315" y="64"/>
                              </a:lnTo>
                              <a:lnTo>
                                <a:pt x="312" y="60"/>
                              </a:lnTo>
                              <a:lnTo>
                                <a:pt x="308" y="56"/>
                              </a:lnTo>
                              <a:lnTo>
                                <a:pt x="308" y="92"/>
                              </a:lnTo>
                              <a:lnTo>
                                <a:pt x="308" y="118"/>
                              </a:lnTo>
                              <a:lnTo>
                                <a:pt x="304" y="128"/>
                              </a:lnTo>
                              <a:lnTo>
                                <a:pt x="298" y="136"/>
                              </a:lnTo>
                              <a:lnTo>
                                <a:pt x="294" y="142"/>
                              </a:lnTo>
                              <a:lnTo>
                                <a:pt x="288" y="144"/>
                              </a:lnTo>
                              <a:lnTo>
                                <a:pt x="276" y="144"/>
                              </a:lnTo>
                              <a:lnTo>
                                <a:pt x="270" y="142"/>
                              </a:lnTo>
                              <a:lnTo>
                                <a:pt x="266" y="140"/>
                              </a:lnTo>
                              <a:lnTo>
                                <a:pt x="262" y="136"/>
                              </a:lnTo>
                              <a:lnTo>
                                <a:pt x="258" y="128"/>
                              </a:lnTo>
                              <a:lnTo>
                                <a:pt x="258" y="78"/>
                              </a:lnTo>
                              <a:lnTo>
                                <a:pt x="264" y="72"/>
                              </a:lnTo>
                              <a:lnTo>
                                <a:pt x="270" y="66"/>
                              </a:lnTo>
                              <a:lnTo>
                                <a:pt x="274" y="64"/>
                              </a:lnTo>
                              <a:lnTo>
                                <a:pt x="288" y="64"/>
                              </a:lnTo>
                              <a:lnTo>
                                <a:pt x="292" y="66"/>
                              </a:lnTo>
                              <a:lnTo>
                                <a:pt x="298" y="72"/>
                              </a:lnTo>
                              <a:lnTo>
                                <a:pt x="304" y="80"/>
                              </a:lnTo>
                              <a:lnTo>
                                <a:pt x="308" y="92"/>
                              </a:lnTo>
                              <a:lnTo>
                                <a:pt x="308" y="56"/>
                              </a:lnTo>
                              <a:lnTo>
                                <a:pt x="306" y="54"/>
                              </a:lnTo>
                              <a:lnTo>
                                <a:pt x="298" y="50"/>
                              </a:lnTo>
                              <a:lnTo>
                                <a:pt x="284" y="50"/>
                              </a:lnTo>
                              <a:lnTo>
                                <a:pt x="272" y="54"/>
                              </a:lnTo>
                              <a:lnTo>
                                <a:pt x="262" y="64"/>
                              </a:lnTo>
                              <a:lnTo>
                                <a:pt x="258" y="72"/>
                              </a:lnTo>
                              <a:lnTo>
                                <a:pt x="258" y="62"/>
                              </a:lnTo>
                              <a:lnTo>
                                <a:pt x="258" y="50"/>
                              </a:lnTo>
                              <a:lnTo>
                                <a:pt x="254" y="50"/>
                              </a:lnTo>
                              <a:lnTo>
                                <a:pt x="224" y="62"/>
                              </a:lnTo>
                              <a:lnTo>
                                <a:pt x="226" y="64"/>
                              </a:lnTo>
                              <a:lnTo>
                                <a:pt x="228" y="64"/>
                              </a:lnTo>
                              <a:lnTo>
                                <a:pt x="230" y="62"/>
                              </a:lnTo>
                              <a:lnTo>
                                <a:pt x="234" y="62"/>
                              </a:lnTo>
                              <a:lnTo>
                                <a:pt x="236" y="64"/>
                              </a:lnTo>
                              <a:lnTo>
                                <a:pt x="238" y="64"/>
                              </a:lnTo>
                              <a:lnTo>
                                <a:pt x="240" y="66"/>
                              </a:lnTo>
                              <a:lnTo>
                                <a:pt x="240" y="184"/>
                              </a:lnTo>
                              <a:lnTo>
                                <a:pt x="238" y="186"/>
                              </a:lnTo>
                              <a:lnTo>
                                <a:pt x="238" y="188"/>
                              </a:lnTo>
                              <a:lnTo>
                                <a:pt x="236" y="188"/>
                              </a:lnTo>
                              <a:lnTo>
                                <a:pt x="234" y="190"/>
                              </a:lnTo>
                              <a:lnTo>
                                <a:pt x="224" y="190"/>
                              </a:lnTo>
                              <a:lnTo>
                                <a:pt x="224" y="194"/>
                              </a:lnTo>
                              <a:lnTo>
                                <a:pt x="274" y="194"/>
                              </a:lnTo>
                              <a:lnTo>
                                <a:pt x="274" y="190"/>
                              </a:lnTo>
                              <a:lnTo>
                                <a:pt x="266" y="190"/>
                              </a:lnTo>
                              <a:lnTo>
                                <a:pt x="264" y="188"/>
                              </a:lnTo>
                              <a:lnTo>
                                <a:pt x="262" y="188"/>
                              </a:lnTo>
                              <a:lnTo>
                                <a:pt x="260" y="186"/>
                              </a:lnTo>
                              <a:lnTo>
                                <a:pt x="260" y="184"/>
                              </a:lnTo>
                              <a:lnTo>
                                <a:pt x="258" y="182"/>
                              </a:lnTo>
                              <a:lnTo>
                                <a:pt x="258" y="142"/>
                              </a:lnTo>
                              <a:lnTo>
                                <a:pt x="264" y="148"/>
                              </a:lnTo>
                              <a:lnTo>
                                <a:pt x="268" y="148"/>
                              </a:lnTo>
                              <a:lnTo>
                                <a:pt x="272" y="150"/>
                              </a:lnTo>
                              <a:lnTo>
                                <a:pt x="292" y="150"/>
                              </a:lnTo>
                              <a:lnTo>
                                <a:pt x="302" y="146"/>
                              </a:lnTo>
                              <a:lnTo>
                                <a:pt x="304" y="144"/>
                              </a:lnTo>
                              <a:lnTo>
                                <a:pt x="310" y="138"/>
                              </a:lnTo>
                              <a:lnTo>
                                <a:pt x="316" y="129"/>
                              </a:lnTo>
                              <a:lnTo>
                                <a:pt x="321" y="119"/>
                              </a:lnTo>
                              <a:lnTo>
                                <a:pt x="323" y="108"/>
                              </a:lnTo>
                              <a:lnTo>
                                <a:pt x="324" y="96"/>
                              </a:lnTo>
                              <a:lnTo>
                                <a:pt x="324" y="82"/>
                              </a:lnTo>
                              <a:moveTo>
                                <a:pt x="374" y="136"/>
                              </a:moveTo>
                              <a:lnTo>
                                <a:pt x="372" y="132"/>
                              </a:lnTo>
                              <a:lnTo>
                                <a:pt x="366" y="126"/>
                              </a:lnTo>
                              <a:lnTo>
                                <a:pt x="358" y="126"/>
                              </a:lnTo>
                              <a:lnTo>
                                <a:pt x="352" y="132"/>
                              </a:lnTo>
                              <a:lnTo>
                                <a:pt x="350" y="136"/>
                              </a:lnTo>
                              <a:lnTo>
                                <a:pt x="350" y="142"/>
                              </a:lnTo>
                              <a:lnTo>
                                <a:pt x="352" y="144"/>
                              </a:lnTo>
                              <a:lnTo>
                                <a:pt x="354" y="148"/>
                              </a:lnTo>
                              <a:lnTo>
                                <a:pt x="356" y="150"/>
                              </a:lnTo>
                              <a:lnTo>
                                <a:pt x="368" y="150"/>
                              </a:lnTo>
                              <a:lnTo>
                                <a:pt x="370" y="148"/>
                              </a:lnTo>
                              <a:lnTo>
                                <a:pt x="372" y="144"/>
                              </a:lnTo>
                              <a:lnTo>
                                <a:pt x="374" y="142"/>
                              </a:lnTo>
                              <a:lnTo>
                                <a:pt x="374" y="136"/>
                              </a:lnTo>
                              <a:moveTo>
                                <a:pt x="374" y="58"/>
                              </a:moveTo>
                              <a:lnTo>
                                <a:pt x="372" y="56"/>
                              </a:lnTo>
                              <a:lnTo>
                                <a:pt x="370" y="52"/>
                              </a:lnTo>
                              <a:lnTo>
                                <a:pt x="368" y="50"/>
                              </a:lnTo>
                              <a:lnTo>
                                <a:pt x="356" y="50"/>
                              </a:lnTo>
                              <a:lnTo>
                                <a:pt x="354" y="52"/>
                              </a:lnTo>
                              <a:lnTo>
                                <a:pt x="352" y="56"/>
                              </a:lnTo>
                              <a:lnTo>
                                <a:pt x="350" y="58"/>
                              </a:lnTo>
                              <a:lnTo>
                                <a:pt x="350" y="64"/>
                              </a:lnTo>
                              <a:lnTo>
                                <a:pt x="352" y="68"/>
                              </a:lnTo>
                              <a:lnTo>
                                <a:pt x="358" y="74"/>
                              </a:lnTo>
                              <a:lnTo>
                                <a:pt x="366" y="74"/>
                              </a:lnTo>
                              <a:lnTo>
                                <a:pt x="372" y="68"/>
                              </a:lnTo>
                              <a:lnTo>
                                <a:pt x="374" y="64"/>
                              </a:lnTo>
                              <a:lnTo>
                                <a:pt x="374" y="58"/>
                              </a:lnTo>
                              <a:moveTo>
                                <a:pt x="450" y="0"/>
                              </a:moveTo>
                              <a:lnTo>
                                <a:pt x="442" y="0"/>
                              </a:lnTo>
                              <a:lnTo>
                                <a:pt x="390" y="150"/>
                              </a:lnTo>
                              <a:lnTo>
                                <a:pt x="398" y="150"/>
                              </a:lnTo>
                              <a:lnTo>
                                <a:pt x="450" y="0"/>
                              </a:lnTo>
                              <a:moveTo>
                                <a:pt x="508" y="0"/>
                              </a:moveTo>
                              <a:lnTo>
                                <a:pt x="500" y="0"/>
                              </a:lnTo>
                              <a:lnTo>
                                <a:pt x="448" y="150"/>
                              </a:lnTo>
                              <a:lnTo>
                                <a:pt x="458" y="150"/>
                              </a:lnTo>
                              <a:lnTo>
                                <a:pt x="508" y="0"/>
                              </a:lnTo>
                              <a:moveTo>
                                <a:pt x="660" y="52"/>
                              </a:moveTo>
                              <a:lnTo>
                                <a:pt x="632" y="52"/>
                              </a:lnTo>
                              <a:lnTo>
                                <a:pt x="632" y="54"/>
                              </a:lnTo>
                              <a:lnTo>
                                <a:pt x="636" y="54"/>
                              </a:lnTo>
                              <a:lnTo>
                                <a:pt x="640" y="56"/>
                              </a:lnTo>
                              <a:lnTo>
                                <a:pt x="644" y="60"/>
                              </a:lnTo>
                              <a:lnTo>
                                <a:pt x="644" y="62"/>
                              </a:lnTo>
                              <a:lnTo>
                                <a:pt x="640" y="70"/>
                              </a:lnTo>
                              <a:lnTo>
                                <a:pt x="622" y="122"/>
                              </a:lnTo>
                              <a:lnTo>
                                <a:pt x="607" y="86"/>
                              </a:lnTo>
                              <a:lnTo>
                                <a:pt x="600" y="68"/>
                              </a:lnTo>
                              <a:lnTo>
                                <a:pt x="598" y="66"/>
                              </a:lnTo>
                              <a:lnTo>
                                <a:pt x="598" y="60"/>
                              </a:lnTo>
                              <a:lnTo>
                                <a:pt x="602" y="56"/>
                              </a:lnTo>
                              <a:lnTo>
                                <a:pt x="604" y="56"/>
                              </a:lnTo>
                              <a:lnTo>
                                <a:pt x="608" y="54"/>
                              </a:lnTo>
                              <a:lnTo>
                                <a:pt x="608" y="52"/>
                              </a:lnTo>
                              <a:lnTo>
                                <a:pt x="566" y="52"/>
                              </a:lnTo>
                              <a:lnTo>
                                <a:pt x="566" y="54"/>
                              </a:lnTo>
                              <a:lnTo>
                                <a:pt x="570" y="56"/>
                              </a:lnTo>
                              <a:lnTo>
                                <a:pt x="574" y="56"/>
                              </a:lnTo>
                              <a:lnTo>
                                <a:pt x="576" y="58"/>
                              </a:lnTo>
                              <a:lnTo>
                                <a:pt x="586" y="78"/>
                              </a:lnTo>
                              <a:lnTo>
                                <a:pt x="564" y="124"/>
                              </a:lnTo>
                              <a:lnTo>
                                <a:pt x="542" y="70"/>
                              </a:lnTo>
                              <a:lnTo>
                                <a:pt x="540" y="66"/>
                              </a:lnTo>
                              <a:lnTo>
                                <a:pt x="540" y="58"/>
                              </a:lnTo>
                              <a:lnTo>
                                <a:pt x="542" y="56"/>
                              </a:lnTo>
                              <a:lnTo>
                                <a:pt x="546" y="56"/>
                              </a:lnTo>
                              <a:lnTo>
                                <a:pt x="548" y="54"/>
                              </a:lnTo>
                              <a:lnTo>
                                <a:pt x="548" y="52"/>
                              </a:lnTo>
                              <a:lnTo>
                                <a:pt x="508" y="52"/>
                              </a:lnTo>
                              <a:lnTo>
                                <a:pt x="508" y="54"/>
                              </a:lnTo>
                              <a:lnTo>
                                <a:pt x="516" y="58"/>
                              </a:lnTo>
                              <a:lnTo>
                                <a:pt x="522" y="64"/>
                              </a:lnTo>
                              <a:lnTo>
                                <a:pt x="524" y="70"/>
                              </a:lnTo>
                              <a:lnTo>
                                <a:pt x="556" y="150"/>
                              </a:lnTo>
                              <a:lnTo>
                                <a:pt x="558" y="150"/>
                              </a:lnTo>
                              <a:lnTo>
                                <a:pt x="570" y="124"/>
                              </a:lnTo>
                              <a:lnTo>
                                <a:pt x="588" y="86"/>
                              </a:lnTo>
                              <a:lnTo>
                                <a:pt x="614" y="150"/>
                              </a:lnTo>
                              <a:lnTo>
                                <a:pt x="618" y="150"/>
                              </a:lnTo>
                              <a:lnTo>
                                <a:pt x="628" y="122"/>
                              </a:lnTo>
                              <a:lnTo>
                                <a:pt x="646" y="68"/>
                              </a:lnTo>
                              <a:lnTo>
                                <a:pt x="650" y="60"/>
                              </a:lnTo>
                              <a:lnTo>
                                <a:pt x="654" y="56"/>
                              </a:lnTo>
                              <a:lnTo>
                                <a:pt x="660" y="54"/>
                              </a:lnTo>
                              <a:lnTo>
                                <a:pt x="660" y="52"/>
                              </a:lnTo>
                              <a:moveTo>
                                <a:pt x="814" y="52"/>
                              </a:moveTo>
                              <a:lnTo>
                                <a:pt x="786" y="52"/>
                              </a:lnTo>
                              <a:lnTo>
                                <a:pt x="786" y="54"/>
                              </a:lnTo>
                              <a:lnTo>
                                <a:pt x="790" y="54"/>
                              </a:lnTo>
                              <a:lnTo>
                                <a:pt x="794" y="56"/>
                              </a:lnTo>
                              <a:lnTo>
                                <a:pt x="796" y="56"/>
                              </a:lnTo>
                              <a:lnTo>
                                <a:pt x="796" y="58"/>
                              </a:lnTo>
                              <a:lnTo>
                                <a:pt x="798" y="60"/>
                              </a:lnTo>
                              <a:lnTo>
                                <a:pt x="798" y="62"/>
                              </a:lnTo>
                              <a:lnTo>
                                <a:pt x="794" y="70"/>
                              </a:lnTo>
                              <a:lnTo>
                                <a:pt x="776" y="122"/>
                              </a:lnTo>
                              <a:lnTo>
                                <a:pt x="761" y="86"/>
                              </a:lnTo>
                              <a:lnTo>
                                <a:pt x="754" y="68"/>
                              </a:lnTo>
                              <a:lnTo>
                                <a:pt x="754" y="66"/>
                              </a:lnTo>
                              <a:lnTo>
                                <a:pt x="752" y="66"/>
                              </a:lnTo>
                              <a:lnTo>
                                <a:pt x="752" y="62"/>
                              </a:lnTo>
                              <a:lnTo>
                                <a:pt x="754" y="60"/>
                              </a:lnTo>
                              <a:lnTo>
                                <a:pt x="754" y="58"/>
                              </a:lnTo>
                              <a:lnTo>
                                <a:pt x="756" y="56"/>
                              </a:lnTo>
                              <a:lnTo>
                                <a:pt x="758" y="56"/>
                              </a:lnTo>
                              <a:lnTo>
                                <a:pt x="762" y="54"/>
                              </a:lnTo>
                              <a:lnTo>
                                <a:pt x="762" y="52"/>
                              </a:lnTo>
                              <a:lnTo>
                                <a:pt x="720" y="52"/>
                              </a:lnTo>
                              <a:lnTo>
                                <a:pt x="720" y="54"/>
                              </a:lnTo>
                              <a:lnTo>
                                <a:pt x="724" y="56"/>
                              </a:lnTo>
                              <a:lnTo>
                                <a:pt x="728" y="56"/>
                              </a:lnTo>
                              <a:lnTo>
                                <a:pt x="732" y="58"/>
                              </a:lnTo>
                              <a:lnTo>
                                <a:pt x="736" y="66"/>
                              </a:lnTo>
                              <a:lnTo>
                                <a:pt x="740" y="78"/>
                              </a:lnTo>
                              <a:lnTo>
                                <a:pt x="718" y="124"/>
                              </a:lnTo>
                              <a:lnTo>
                                <a:pt x="696" y="70"/>
                              </a:lnTo>
                              <a:lnTo>
                                <a:pt x="696" y="66"/>
                              </a:lnTo>
                              <a:lnTo>
                                <a:pt x="694" y="64"/>
                              </a:lnTo>
                              <a:lnTo>
                                <a:pt x="694" y="60"/>
                              </a:lnTo>
                              <a:lnTo>
                                <a:pt x="696" y="58"/>
                              </a:lnTo>
                              <a:lnTo>
                                <a:pt x="696" y="56"/>
                              </a:lnTo>
                              <a:lnTo>
                                <a:pt x="700" y="56"/>
                              </a:lnTo>
                              <a:lnTo>
                                <a:pt x="704" y="54"/>
                              </a:lnTo>
                              <a:lnTo>
                                <a:pt x="704" y="52"/>
                              </a:lnTo>
                              <a:lnTo>
                                <a:pt x="662" y="52"/>
                              </a:lnTo>
                              <a:lnTo>
                                <a:pt x="662" y="54"/>
                              </a:lnTo>
                              <a:lnTo>
                                <a:pt x="668" y="56"/>
                              </a:lnTo>
                              <a:lnTo>
                                <a:pt x="676" y="64"/>
                              </a:lnTo>
                              <a:lnTo>
                                <a:pt x="678" y="70"/>
                              </a:lnTo>
                              <a:lnTo>
                                <a:pt x="710" y="150"/>
                              </a:lnTo>
                              <a:lnTo>
                                <a:pt x="712" y="150"/>
                              </a:lnTo>
                              <a:lnTo>
                                <a:pt x="725" y="124"/>
                              </a:lnTo>
                              <a:lnTo>
                                <a:pt x="744" y="86"/>
                              </a:lnTo>
                              <a:lnTo>
                                <a:pt x="768" y="150"/>
                              </a:lnTo>
                              <a:lnTo>
                                <a:pt x="774" y="150"/>
                              </a:lnTo>
                              <a:lnTo>
                                <a:pt x="784" y="122"/>
                              </a:lnTo>
                              <a:lnTo>
                                <a:pt x="802" y="68"/>
                              </a:lnTo>
                              <a:lnTo>
                                <a:pt x="804" y="60"/>
                              </a:lnTo>
                              <a:lnTo>
                                <a:pt x="808" y="56"/>
                              </a:lnTo>
                              <a:lnTo>
                                <a:pt x="814" y="54"/>
                              </a:lnTo>
                              <a:lnTo>
                                <a:pt x="814" y="52"/>
                              </a:lnTo>
                              <a:moveTo>
                                <a:pt x="872" y="123"/>
                              </a:moveTo>
                              <a:lnTo>
                                <a:pt x="850" y="70"/>
                              </a:lnTo>
                              <a:lnTo>
                                <a:pt x="850" y="56"/>
                              </a:lnTo>
                              <a:lnTo>
                                <a:pt x="854" y="56"/>
                              </a:lnTo>
                              <a:lnTo>
                                <a:pt x="858" y="54"/>
                              </a:lnTo>
                              <a:lnTo>
                                <a:pt x="858" y="52"/>
                              </a:lnTo>
                              <a:lnTo>
                                <a:pt x="818" y="52"/>
                              </a:lnTo>
                              <a:lnTo>
                                <a:pt x="818" y="54"/>
                              </a:lnTo>
                              <a:lnTo>
                                <a:pt x="822" y="56"/>
                              </a:lnTo>
                              <a:lnTo>
                                <a:pt x="830" y="64"/>
                              </a:lnTo>
                              <a:lnTo>
                                <a:pt x="832" y="70"/>
                              </a:lnTo>
                              <a:lnTo>
                                <a:pt x="864" y="150"/>
                              </a:lnTo>
                              <a:lnTo>
                                <a:pt x="866" y="150"/>
                              </a:lnTo>
                              <a:lnTo>
                                <a:pt x="872" y="139"/>
                              </a:lnTo>
                              <a:lnTo>
                                <a:pt x="872" y="123"/>
                              </a:lnTo>
                            </a:path>
                          </a:pathLst>
                        </a:custGeom>
                        <a:solidFill>
                          <a:srgbClr val="B2B2B2"/>
                        </a:solidFill>
                        <a:ln>
                          <a:noFill/>
                        </a:ln>
                      </wps:spPr>
                      <wps:bodyPr rot="0" vert="horz" wrap="square" lIns="91440" tIns="45720" rIns="91440" bIns="45720" anchor="t" anchorCtr="0" upright="1">
                        <a:noAutofit/>
                      </wps:bodyPr>
                    </wps:wsp>
                  </a:graphicData>
                </a:graphic>
              </wp:anchor>
            </w:drawing>
          </mc:Choice>
          <mc:Fallback>
            <w:pict>
              <v:shape id="任意多边形: 形状 1" o:spid="_x0000_s1026" o:spt="100" style="position:absolute;left:0pt;margin-left:410.7pt;margin-top:637.25pt;height:9.7pt;width:43.6pt;mso-position-horizontal-relative:page;mso-position-vertical-relative:page;z-index:251663360;mso-width-relative:page;mso-height-relative:page;" fillcolor="#B2B2B2" filled="t" stroked="f" coordsize="872,194" o:gfxdata="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" path="m106,146l102,146,98,144,96,144,92,140,92,80,90,72,90,68,88,62,76,50,58,50,52,52,48,56,42,60,34,68,34,0,30,0,0,12,2,14,14,14,14,16,16,18,16,140,12,144,10,144,6,146,2,146,2,148,48,148,48,146,44,146,40,144,38,144,34,140,34,76,42,68,44,66,52,62,64,62,66,64,70,66,72,68,72,72,74,74,74,136,72,140,72,142,70,144,68,144,66,146,60,146,60,148,106,148,106,146m166,132l160,132,160,134,158,136,156,136,154,138,144,138,144,136,142,134,140,128,140,58,162,58,162,52,140,52,140,20,138,20,132,32,130,34,128,40,116,52,108,56,108,58,124,58,124,136,126,140,126,144,130,146,132,148,136,150,152,150,164,138,166,132m224,132l220,132,216,136,214,136,212,138,204,138,200,134,200,58,222,58,222,52,200,52,200,20,196,20,194,28,192,32,190,34,186,40,174,52,166,56,166,58,182,58,182,136,186,144,190,148,194,150,210,150,222,138,224,132m324,82l320,70,315,64,312,60,308,56,308,92,308,118,304,128,298,136,294,142,288,144,276,144,270,142,266,140,262,136,258,128,258,78,264,72,270,66,274,64,288,64,292,66,298,72,304,80,308,92,308,56,306,54,298,50,284,50,272,54,262,64,258,72,258,62,258,50,254,50,224,62,226,64,228,64,230,62,234,62,236,64,238,64,240,66,240,184,238,186,238,188,236,188,234,190,224,190,224,194,274,194,274,190,266,190,264,188,262,188,260,186,260,184,258,182,258,142,264,148,268,148,272,150,292,150,302,146,304,144,310,138,316,129,321,119,323,108,324,96,324,82m374,136l372,132,366,126,358,126,352,132,350,136,350,142,352,144,354,148,356,150,368,150,370,148,372,144,374,142,374,136m374,58l372,56,370,52,368,50,356,50,354,52,352,56,350,58,350,64,352,68,358,74,366,74,372,68,374,64,374,58m450,0l442,0,390,150,398,150,450,0m508,0l500,0,448,150,458,150,508,0m660,52l632,52,632,54,636,54,640,56,644,60,644,62,640,70,622,122,607,86,600,68,598,66,598,60,602,56,604,56,608,54,608,52,566,52,566,54,570,56,574,56,576,58,586,78,564,124,542,70,540,66,540,58,542,56,546,56,548,54,548,52,508,52,508,54,516,58,522,64,524,70,556,150,558,150,570,124,588,86,614,150,618,150,628,122,646,68,650,60,654,56,660,54,660,52m814,52l786,52,786,54,790,54,794,56,796,56,796,58,798,60,798,62,794,70,776,122,761,86,754,68,754,66,752,66,752,62,754,60,754,58,756,56,758,56,762,54,762,52,720,52,720,54,724,56,728,56,732,58,736,66,740,78,718,124,696,70,696,66,694,64,694,60,696,58,696,56,700,56,704,54,704,52,662,52,662,54,668,56,676,64,678,70,710,150,712,150,725,124,744,86,768,150,774,150,784,122,802,68,804,60,808,56,814,54,814,52m872,123l850,70,850,56,854,56,858,54,858,52,818,52,818,54,822,56,830,64,832,70,864,150,866,150,872,139,872,123e">
                <v:path o:connectlocs="58420,8143875;33020,8126095;0,8100695;7620,8184515;30480,8185785;26670,8136255;45720,8136255;44450,8184515;67310,8185785;97790,8180705;102870,8129905;82550,8114665;78740,8179435;96520,8188325;135890,8179435;140970,8126095;120650,8114665;115570,8179435;142240,8176895;195580,8151495;175260,8184515;167640,8138795;193040,8143875;172720,8127365;142240,8132445;151130,8133715;148590,8213725;167640,8212455;167640,8187055;196850,8180705;237490,8179435;222250,8183245;236220,8184515;233680,8124825;223520,8136255;285750,8093075;317500,8093075;401320,8127365;394970,8170545;383540,8128635;364490,8128635;342900,8129905;322580,8127365;361950,8171815;412750,8131175;499110,8127365;506730,8132445;477520,8134985;483870,8127365;464820,8129905;440690,8133715;447040,8126095;450850,8188325;497840,8170545;553720,8171180;519430,8126095;549910,8188325" o:connectangles="0,0,0,0,0,0,0,0,0,0,0,0,0,0,0,0,0,0,0,0,0,0,0,0,0,0,0,0,0,0,0,0,0,0,0,0,0,0,0,0,0,0,0,0,0,0,0,0,0,0,0,0,0,0,0,0,0"/>
                <v:fill on="t" focussize="0,0"/>
                <v:stroke on="f"/>
                <v:imagedata o:title=""/>
                <o:lock v:ext="edit" aspectratio="f"/>
              </v:shape>
            </w:pict>
          </mc:Fallback>
        </mc:AlternateContent>
      </w:r>
      <w:r>
        <w:rPr>
          <w:rFonts w:ascii="宋体" w:hAnsi="宋体" w:eastAsia="宋体"/>
        </w:rPr>
        <w:t>义的享乐至上作为生活的基本指南是构不成任何坚实的社会支柱的</w:t>
      </w:r>
      <w:r>
        <w:rPr>
          <w:rFonts w:hint="eastAsia" w:ascii="宋体" w:hAnsi="宋体" w:eastAsia="宋体"/>
        </w:rPr>
        <w:t>；</w:t>
      </w:r>
      <w:r>
        <w:rPr>
          <w:rFonts w:ascii="宋体" w:hAnsi="宋体" w:eastAsia="宋体"/>
        </w:rPr>
        <w:t>一个社会没有共同遵守的绝对确定的原则</w:t>
      </w:r>
      <w:r>
        <w:rPr>
          <w:rFonts w:hint="eastAsia" w:ascii="宋体" w:hAnsi="宋体" w:eastAsia="宋体"/>
        </w:rPr>
        <w:t>，</w:t>
      </w:r>
      <w:r>
        <w:rPr>
          <w:rFonts w:ascii="宋体" w:hAnsi="宋体" w:eastAsia="宋体"/>
        </w:rPr>
        <w:t>相反却助长个人的自我满足</w:t>
      </w:r>
      <w:r>
        <w:rPr>
          <w:rFonts w:hint="eastAsia" w:ascii="宋体" w:hAnsi="宋体" w:eastAsia="宋体"/>
        </w:rPr>
        <w:t>，</w:t>
      </w:r>
      <w:r>
        <w:rPr>
          <w:rFonts w:ascii="宋体" w:hAnsi="宋体" w:eastAsia="宋体"/>
        </w:rPr>
        <w:t>那么</w:t>
      </w:r>
      <w:r>
        <w:rPr>
          <w:rFonts w:hint="eastAsia" w:ascii="宋体" w:hAnsi="宋体" w:eastAsia="宋体"/>
        </w:rPr>
        <w:t>，</w:t>
      </w:r>
      <w:r>
        <w:rPr>
          <w:rFonts w:ascii="宋体" w:hAnsi="宋体" w:eastAsia="宋体"/>
        </w:rPr>
        <w:t>这个社会就有解体的危险</w:t>
      </w:r>
      <w:r>
        <w:rPr>
          <w:rFonts w:hint="eastAsia" w:ascii="宋体" w:hAnsi="宋体" w:eastAsia="宋体"/>
        </w:rPr>
        <w:t>。”</w:t>
      </w:r>
      <w:r>
        <w:rPr>
          <w:rFonts w:hint="eastAsia" w:ascii="宋体" w:hAnsi="宋体" w:eastAsia="宋体"/>
          <w:position w:val="10"/>
          <w:sz w:val="12"/>
        </w:rPr>
        <w:t>④</w:t>
      </w:r>
      <w:r>
        <w:rPr>
          <w:rFonts w:ascii="宋体" w:hAnsi="宋体" w:eastAsia="宋体"/>
        </w:rPr>
        <w:t>与此有别</w:t>
      </w:r>
      <w:r>
        <w:rPr>
          <w:rFonts w:hint="eastAsia" w:ascii="宋体" w:hAnsi="宋体" w:eastAsia="宋体"/>
        </w:rPr>
        <w:t>，</w:t>
      </w:r>
      <w:r>
        <w:rPr>
          <w:rFonts w:ascii="宋体" w:hAnsi="宋体" w:eastAsia="宋体"/>
        </w:rPr>
        <w:t>提倡以个人利益为基点的集体精神和文明社会主义</w:t>
      </w:r>
      <w:r>
        <w:rPr>
          <w:rFonts w:hint="eastAsia" w:ascii="宋体" w:hAnsi="宋体" w:eastAsia="宋体"/>
        </w:rPr>
        <w:t>，</w:t>
      </w:r>
      <w:r>
        <w:rPr>
          <w:rFonts w:ascii="宋体" w:hAnsi="宋体" w:eastAsia="宋体"/>
        </w:rPr>
        <w:t>提倡以个人利益为基点的团队精神和儒家资本主义</w:t>
      </w:r>
      <w:r>
        <w:rPr>
          <w:rFonts w:hint="eastAsia" w:ascii="宋体" w:hAnsi="宋体" w:eastAsia="宋体"/>
        </w:rPr>
        <w:t>，</w:t>
      </w:r>
      <w:r>
        <w:rPr>
          <w:rFonts w:ascii="宋体" w:hAnsi="宋体" w:eastAsia="宋体"/>
        </w:rPr>
        <w:t>构成了一种东方式经济文明</w:t>
      </w:r>
      <w:r>
        <w:rPr>
          <w:rFonts w:hint="eastAsia" w:ascii="宋体" w:hAnsi="宋体" w:eastAsia="宋体"/>
        </w:rPr>
        <w:t>，</w:t>
      </w:r>
      <w:r>
        <w:rPr>
          <w:rFonts w:ascii="宋体" w:hAnsi="宋体" w:eastAsia="宋体"/>
        </w:rPr>
        <w:t>其重要经济特征是合群</w:t>
      </w:r>
      <w:r>
        <w:rPr>
          <w:rFonts w:hint="eastAsia" w:ascii="宋体" w:hAnsi="宋体" w:eastAsia="宋体"/>
        </w:rPr>
        <w:t>、</w:t>
      </w:r>
      <w:r>
        <w:rPr>
          <w:rFonts w:ascii="宋体" w:hAnsi="宋体" w:eastAsia="宋体"/>
        </w:rPr>
        <w:t>乐群或利群</w:t>
      </w:r>
      <w:r>
        <w:rPr>
          <w:rFonts w:hint="eastAsia" w:ascii="宋体" w:hAnsi="宋体" w:eastAsia="宋体"/>
        </w:rPr>
        <w:t>，</w:t>
      </w:r>
      <w:r>
        <w:rPr>
          <w:rFonts w:ascii="宋体" w:hAnsi="宋体" w:eastAsia="宋体"/>
        </w:rPr>
        <w:t>利用利己性</w:t>
      </w:r>
      <w:r>
        <w:rPr>
          <w:rFonts w:hint="eastAsia" w:ascii="宋体" w:hAnsi="宋体" w:eastAsia="宋体"/>
        </w:rPr>
        <w:t>，</w:t>
      </w:r>
      <w:r>
        <w:rPr>
          <w:rFonts w:ascii="宋体" w:hAnsi="宋体" w:eastAsia="宋体"/>
        </w:rPr>
        <w:t>倡导利群性</w:t>
      </w:r>
      <w:r>
        <w:rPr>
          <w:rFonts w:hint="eastAsia" w:ascii="宋体" w:hAnsi="宋体" w:eastAsia="宋体"/>
        </w:rPr>
        <w:t>。</w:t>
      </w:r>
      <w:r>
        <w:rPr>
          <w:rFonts w:ascii="宋体" w:hAnsi="宋体" w:eastAsia="宋体"/>
        </w:rPr>
        <w:t>东亚经济的迅速崛起</w:t>
      </w:r>
      <w:r>
        <w:rPr>
          <w:rFonts w:hint="eastAsia" w:ascii="宋体" w:hAnsi="宋体" w:eastAsia="宋体"/>
        </w:rPr>
        <w:t>，</w:t>
      </w:r>
      <w:r>
        <w:rPr>
          <w:rFonts w:ascii="宋体" w:hAnsi="宋体" w:eastAsia="宋体"/>
        </w:rPr>
        <w:t>无疑证明了群体主义和利他性有着重要的经济分析价值</w:t>
      </w:r>
      <w:r>
        <w:rPr>
          <w:rFonts w:hint="eastAsia" w:ascii="宋体" w:hAnsi="宋体" w:eastAsia="宋体"/>
        </w:rPr>
        <w:t>，</w:t>
      </w:r>
      <w:r>
        <w:rPr>
          <w:rFonts w:ascii="宋体" w:hAnsi="宋体" w:eastAsia="宋体"/>
        </w:rPr>
        <w:t>唯私论和马克斯</w:t>
      </w:r>
      <w:r>
        <w:rPr>
          <w:rFonts w:hint="eastAsia" w:ascii="宋体" w:hAnsi="宋体" w:eastAsia="宋体"/>
        </w:rPr>
        <w:t>·</w:t>
      </w:r>
      <w:r>
        <w:rPr>
          <w:rFonts w:ascii="宋体" w:hAnsi="宋体" w:eastAsia="宋体"/>
        </w:rPr>
        <w:t>韦伯的儒教障碍论是失误了</w:t>
      </w:r>
      <w:r>
        <w:rPr>
          <w:rFonts w:hint="eastAsia" w:ascii="宋体" w:hAnsi="宋体" w:eastAsia="宋体"/>
        </w:rPr>
        <w:t>。</w:t>
      </w:r>
    </w:p>
    <w:p w14:paraId="5116ACBC">
      <w:pPr>
        <w:pStyle w:val="4"/>
        <w:spacing w:line="400" w:lineRule="exact"/>
        <w:ind w:left="0" w:firstLine="420" w:firstLineChars="200"/>
        <w:rPr>
          <w:rFonts w:ascii="宋体" w:hAnsi="宋体" w:eastAsia="宋体"/>
        </w:rPr>
      </w:pPr>
      <w:r>
        <w:rPr>
          <w:rFonts w:ascii="宋体" w:hAnsi="宋体" w:eastAsia="宋体"/>
        </w:rPr>
        <w:t>中国发展市场经济</w:t>
      </w:r>
      <w:r>
        <w:rPr>
          <w:rFonts w:hint="eastAsia" w:ascii="宋体" w:hAnsi="宋体" w:eastAsia="宋体"/>
        </w:rPr>
        <w:t>，</w:t>
      </w:r>
      <w:r>
        <w:rPr>
          <w:rFonts w:ascii="宋体" w:hAnsi="宋体" w:eastAsia="宋体"/>
        </w:rPr>
        <w:t>要不要同步配套建设社会主义精神文明</w:t>
      </w:r>
      <w:r>
        <w:rPr>
          <w:rFonts w:hint="eastAsia" w:ascii="宋体" w:hAnsi="宋体" w:eastAsia="宋体"/>
        </w:rPr>
        <w:t>？</w:t>
      </w:r>
      <w:r>
        <w:rPr>
          <w:rFonts w:ascii="宋体" w:hAnsi="宋体" w:eastAsia="宋体"/>
        </w:rPr>
        <w:t>要知道</w:t>
      </w:r>
      <w:r>
        <w:rPr>
          <w:rFonts w:hint="eastAsia" w:ascii="宋体" w:hAnsi="宋体" w:eastAsia="宋体"/>
        </w:rPr>
        <w:t>，</w:t>
      </w:r>
      <w:r>
        <w:rPr>
          <w:rFonts w:ascii="宋体" w:hAnsi="宋体" w:eastAsia="宋体"/>
        </w:rPr>
        <w:t>传统经济体制在强调集体和国家利益的同时</w:t>
      </w:r>
      <w:r>
        <w:rPr>
          <w:rFonts w:hint="eastAsia" w:ascii="宋体" w:hAnsi="宋体" w:eastAsia="宋体"/>
        </w:rPr>
        <w:t>，</w:t>
      </w:r>
      <w:r>
        <w:rPr>
          <w:rFonts w:ascii="宋体" w:hAnsi="宋体" w:eastAsia="宋体"/>
        </w:rPr>
        <w:t>严重忽略个人利益和自由选择</w:t>
      </w:r>
      <w:r>
        <w:rPr>
          <w:rFonts w:hint="eastAsia" w:ascii="宋体" w:hAnsi="宋体" w:eastAsia="宋体"/>
        </w:rPr>
        <w:t>，</w:t>
      </w:r>
      <w:r>
        <w:rPr>
          <w:rFonts w:ascii="宋体" w:hAnsi="宋体" w:eastAsia="宋体"/>
        </w:rPr>
        <w:t>阻碍了经济效率的提高</w:t>
      </w:r>
      <w:r>
        <w:rPr>
          <w:rFonts w:hint="eastAsia" w:ascii="宋体" w:hAnsi="宋体" w:eastAsia="宋体"/>
        </w:rPr>
        <w:t>。</w:t>
      </w:r>
      <w:r>
        <w:rPr>
          <w:rFonts w:ascii="宋体" w:hAnsi="宋体" w:eastAsia="宋体"/>
        </w:rPr>
        <w:t>改革的方向不是重蹈西方极端个人主义和拜金主义的覆辙</w:t>
      </w:r>
      <w:r>
        <w:rPr>
          <w:rFonts w:hint="eastAsia" w:ascii="宋体" w:hAnsi="宋体" w:eastAsia="宋体"/>
        </w:rPr>
        <w:t>，</w:t>
      </w:r>
      <w:r>
        <w:rPr>
          <w:rFonts w:ascii="宋体" w:hAnsi="宋体" w:eastAsia="宋体"/>
        </w:rPr>
        <w:t>而是应在高度尊重个人利益和个人选择的基础上</w:t>
      </w:r>
      <w:r>
        <w:rPr>
          <w:rFonts w:hint="eastAsia" w:ascii="宋体" w:hAnsi="宋体" w:eastAsia="宋体"/>
        </w:rPr>
        <w:t>，</w:t>
      </w:r>
      <w:r>
        <w:rPr>
          <w:rFonts w:ascii="宋体" w:hAnsi="宋体" w:eastAsia="宋体"/>
        </w:rPr>
        <w:t>使个人利益与集体利益和国家利益有机地协调起来</w:t>
      </w:r>
      <w:r>
        <w:rPr>
          <w:rFonts w:hint="eastAsia" w:ascii="宋体" w:hAnsi="宋体" w:eastAsia="宋体"/>
        </w:rPr>
        <w:t>。</w:t>
      </w:r>
      <w:r>
        <w:rPr>
          <w:rFonts w:ascii="宋体" w:hAnsi="宋体" w:eastAsia="宋体"/>
        </w:rPr>
        <w:t>实际上</w:t>
      </w:r>
      <w:r>
        <w:rPr>
          <w:rFonts w:hint="eastAsia" w:ascii="宋体" w:hAnsi="宋体" w:eastAsia="宋体"/>
        </w:rPr>
        <w:t>，</w:t>
      </w:r>
      <w:r>
        <w:rPr>
          <w:rFonts w:ascii="宋体" w:hAnsi="宋体" w:eastAsia="宋体"/>
        </w:rPr>
        <w:t>只有塑造好一个市场型的公有产权制度</w:t>
      </w:r>
      <w:r>
        <w:rPr>
          <w:rFonts w:hint="eastAsia" w:ascii="宋体" w:hAnsi="宋体" w:eastAsia="宋体"/>
        </w:rPr>
        <w:t>，</w:t>
      </w:r>
      <w:r>
        <w:rPr>
          <w:rFonts w:ascii="宋体" w:hAnsi="宋体" w:eastAsia="宋体"/>
        </w:rPr>
        <w:t>人类才会为个人</w:t>
      </w:r>
      <w:r>
        <w:rPr>
          <w:rFonts w:hint="eastAsia" w:ascii="宋体" w:hAnsi="宋体" w:eastAsia="宋体"/>
        </w:rPr>
        <w:t>、</w:t>
      </w:r>
      <w:r>
        <w:rPr>
          <w:rFonts w:ascii="宋体" w:hAnsi="宋体" w:eastAsia="宋体"/>
        </w:rPr>
        <w:t>为集体</w:t>
      </w:r>
      <w:r>
        <w:rPr>
          <w:rFonts w:hint="eastAsia" w:ascii="宋体" w:hAnsi="宋体" w:eastAsia="宋体"/>
        </w:rPr>
        <w:t>、</w:t>
      </w:r>
      <w:r>
        <w:rPr>
          <w:rFonts w:ascii="宋体" w:hAnsi="宋体" w:eastAsia="宋体"/>
        </w:rPr>
        <w:t>为国家</w:t>
      </w:r>
      <w:r>
        <w:rPr>
          <w:rFonts w:hint="eastAsia" w:ascii="宋体" w:hAnsi="宋体" w:eastAsia="宋体"/>
        </w:rPr>
        <w:t>、</w:t>
      </w:r>
      <w:r>
        <w:rPr>
          <w:rFonts w:ascii="宋体" w:hAnsi="宋体" w:eastAsia="宋体"/>
        </w:rPr>
        <w:t>为全球的缘故</w:t>
      </w:r>
      <w:r>
        <w:rPr>
          <w:rFonts w:hint="eastAsia" w:ascii="宋体" w:hAnsi="宋体" w:eastAsia="宋体"/>
        </w:rPr>
        <w:t>，</w:t>
      </w:r>
      <w:r>
        <w:rPr>
          <w:rFonts w:ascii="宋体" w:hAnsi="宋体" w:eastAsia="宋体"/>
        </w:rPr>
        <w:t>设法将制度费用的比重尽量减低</w:t>
      </w:r>
      <w:r>
        <w:rPr>
          <w:rFonts w:hint="eastAsia" w:ascii="宋体" w:hAnsi="宋体" w:eastAsia="宋体"/>
        </w:rPr>
        <w:t>。</w:t>
      </w:r>
      <w:r>
        <w:rPr>
          <w:rFonts w:ascii="宋体" w:hAnsi="宋体" w:eastAsia="宋体"/>
        </w:rPr>
        <w:t>要圆满地实现这一点</w:t>
      </w:r>
      <w:r>
        <w:rPr>
          <w:rFonts w:hint="eastAsia" w:ascii="宋体" w:hAnsi="宋体" w:eastAsia="宋体"/>
        </w:rPr>
        <w:t>，</w:t>
      </w:r>
      <w:r>
        <w:rPr>
          <w:rFonts w:ascii="宋体" w:hAnsi="宋体" w:eastAsia="宋体"/>
        </w:rPr>
        <w:t>由社会公德和公有经济基础所规定的社会主义经济意识形态建设必不可少</w:t>
      </w:r>
      <w:r>
        <w:rPr>
          <w:rFonts w:hint="eastAsia" w:ascii="宋体" w:hAnsi="宋体" w:eastAsia="宋体"/>
        </w:rPr>
        <w:t>。</w:t>
      </w:r>
      <w:r>
        <w:rPr>
          <w:rFonts w:ascii="宋体" w:hAnsi="宋体" w:eastAsia="宋体"/>
        </w:rPr>
        <w:t>为此</w:t>
      </w:r>
      <w:r>
        <w:rPr>
          <w:rFonts w:hint="eastAsia" w:ascii="宋体" w:hAnsi="宋体" w:eastAsia="宋体"/>
        </w:rPr>
        <w:t>，</w:t>
      </w:r>
      <w:r>
        <w:rPr>
          <w:rFonts w:ascii="宋体" w:hAnsi="宋体" w:eastAsia="宋体"/>
        </w:rPr>
        <w:t>需要纠正一些与此有关的思想盲点和误区</w:t>
      </w:r>
      <w:r>
        <w:rPr>
          <w:rFonts w:hint="eastAsia" w:ascii="宋体" w:hAnsi="宋体" w:eastAsia="宋体"/>
        </w:rPr>
        <w:t>。</w:t>
      </w:r>
    </w:p>
    <w:p w14:paraId="6DED8E46">
      <w:pPr>
        <w:pStyle w:val="4"/>
        <w:spacing w:line="400" w:lineRule="exact"/>
        <w:ind w:left="0" w:firstLine="420" w:firstLineChars="200"/>
        <w:rPr>
          <w:rFonts w:ascii="宋体" w:hAnsi="宋体" w:eastAsia="宋体"/>
        </w:rPr>
      </w:pPr>
      <w:r>
        <w:rPr>
          <w:rFonts w:hint="eastAsia" w:ascii="宋体" w:hAnsi="宋体" w:eastAsia="宋体"/>
          <w:b/>
          <w:bCs/>
        </w:rPr>
        <w:t>首先，以道德风尚的普遍沦丧为代价来发展市场经济，是没有必要的。</w:t>
      </w:r>
      <w:r>
        <w:rPr>
          <w:rFonts w:ascii="宋体" w:hAnsi="宋体" w:eastAsia="宋体"/>
        </w:rPr>
        <w:t>以美国等西方国家为参照系</w:t>
      </w:r>
      <w:r>
        <w:rPr>
          <w:rFonts w:hint="eastAsia" w:ascii="宋体" w:hAnsi="宋体" w:eastAsia="宋体"/>
        </w:rPr>
        <w:t>，</w:t>
      </w:r>
      <w:r>
        <w:rPr>
          <w:rFonts w:ascii="宋体" w:hAnsi="宋体" w:eastAsia="宋体"/>
        </w:rPr>
        <w:t>认为市场经济只能建立在</w:t>
      </w:r>
      <w:r>
        <w:rPr>
          <w:rFonts w:hint="eastAsia" w:ascii="宋体" w:hAnsi="宋体" w:eastAsia="宋体"/>
        </w:rPr>
        <w:t>“</w:t>
      </w:r>
      <w:r>
        <w:rPr>
          <w:rFonts w:ascii="宋体" w:hAnsi="宋体" w:eastAsia="宋体"/>
        </w:rPr>
        <w:t>弱肉强食</w:t>
      </w:r>
      <w:r>
        <w:rPr>
          <w:rFonts w:hint="eastAsia" w:ascii="宋体" w:hAnsi="宋体" w:eastAsia="宋体"/>
        </w:rPr>
        <w:t>”</w:t>
      </w:r>
      <w:r>
        <w:rPr>
          <w:rFonts w:ascii="宋体" w:hAnsi="宋体" w:eastAsia="宋体"/>
        </w:rPr>
        <w:t>的不道德的基石上</w:t>
      </w:r>
      <w:r>
        <w:rPr>
          <w:rFonts w:hint="eastAsia" w:ascii="宋体" w:hAnsi="宋体" w:eastAsia="宋体"/>
        </w:rPr>
        <w:t>，</w:t>
      </w:r>
      <w:r>
        <w:rPr>
          <w:rFonts w:ascii="宋体" w:hAnsi="宋体" w:eastAsia="宋体"/>
        </w:rPr>
        <w:t>因而中国发展市场经济</w:t>
      </w:r>
      <w:r>
        <w:rPr>
          <w:rFonts w:hint="eastAsia" w:ascii="宋体" w:hAnsi="宋体" w:eastAsia="宋体"/>
        </w:rPr>
        <w:t>，</w:t>
      </w:r>
      <w:r>
        <w:rPr>
          <w:rFonts w:ascii="宋体" w:hAnsi="宋体" w:eastAsia="宋体"/>
        </w:rPr>
        <w:t>也要以道德风尚和思想品德的普遍败坏为代价</w:t>
      </w:r>
      <w:r>
        <w:rPr>
          <w:rFonts w:hint="eastAsia" w:ascii="宋体" w:hAnsi="宋体" w:eastAsia="宋体"/>
        </w:rPr>
        <w:t>。</w:t>
      </w:r>
      <w:r>
        <w:rPr>
          <w:rFonts w:ascii="宋体" w:hAnsi="宋体" w:eastAsia="宋体"/>
        </w:rPr>
        <w:t>这种观点的误区</w:t>
      </w:r>
      <w:r>
        <w:rPr>
          <w:rFonts w:hint="eastAsia" w:ascii="宋体" w:hAnsi="宋体" w:eastAsia="宋体"/>
        </w:rPr>
        <w:t>，</w:t>
      </w:r>
      <w:r>
        <w:rPr>
          <w:rFonts w:ascii="宋体" w:hAnsi="宋体" w:eastAsia="宋体"/>
        </w:rPr>
        <w:t>在于把市场经济发展与社会道德进步看成是</w:t>
      </w:r>
      <w:r>
        <w:rPr>
          <w:rFonts w:hint="eastAsia" w:ascii="宋体" w:hAnsi="宋体" w:eastAsia="宋体"/>
        </w:rPr>
        <w:t>“</w:t>
      </w:r>
      <w:r>
        <w:rPr>
          <w:rFonts w:ascii="宋体" w:hAnsi="宋体" w:eastAsia="宋体"/>
        </w:rPr>
        <w:t>二律背反</w:t>
      </w:r>
      <w:r>
        <w:rPr>
          <w:rFonts w:hint="eastAsia" w:ascii="宋体" w:hAnsi="宋体" w:eastAsia="宋体"/>
        </w:rPr>
        <w:t>”</w:t>
      </w:r>
      <w:r>
        <w:rPr>
          <w:rFonts w:ascii="宋体" w:hAnsi="宋体" w:eastAsia="宋体"/>
        </w:rPr>
        <w:t>的关系</w:t>
      </w:r>
      <w:r>
        <w:rPr>
          <w:rFonts w:hint="eastAsia" w:ascii="宋体" w:hAnsi="宋体" w:eastAsia="宋体"/>
        </w:rPr>
        <w:t>，</w:t>
      </w:r>
      <w:r>
        <w:rPr>
          <w:rFonts w:ascii="宋体" w:hAnsi="宋体" w:eastAsia="宋体"/>
        </w:rPr>
        <w:t>把物质文明与精神文明看成是互不相容的东西</w:t>
      </w:r>
      <w:r>
        <w:rPr>
          <w:rFonts w:hint="eastAsia" w:ascii="宋体" w:hAnsi="宋体" w:eastAsia="宋体"/>
        </w:rPr>
        <w:t>。</w:t>
      </w:r>
      <w:r>
        <w:rPr>
          <w:rFonts w:ascii="宋体" w:hAnsi="宋体" w:eastAsia="宋体"/>
        </w:rPr>
        <w:t>马克思曾肯定过</w:t>
      </w:r>
      <w:r>
        <w:rPr>
          <w:rFonts w:hint="eastAsia" w:ascii="宋体" w:hAnsi="宋体" w:eastAsia="宋体"/>
        </w:rPr>
        <w:t>“</w:t>
      </w:r>
      <w:r>
        <w:rPr>
          <w:rFonts w:ascii="宋体" w:hAnsi="宋体" w:eastAsia="宋体"/>
        </w:rPr>
        <w:t>恶</w:t>
      </w:r>
      <w:r>
        <w:rPr>
          <w:rFonts w:hint="eastAsia" w:ascii="宋体" w:hAnsi="宋体" w:eastAsia="宋体"/>
        </w:rPr>
        <w:t>”</w:t>
      </w:r>
      <w:r>
        <w:rPr>
          <w:rFonts w:ascii="宋体" w:hAnsi="宋体" w:eastAsia="宋体"/>
        </w:rPr>
        <w:t>或道德败坏在私产制发展史上的某种推动作用</w:t>
      </w:r>
      <w:r>
        <w:rPr>
          <w:rFonts w:hint="eastAsia" w:ascii="宋体" w:hAnsi="宋体" w:eastAsia="宋体"/>
        </w:rPr>
        <w:t>，</w:t>
      </w:r>
      <w:r>
        <w:rPr>
          <w:rFonts w:ascii="宋体" w:hAnsi="宋体" w:eastAsia="宋体"/>
        </w:rPr>
        <w:t>但这决不意味着向公有产权型的市场经济过渡</w:t>
      </w:r>
      <w:r>
        <w:rPr>
          <w:rFonts w:hint="eastAsia" w:ascii="宋体" w:hAnsi="宋体" w:eastAsia="宋体"/>
        </w:rPr>
        <w:t>，</w:t>
      </w:r>
      <w:r>
        <w:rPr>
          <w:rFonts w:ascii="宋体" w:hAnsi="宋体" w:eastAsia="宋体"/>
        </w:rPr>
        <w:t>也一定要去重复历史的丑恶现象</w:t>
      </w:r>
      <w:r>
        <w:rPr>
          <w:rFonts w:hint="eastAsia" w:ascii="宋体" w:hAnsi="宋体" w:eastAsia="宋体"/>
        </w:rPr>
        <w:t>。</w:t>
      </w:r>
      <w:r>
        <w:rPr>
          <w:rFonts w:ascii="宋体" w:hAnsi="宋体" w:eastAsia="宋体"/>
        </w:rPr>
        <w:t>经验证明</w:t>
      </w:r>
      <w:r>
        <w:rPr>
          <w:rFonts w:hint="eastAsia" w:ascii="宋体" w:hAnsi="宋体" w:eastAsia="宋体"/>
        </w:rPr>
        <w:t>：</w:t>
      </w:r>
      <w:r>
        <w:rPr>
          <w:rFonts w:ascii="宋体" w:hAnsi="宋体" w:eastAsia="宋体"/>
        </w:rPr>
        <w:t>由公入私易</w:t>
      </w:r>
      <w:r>
        <w:rPr>
          <w:rFonts w:hint="eastAsia" w:ascii="宋体" w:hAnsi="宋体" w:eastAsia="宋体"/>
        </w:rPr>
        <w:t>、</w:t>
      </w:r>
      <w:r>
        <w:rPr>
          <w:rFonts w:ascii="宋体" w:hAnsi="宋体" w:eastAsia="宋体"/>
        </w:rPr>
        <w:t>由私入公难</w:t>
      </w:r>
      <w:r>
        <w:rPr>
          <w:rFonts w:hint="eastAsia" w:ascii="宋体" w:hAnsi="宋体" w:eastAsia="宋体"/>
        </w:rPr>
        <w:t>。</w:t>
      </w:r>
      <w:r>
        <w:rPr>
          <w:rFonts w:ascii="宋体" w:hAnsi="宋体" w:eastAsia="宋体"/>
        </w:rPr>
        <w:t>个人私欲本身具有乘数效应和加速效应</w:t>
      </w:r>
      <w:r>
        <w:rPr>
          <w:rFonts w:hint="eastAsia" w:ascii="宋体" w:hAnsi="宋体" w:eastAsia="宋体"/>
        </w:rPr>
        <w:t>，</w:t>
      </w:r>
      <w:r>
        <w:rPr>
          <w:rFonts w:ascii="宋体" w:hAnsi="宋体" w:eastAsia="宋体"/>
        </w:rPr>
        <w:t>作为无正式游戏规则的道德约束失效时</w:t>
      </w:r>
      <w:r>
        <w:rPr>
          <w:rFonts w:hint="eastAsia" w:ascii="宋体" w:hAnsi="宋体" w:eastAsia="宋体"/>
        </w:rPr>
        <w:t>，</w:t>
      </w:r>
      <w:r>
        <w:rPr>
          <w:rFonts w:ascii="宋体" w:hAnsi="宋体" w:eastAsia="宋体"/>
        </w:rPr>
        <w:t>利己主义的传染性极强</w:t>
      </w:r>
      <w:r>
        <w:rPr>
          <w:rFonts w:hint="eastAsia" w:ascii="宋体" w:hAnsi="宋体" w:eastAsia="宋体"/>
        </w:rPr>
        <w:t>。</w:t>
      </w:r>
      <w:r>
        <w:rPr>
          <w:rFonts w:ascii="宋体" w:hAnsi="宋体" w:eastAsia="宋体"/>
        </w:rPr>
        <w:t>一旦法律约束再不严</w:t>
      </w:r>
      <w:r>
        <w:rPr>
          <w:rFonts w:hint="eastAsia" w:ascii="宋体" w:hAnsi="宋体" w:eastAsia="宋体"/>
        </w:rPr>
        <w:t>，</w:t>
      </w:r>
      <w:r>
        <w:rPr>
          <w:rFonts w:ascii="宋体" w:hAnsi="宋体" w:eastAsia="宋体"/>
        </w:rPr>
        <w:t>厚黑学盛行</w:t>
      </w:r>
      <w:r>
        <w:rPr>
          <w:rFonts w:hint="eastAsia" w:ascii="宋体" w:hAnsi="宋体" w:eastAsia="宋体"/>
        </w:rPr>
        <w:t>，</w:t>
      </w:r>
      <w:r>
        <w:rPr>
          <w:rFonts w:ascii="宋体" w:hAnsi="宋体" w:eastAsia="宋体"/>
        </w:rPr>
        <w:t>社会</w:t>
      </w:r>
      <w:r>
        <w:rPr>
          <w:rFonts w:hint="eastAsia" w:ascii="宋体" w:hAnsi="宋体" w:eastAsia="宋体"/>
        </w:rPr>
        <w:t>“</w:t>
      </w:r>
      <w:r>
        <w:rPr>
          <w:rFonts w:ascii="宋体" w:hAnsi="宋体" w:eastAsia="宋体"/>
        </w:rPr>
        <w:t>比坏式</w:t>
      </w:r>
      <w:r>
        <w:rPr>
          <w:rFonts w:hint="eastAsia" w:ascii="宋体" w:hAnsi="宋体" w:eastAsia="宋体"/>
        </w:rPr>
        <w:t>”</w:t>
      </w:r>
      <w:r>
        <w:rPr>
          <w:rFonts w:ascii="宋体" w:hAnsi="宋体" w:eastAsia="宋体"/>
        </w:rPr>
        <w:t>竞争浪潮犹如洪水猛兽</w:t>
      </w:r>
      <w:r>
        <w:rPr>
          <w:rFonts w:hint="eastAsia" w:ascii="宋体" w:hAnsi="宋体" w:eastAsia="宋体"/>
        </w:rPr>
        <w:t>，</w:t>
      </w:r>
      <w:r>
        <w:rPr>
          <w:rFonts w:ascii="宋体" w:hAnsi="宋体" w:eastAsia="宋体"/>
        </w:rPr>
        <w:t>便难以抗衡和消除</w:t>
      </w:r>
      <w:r>
        <w:rPr>
          <w:rFonts w:hint="eastAsia" w:ascii="宋体" w:hAnsi="宋体" w:eastAsia="宋体"/>
        </w:rPr>
        <w:t>。</w:t>
      </w:r>
      <w:r>
        <w:rPr>
          <w:rFonts w:ascii="宋体" w:hAnsi="宋体" w:eastAsia="宋体"/>
        </w:rPr>
        <w:t>所以</w:t>
      </w:r>
      <w:r>
        <w:rPr>
          <w:rFonts w:hint="eastAsia" w:ascii="宋体" w:hAnsi="宋体" w:eastAsia="宋体"/>
        </w:rPr>
        <w:t>，</w:t>
      </w:r>
      <w:r>
        <w:rPr>
          <w:rFonts w:ascii="宋体" w:hAnsi="宋体" w:eastAsia="宋体"/>
        </w:rPr>
        <w:t>在市场经济发展的初期</w:t>
      </w:r>
      <w:r>
        <w:rPr>
          <w:rFonts w:hint="eastAsia" w:ascii="宋体" w:hAnsi="宋体" w:eastAsia="宋体"/>
        </w:rPr>
        <w:t>，</w:t>
      </w:r>
      <w:r>
        <w:rPr>
          <w:rFonts w:ascii="宋体" w:hAnsi="宋体" w:eastAsia="宋体"/>
        </w:rPr>
        <w:t>就要高度重视和发挥道德调节这只</w:t>
      </w:r>
      <w:r>
        <w:rPr>
          <w:rFonts w:hint="eastAsia" w:ascii="宋体" w:hAnsi="宋体" w:eastAsia="宋体"/>
        </w:rPr>
        <w:t>“</w:t>
      </w:r>
      <w:r>
        <w:rPr>
          <w:rFonts w:ascii="宋体" w:hAnsi="宋体" w:eastAsia="宋体"/>
        </w:rPr>
        <w:t>无形之手</w:t>
      </w:r>
      <w:r>
        <w:rPr>
          <w:rFonts w:hint="eastAsia" w:ascii="宋体" w:hAnsi="宋体" w:eastAsia="宋体"/>
        </w:rPr>
        <w:t>”，</w:t>
      </w:r>
      <w:r>
        <w:rPr>
          <w:rFonts w:ascii="宋体" w:hAnsi="宋体" w:eastAsia="宋体"/>
        </w:rPr>
        <w:t>并与市场调节的</w:t>
      </w:r>
      <w:r>
        <w:rPr>
          <w:rFonts w:hint="eastAsia" w:ascii="宋体" w:hAnsi="宋体" w:eastAsia="宋体"/>
        </w:rPr>
        <w:t>“</w:t>
      </w:r>
      <w:r>
        <w:rPr>
          <w:rFonts w:ascii="宋体" w:hAnsi="宋体" w:eastAsia="宋体"/>
        </w:rPr>
        <w:t>无形之手</w:t>
      </w:r>
      <w:r>
        <w:rPr>
          <w:rFonts w:hint="eastAsia" w:ascii="宋体" w:hAnsi="宋体" w:eastAsia="宋体"/>
        </w:rPr>
        <w:t>”</w:t>
      </w:r>
      <w:r>
        <w:rPr>
          <w:rFonts w:ascii="宋体" w:hAnsi="宋体" w:eastAsia="宋体"/>
        </w:rPr>
        <w:t>和国家调节的</w:t>
      </w:r>
      <w:r>
        <w:rPr>
          <w:rFonts w:hint="eastAsia" w:ascii="宋体" w:hAnsi="宋体" w:eastAsia="宋体"/>
        </w:rPr>
        <w:t>“</w:t>
      </w:r>
      <w:r>
        <w:rPr>
          <w:rFonts w:ascii="宋体" w:hAnsi="宋体" w:eastAsia="宋体"/>
        </w:rPr>
        <w:t>有形之手</w:t>
      </w:r>
      <w:r>
        <w:rPr>
          <w:rFonts w:hint="eastAsia" w:ascii="宋体" w:hAnsi="宋体" w:eastAsia="宋体"/>
        </w:rPr>
        <w:t>”</w:t>
      </w:r>
      <w:r>
        <w:rPr>
          <w:rFonts w:ascii="宋体" w:hAnsi="宋体" w:eastAsia="宋体"/>
        </w:rPr>
        <w:t>相匹配</w:t>
      </w:r>
      <w:r>
        <w:rPr>
          <w:rFonts w:hint="eastAsia" w:ascii="宋体" w:hAnsi="宋体" w:eastAsia="宋体"/>
        </w:rPr>
        <w:t>。</w:t>
      </w:r>
      <w:r>
        <w:rPr>
          <w:rFonts w:ascii="宋体" w:hAnsi="宋体" w:eastAsia="宋体"/>
        </w:rPr>
        <w:t>唯</w:t>
      </w:r>
      <w:r>
        <w:rPr>
          <w:rFonts w:hint="eastAsia" w:ascii="宋体" w:hAnsi="宋体" w:eastAsia="宋体"/>
        </w:rPr>
        <w:t>“</w:t>
      </w:r>
      <w:r>
        <w:rPr>
          <w:rFonts w:ascii="宋体" w:hAnsi="宋体" w:eastAsia="宋体"/>
        </w:rPr>
        <w:t>三手</w:t>
      </w:r>
      <w:r>
        <w:rPr>
          <w:rFonts w:hint="eastAsia" w:ascii="宋体" w:hAnsi="宋体" w:eastAsia="宋体"/>
        </w:rPr>
        <w:t>”</w:t>
      </w:r>
      <w:r>
        <w:rPr>
          <w:rFonts w:ascii="宋体" w:hAnsi="宋体" w:eastAsia="宋体"/>
        </w:rPr>
        <w:t>并举</w:t>
      </w:r>
      <w:r>
        <w:rPr>
          <w:rFonts w:hint="eastAsia" w:ascii="宋体" w:hAnsi="宋体" w:eastAsia="宋体"/>
        </w:rPr>
        <w:t>，</w:t>
      </w:r>
      <w:r>
        <w:rPr>
          <w:rFonts w:ascii="宋体" w:hAnsi="宋体" w:eastAsia="宋体"/>
        </w:rPr>
        <w:t>社会主义市场经济方能健康有序地向前迈进</w:t>
      </w:r>
      <w:r>
        <w:rPr>
          <w:rFonts w:hint="eastAsia" w:ascii="宋体" w:hAnsi="宋体" w:eastAsia="宋体"/>
        </w:rPr>
        <w:t>。</w:t>
      </w:r>
    </w:p>
    <w:p w14:paraId="4D77F56F">
      <w:pPr>
        <w:pStyle w:val="4"/>
        <w:spacing w:line="400" w:lineRule="exact"/>
        <w:ind w:left="0" w:firstLine="420" w:firstLineChars="200"/>
        <w:rPr>
          <w:rFonts w:ascii="宋体" w:hAnsi="宋体" w:eastAsia="宋体"/>
        </w:rPr>
      </w:pPr>
      <w:r>
        <w:rPr>
          <w:rFonts w:hint="eastAsia" w:ascii="宋体" w:hAnsi="宋体" w:eastAsia="宋体"/>
          <w:b/>
          <w:bCs/>
        </w:rPr>
        <w:t>其次，轻视在个人利益的基础上重塑社会主义道德价值系统是极不明智的。</w:t>
      </w:r>
      <w:r>
        <w:rPr>
          <w:rFonts w:ascii="宋体" w:hAnsi="宋体" w:eastAsia="宋体"/>
        </w:rPr>
        <w:t>应当领悟到</w:t>
      </w:r>
      <w:r>
        <w:rPr>
          <w:rFonts w:hint="eastAsia" w:ascii="宋体" w:hAnsi="宋体" w:eastAsia="宋体"/>
        </w:rPr>
        <w:t>：</w:t>
      </w:r>
      <w:r>
        <w:rPr>
          <w:rFonts w:ascii="宋体" w:hAnsi="宋体" w:eastAsia="宋体"/>
        </w:rPr>
        <w:t>对于人的发展来说</w:t>
      </w:r>
      <w:r>
        <w:rPr>
          <w:rFonts w:hint="eastAsia" w:ascii="宋体" w:hAnsi="宋体" w:eastAsia="宋体"/>
        </w:rPr>
        <w:t>，</w:t>
      </w:r>
      <w:r>
        <w:rPr>
          <w:rFonts w:ascii="宋体" w:hAnsi="宋体" w:eastAsia="宋体"/>
        </w:rPr>
        <w:t>市场经济含有两重性</w:t>
      </w:r>
      <w:r>
        <w:rPr>
          <w:rFonts w:hint="eastAsia" w:ascii="宋体" w:hAnsi="宋体" w:eastAsia="宋体"/>
        </w:rPr>
        <w:t>，</w:t>
      </w:r>
      <w:r>
        <w:rPr>
          <w:rFonts w:ascii="宋体" w:hAnsi="宋体" w:eastAsia="宋体"/>
        </w:rPr>
        <w:t>既容易产生独立的人格</w:t>
      </w:r>
      <w:r>
        <w:rPr>
          <w:rFonts w:hint="eastAsia" w:ascii="宋体" w:hAnsi="宋体" w:eastAsia="宋体"/>
        </w:rPr>
        <w:t>，</w:t>
      </w:r>
      <w:r>
        <w:rPr>
          <w:rFonts w:ascii="宋体" w:hAnsi="宋体" w:eastAsia="宋体"/>
        </w:rPr>
        <w:t>又容易导致个性的失落和人的物化</w:t>
      </w:r>
      <w:r>
        <w:rPr>
          <w:rFonts w:hint="eastAsia" w:ascii="宋体" w:hAnsi="宋体" w:eastAsia="宋体"/>
        </w:rPr>
        <w:t>。</w:t>
      </w:r>
      <w:r>
        <w:rPr>
          <w:rFonts w:ascii="宋体" w:hAnsi="宋体" w:eastAsia="宋体"/>
        </w:rPr>
        <w:t>为了抑制市场活动中出现的个性方面的各种消极因素</w:t>
      </w:r>
      <w:r>
        <w:rPr>
          <w:rFonts w:hint="eastAsia" w:ascii="宋体" w:hAnsi="宋体" w:eastAsia="宋体"/>
        </w:rPr>
        <w:t>，</w:t>
      </w:r>
      <w:r>
        <w:rPr>
          <w:rFonts w:ascii="宋体" w:hAnsi="宋体" w:eastAsia="宋体"/>
        </w:rPr>
        <w:t>反对</w:t>
      </w:r>
      <w:r>
        <w:rPr>
          <w:rFonts w:hint="eastAsia" w:ascii="宋体" w:hAnsi="宋体" w:eastAsia="宋体"/>
        </w:rPr>
        <w:t>“</w:t>
      </w:r>
      <w:r>
        <w:rPr>
          <w:rFonts w:ascii="宋体" w:hAnsi="宋体" w:eastAsia="宋体"/>
        </w:rPr>
        <w:t>唯利无义</w:t>
      </w:r>
      <w:r>
        <w:rPr>
          <w:rFonts w:hint="eastAsia" w:ascii="宋体" w:hAnsi="宋体" w:eastAsia="宋体"/>
        </w:rPr>
        <w:t>”、“</w:t>
      </w:r>
      <w:r>
        <w:rPr>
          <w:rFonts w:ascii="宋体" w:hAnsi="宋体" w:eastAsia="宋体"/>
        </w:rPr>
        <w:t>见利忘义</w:t>
      </w:r>
      <w:r>
        <w:rPr>
          <w:rFonts w:hint="eastAsia" w:ascii="宋体" w:hAnsi="宋体" w:eastAsia="宋体"/>
        </w:rPr>
        <w:t>”，</w:t>
      </w:r>
      <w:r>
        <w:rPr>
          <w:rFonts w:ascii="宋体" w:hAnsi="宋体" w:eastAsia="宋体"/>
        </w:rPr>
        <w:t>就必须树立合乎社会主义伦理精神和理性观念的市场主体公德</w:t>
      </w:r>
      <w:r>
        <w:rPr>
          <w:rFonts w:hint="eastAsia" w:ascii="宋体" w:hAnsi="宋体" w:eastAsia="宋体"/>
        </w:rPr>
        <w:t>，</w:t>
      </w:r>
      <w:r>
        <w:rPr>
          <w:rFonts w:ascii="宋体" w:hAnsi="宋体" w:eastAsia="宋体"/>
        </w:rPr>
        <w:t>物质生产和文化生产均应积极提倡</w:t>
      </w:r>
      <w:r>
        <w:rPr>
          <w:rFonts w:hint="eastAsia" w:ascii="宋体" w:hAnsi="宋体" w:eastAsia="宋体"/>
        </w:rPr>
        <w:t>“</w:t>
      </w:r>
      <w:r>
        <w:rPr>
          <w:rFonts w:ascii="宋体" w:hAnsi="宋体" w:eastAsia="宋体"/>
        </w:rPr>
        <w:t>以义求利</w:t>
      </w:r>
      <w:r>
        <w:rPr>
          <w:rFonts w:hint="eastAsia" w:ascii="宋体" w:hAnsi="宋体" w:eastAsia="宋体"/>
        </w:rPr>
        <w:t>”、“</w:t>
      </w:r>
      <w:r>
        <w:rPr>
          <w:rFonts w:ascii="宋体" w:hAnsi="宋体" w:eastAsia="宋体"/>
        </w:rPr>
        <w:t>见利思义</w:t>
      </w:r>
      <w:r>
        <w:rPr>
          <w:rFonts w:hint="eastAsia" w:ascii="宋体" w:hAnsi="宋体" w:eastAsia="宋体"/>
        </w:rPr>
        <w:t>”。</w:t>
      </w:r>
      <w:r>
        <w:rPr>
          <w:rFonts w:ascii="宋体" w:hAnsi="宋体" w:eastAsia="宋体"/>
        </w:rPr>
        <w:t>各种人文精神是市场经济深层本质的一种要求和体现</w:t>
      </w:r>
      <w:r>
        <w:rPr>
          <w:rFonts w:hint="eastAsia" w:ascii="宋体" w:hAnsi="宋体" w:eastAsia="宋体"/>
        </w:rPr>
        <w:t>，</w:t>
      </w:r>
      <w:r>
        <w:rPr>
          <w:rFonts w:ascii="宋体" w:hAnsi="宋体" w:eastAsia="宋体"/>
        </w:rPr>
        <w:t>从根底上制约着市场经济的良性运作</w:t>
      </w:r>
      <w:r>
        <w:rPr>
          <w:rFonts w:hint="eastAsia" w:ascii="宋体" w:hAnsi="宋体" w:eastAsia="宋体"/>
        </w:rPr>
        <w:t>。</w:t>
      </w:r>
      <w:r>
        <w:rPr>
          <w:rFonts w:ascii="宋体" w:hAnsi="宋体" w:eastAsia="宋体"/>
        </w:rPr>
        <w:t>当前</w:t>
      </w:r>
      <w:r>
        <w:rPr>
          <w:rFonts w:hint="eastAsia" w:ascii="宋体" w:hAnsi="宋体" w:eastAsia="宋体"/>
        </w:rPr>
        <w:t>，</w:t>
      </w:r>
      <w:r>
        <w:rPr>
          <w:rFonts w:ascii="宋体" w:hAnsi="宋体" w:eastAsia="宋体"/>
        </w:rPr>
        <w:t>正处于社会转型和人性变换过程的中国</w:t>
      </w:r>
      <w:r>
        <w:rPr>
          <w:rFonts w:hint="eastAsia" w:ascii="宋体" w:hAnsi="宋体" w:eastAsia="宋体"/>
        </w:rPr>
        <w:t>，</w:t>
      </w:r>
      <w:r>
        <w:rPr>
          <w:rFonts w:ascii="宋体" w:hAnsi="宋体" w:eastAsia="宋体"/>
        </w:rPr>
        <w:t>尤其要在充分肯定和发挥个人价值导向的同时</w:t>
      </w:r>
      <w:r>
        <w:rPr>
          <w:rFonts w:hint="eastAsia" w:ascii="宋体" w:hAnsi="宋体" w:eastAsia="宋体"/>
        </w:rPr>
        <w:t>，</w:t>
      </w:r>
      <w:r>
        <w:rPr>
          <w:rFonts w:ascii="宋体" w:hAnsi="宋体" w:eastAsia="宋体"/>
        </w:rPr>
        <w:t>加强</w:t>
      </w:r>
      <w:r>
        <w:rPr>
          <w:rFonts w:hint="eastAsia" w:ascii="宋体" w:hAnsi="宋体" w:eastAsia="宋体"/>
        </w:rPr>
        <w:t>“</w:t>
      </w:r>
      <w:r>
        <w:rPr>
          <w:rFonts w:ascii="宋体" w:hAnsi="宋体" w:eastAsia="宋体"/>
        </w:rPr>
        <w:t>利益共同体</w:t>
      </w:r>
      <w:r>
        <w:rPr>
          <w:rFonts w:hint="eastAsia" w:ascii="宋体" w:hAnsi="宋体" w:eastAsia="宋体"/>
        </w:rPr>
        <w:t>”</w:t>
      </w:r>
      <w:r>
        <w:rPr>
          <w:rFonts w:ascii="宋体" w:hAnsi="宋体" w:eastAsia="宋体"/>
        </w:rPr>
        <w:t>的观念和集体主义的基本价值导向</w:t>
      </w:r>
      <w:r>
        <w:rPr>
          <w:rFonts w:hint="eastAsia" w:ascii="宋体" w:hAnsi="宋体" w:eastAsia="宋体"/>
        </w:rPr>
        <w:t>，</w:t>
      </w:r>
      <w:r>
        <w:rPr>
          <w:rFonts w:ascii="宋体" w:hAnsi="宋体" w:eastAsia="宋体"/>
        </w:rPr>
        <w:t>以及社会主义理想和人道主义的道德价值导向</w:t>
      </w:r>
      <w:r>
        <w:rPr>
          <w:rFonts w:hint="eastAsia" w:ascii="宋体" w:hAnsi="宋体" w:eastAsia="宋体"/>
        </w:rPr>
        <w:t>，</w:t>
      </w:r>
      <w:r>
        <w:rPr>
          <w:rFonts w:ascii="宋体" w:hAnsi="宋体" w:eastAsia="宋体"/>
        </w:rPr>
        <w:t>重构融合市场经济要求的社会主义道德价值系统</w:t>
      </w:r>
      <w:r>
        <w:rPr>
          <w:rFonts w:hint="eastAsia" w:ascii="宋体" w:hAnsi="宋体" w:eastAsia="宋体"/>
        </w:rPr>
        <w:t>。</w:t>
      </w:r>
      <w:r>
        <w:rPr>
          <w:rFonts w:ascii="宋体" w:hAnsi="宋体" w:eastAsia="宋体"/>
        </w:rPr>
        <w:t>那种以为新旧体制转型后可以自动解决经济伦理问题的观点是过于天真的</w:t>
      </w:r>
      <w:r>
        <w:rPr>
          <w:rFonts w:hint="eastAsia" w:ascii="宋体" w:hAnsi="宋体" w:eastAsia="宋体"/>
        </w:rPr>
        <w:t>。</w:t>
      </w:r>
    </w:p>
    <w:p w14:paraId="0E0F93A5">
      <w:pPr>
        <w:spacing w:line="400" w:lineRule="exact"/>
        <w:ind w:firstLine="420" w:firstLineChars="200"/>
        <w:rPr>
          <w:rFonts w:ascii="宋体" w:hAnsi="宋体" w:eastAsia="宋体"/>
          <w:szCs w:val="21"/>
        </w:rPr>
      </w:pPr>
      <w:r>
        <w:rPr>
          <w:rFonts w:hint="eastAsia" w:ascii="宋体" w:hAnsi="宋体" w:eastAsia="宋体"/>
          <w:szCs w:val="21"/>
        </w:rPr>
        <w:t>注：</w:t>
      </w:r>
    </w:p>
    <w:p w14:paraId="069FDF23">
      <w:pPr>
        <w:spacing w:line="400" w:lineRule="exact"/>
        <w:ind w:firstLine="420" w:firstLineChars="200"/>
        <w:rPr>
          <w:rFonts w:ascii="宋体" w:hAnsi="宋体" w:eastAsia="宋体"/>
          <w:szCs w:val="21"/>
        </w:rPr>
      </w:pPr>
      <w:r>
        <w:rPr>
          <w:rFonts w:hint="eastAsia" w:ascii="宋体" w:hAnsi="宋体" w:eastAsia="宋体"/>
          <w:szCs w:val="21"/>
        </w:rPr>
        <w:t>①②《</w:t>
      </w:r>
      <w:r>
        <w:rPr>
          <w:rFonts w:ascii="宋体" w:hAnsi="宋体" w:eastAsia="宋体"/>
          <w:szCs w:val="21"/>
        </w:rPr>
        <w:t>马克思恩格斯全集</w:t>
      </w:r>
      <w:r>
        <w:rPr>
          <w:rFonts w:hint="eastAsia" w:ascii="宋体" w:hAnsi="宋体" w:eastAsia="宋体"/>
          <w:szCs w:val="21"/>
        </w:rPr>
        <w:t>》</w:t>
      </w:r>
      <w:r>
        <w:rPr>
          <w:rFonts w:ascii="宋体" w:hAnsi="宋体" w:eastAsia="宋体"/>
          <w:szCs w:val="21"/>
        </w:rPr>
        <w:t>第</w:t>
      </w:r>
      <w:r>
        <w:rPr>
          <w:rFonts w:hint="eastAsia" w:ascii="宋体" w:hAnsi="宋体" w:eastAsia="宋体"/>
          <w:szCs w:val="21"/>
        </w:rPr>
        <w:t>23</w:t>
      </w:r>
      <w:r>
        <w:rPr>
          <w:rFonts w:ascii="宋体" w:hAnsi="宋体" w:eastAsia="宋体"/>
          <w:szCs w:val="21"/>
        </w:rPr>
        <w:t>卷</w:t>
      </w:r>
      <w:r>
        <w:rPr>
          <w:rFonts w:hint="eastAsia" w:ascii="宋体" w:hAnsi="宋体" w:eastAsia="宋体"/>
          <w:szCs w:val="21"/>
        </w:rPr>
        <w:t>，</w:t>
      </w:r>
      <w:r>
        <w:rPr>
          <w:rFonts w:ascii="宋体" w:hAnsi="宋体" w:eastAsia="宋体"/>
          <w:szCs w:val="21"/>
        </w:rPr>
        <w:t>第</w:t>
      </w:r>
      <w:r>
        <w:rPr>
          <w:rFonts w:hint="eastAsia" w:ascii="宋体" w:hAnsi="宋体" w:eastAsia="宋体"/>
          <w:szCs w:val="21"/>
        </w:rPr>
        <w:t>12</w:t>
      </w:r>
      <w:r>
        <w:rPr>
          <w:rFonts w:ascii="宋体" w:hAnsi="宋体" w:eastAsia="宋体"/>
          <w:szCs w:val="21"/>
        </w:rPr>
        <w:t>页</w:t>
      </w:r>
      <w:r>
        <w:rPr>
          <w:rFonts w:hint="eastAsia" w:ascii="宋体" w:hAnsi="宋体" w:eastAsia="宋体"/>
          <w:szCs w:val="21"/>
        </w:rPr>
        <w:t>、</w:t>
      </w:r>
      <w:r>
        <w:rPr>
          <w:rFonts w:ascii="宋体" w:hAnsi="宋体" w:eastAsia="宋体"/>
          <w:szCs w:val="21"/>
        </w:rPr>
        <w:t>第</w:t>
      </w:r>
      <w:r>
        <w:rPr>
          <w:rFonts w:hint="eastAsia" w:ascii="宋体" w:hAnsi="宋体" w:eastAsia="宋体"/>
          <w:szCs w:val="21"/>
        </w:rPr>
        <w:t>260</w:t>
      </w:r>
      <w:r>
        <w:rPr>
          <w:rFonts w:ascii="宋体" w:hAnsi="宋体" w:eastAsia="宋体"/>
          <w:szCs w:val="21"/>
        </w:rPr>
        <w:t>页</w:t>
      </w:r>
      <w:r>
        <w:rPr>
          <w:rFonts w:hint="eastAsia" w:ascii="宋体" w:hAnsi="宋体" w:eastAsia="宋体"/>
          <w:szCs w:val="21"/>
        </w:rPr>
        <w:t>、</w:t>
      </w:r>
      <w:r>
        <w:rPr>
          <w:rFonts w:ascii="宋体" w:hAnsi="宋体" w:eastAsia="宋体"/>
          <w:szCs w:val="21"/>
        </w:rPr>
        <w:t>第</w:t>
      </w:r>
      <w:r>
        <w:rPr>
          <w:rFonts w:hint="eastAsia" w:ascii="宋体" w:hAnsi="宋体" w:eastAsia="宋体"/>
          <w:szCs w:val="21"/>
        </w:rPr>
        <w:t>174</w:t>
      </w:r>
      <w:r>
        <w:rPr>
          <w:rFonts w:ascii="宋体" w:hAnsi="宋体" w:eastAsia="宋体"/>
          <w:szCs w:val="21"/>
        </w:rPr>
        <w:t>页</w:t>
      </w:r>
      <w:r>
        <w:rPr>
          <w:rFonts w:hint="eastAsia" w:ascii="宋体" w:hAnsi="宋体" w:eastAsia="宋体"/>
          <w:szCs w:val="21"/>
        </w:rPr>
        <w:t>。</w:t>
      </w:r>
    </w:p>
    <w:p w14:paraId="3E3FEC0D">
      <w:pPr>
        <w:spacing w:line="400" w:lineRule="exact"/>
        <w:ind w:firstLine="420" w:firstLineChars="200"/>
        <w:rPr>
          <w:rFonts w:ascii="宋体" w:hAnsi="宋体" w:eastAsia="宋体"/>
          <w:szCs w:val="21"/>
        </w:rPr>
      </w:pPr>
      <w:r>
        <w:rPr>
          <w:rFonts w:hint="eastAsia" w:ascii="宋体" w:hAnsi="宋体" w:eastAsia="宋体"/>
          <w:szCs w:val="21"/>
        </w:rPr>
        <w:t>③《</w:t>
      </w:r>
      <w:r>
        <w:rPr>
          <w:rFonts w:ascii="宋体" w:hAnsi="宋体" w:eastAsia="宋体"/>
          <w:szCs w:val="21"/>
        </w:rPr>
        <w:t>人类行为的经济分析</w:t>
      </w:r>
      <w:r>
        <w:rPr>
          <w:rFonts w:hint="eastAsia" w:ascii="宋体" w:hAnsi="宋体" w:eastAsia="宋体"/>
          <w:szCs w:val="21"/>
        </w:rPr>
        <w:t>》，</w:t>
      </w:r>
      <w:r>
        <w:rPr>
          <w:rFonts w:ascii="宋体" w:hAnsi="宋体" w:eastAsia="宋体"/>
          <w:szCs w:val="21"/>
        </w:rPr>
        <w:t>三联书店上海分店</w:t>
      </w:r>
      <w:r>
        <w:rPr>
          <w:rFonts w:hint="eastAsia" w:ascii="宋体" w:hAnsi="宋体" w:eastAsia="宋体"/>
          <w:szCs w:val="21"/>
        </w:rPr>
        <w:t>19</w:t>
      </w:r>
      <w:r>
        <w:rPr>
          <w:rFonts w:ascii="宋体" w:hAnsi="宋体" w:eastAsia="宋体"/>
          <w:szCs w:val="21"/>
        </w:rPr>
        <w:t>9</w:t>
      </w:r>
      <w:r>
        <w:rPr>
          <w:rFonts w:hint="eastAsia" w:ascii="宋体" w:hAnsi="宋体" w:eastAsia="宋体"/>
          <w:szCs w:val="21"/>
        </w:rPr>
        <w:t>3</w:t>
      </w:r>
      <w:r>
        <w:rPr>
          <w:rFonts w:ascii="宋体" w:hAnsi="宋体" w:eastAsia="宋体"/>
          <w:szCs w:val="21"/>
        </w:rPr>
        <w:t>年中译本</w:t>
      </w:r>
      <w:r>
        <w:rPr>
          <w:rFonts w:hint="eastAsia" w:ascii="宋体" w:hAnsi="宋体" w:eastAsia="宋体"/>
          <w:szCs w:val="21"/>
        </w:rPr>
        <w:t>，</w:t>
      </w:r>
      <w:r>
        <w:rPr>
          <w:rFonts w:ascii="宋体" w:hAnsi="宋体" w:eastAsia="宋体"/>
          <w:szCs w:val="21"/>
        </w:rPr>
        <w:t>第</w:t>
      </w:r>
      <w:r>
        <w:rPr>
          <w:rFonts w:hint="eastAsia" w:ascii="宋体" w:hAnsi="宋体" w:eastAsia="宋体"/>
          <w:szCs w:val="21"/>
        </w:rPr>
        <w:t>7</w:t>
      </w:r>
      <w:r>
        <w:rPr>
          <w:rFonts w:ascii="宋体" w:hAnsi="宋体" w:eastAsia="宋体"/>
          <w:szCs w:val="21"/>
        </w:rPr>
        <w:t>篇</w:t>
      </w:r>
      <w:r>
        <w:rPr>
          <w:rFonts w:hint="eastAsia" w:ascii="宋体" w:hAnsi="宋体" w:eastAsia="宋体"/>
          <w:szCs w:val="21"/>
        </w:rPr>
        <w:t>。</w:t>
      </w:r>
    </w:p>
    <w:p w14:paraId="354F7A40">
      <w:pPr>
        <w:spacing w:line="400" w:lineRule="exact"/>
        <w:ind w:firstLine="420" w:firstLineChars="200"/>
        <w:rPr>
          <w:rFonts w:ascii="宋体" w:hAnsi="宋体" w:eastAsia="宋体"/>
          <w:szCs w:val="21"/>
        </w:rPr>
      </w:pPr>
      <w:r>
        <w:rPr>
          <w:rFonts w:hint="eastAsia" w:ascii="宋体" w:hAnsi="宋体" w:eastAsia="宋体"/>
          <w:szCs w:val="21"/>
        </w:rPr>
        <w:t>④《</w:t>
      </w:r>
      <w:r>
        <w:rPr>
          <w:rFonts w:ascii="宋体" w:hAnsi="宋体" w:eastAsia="宋体"/>
          <w:szCs w:val="21"/>
        </w:rPr>
        <w:t>大失控与大混乱</w:t>
      </w:r>
      <w:r>
        <w:rPr>
          <w:rFonts w:hint="eastAsia" w:ascii="宋体" w:hAnsi="宋体" w:eastAsia="宋体"/>
          <w:szCs w:val="21"/>
        </w:rPr>
        <w:t>》，</w:t>
      </w:r>
      <w:r>
        <w:rPr>
          <w:rFonts w:ascii="宋体" w:hAnsi="宋体" w:eastAsia="宋体"/>
          <w:szCs w:val="21"/>
        </w:rPr>
        <w:t>中国社会科学出版社</w:t>
      </w:r>
      <w:r>
        <w:rPr>
          <w:rFonts w:hint="eastAsia" w:ascii="宋体" w:hAnsi="宋体" w:eastAsia="宋体"/>
          <w:szCs w:val="21"/>
        </w:rPr>
        <w:t>19</w:t>
      </w:r>
      <w:r>
        <w:rPr>
          <w:rFonts w:ascii="宋体" w:hAnsi="宋体" w:eastAsia="宋体"/>
          <w:szCs w:val="21"/>
        </w:rPr>
        <w:t>9</w:t>
      </w:r>
      <w:r>
        <w:rPr>
          <w:rFonts w:hint="eastAsia" w:ascii="宋体" w:hAnsi="宋体" w:eastAsia="宋体"/>
          <w:szCs w:val="21"/>
        </w:rPr>
        <w:t>4</w:t>
      </w:r>
      <w:r>
        <w:rPr>
          <w:rFonts w:ascii="宋体" w:hAnsi="宋体" w:eastAsia="宋体"/>
          <w:szCs w:val="21"/>
        </w:rPr>
        <w:t>年版</w:t>
      </w:r>
      <w:r>
        <w:rPr>
          <w:rFonts w:hint="eastAsia" w:ascii="宋体" w:hAnsi="宋体" w:eastAsia="宋体"/>
          <w:szCs w:val="21"/>
        </w:rPr>
        <w:t>。</w:t>
      </w:r>
    </w:p>
    <w:p w14:paraId="4511C6B0">
      <w:pPr>
        <w:spacing w:line="400" w:lineRule="exact"/>
        <w:ind w:firstLine="420" w:firstLineChars="200"/>
        <w:rPr>
          <w:rFonts w:ascii="宋体" w:hAnsi="宋体" w:eastAsia="宋体"/>
          <w:szCs w:val="21"/>
        </w:rPr>
      </w:pPr>
      <w:r>
        <w:rPr>
          <w:rFonts w:hint="eastAsia" w:ascii="宋体" w:hAnsi="宋体" w:eastAsia="宋体"/>
          <w:szCs w:val="21"/>
        </w:rPr>
        <w:t>（原载《</w:t>
      </w:r>
      <w:bookmarkStart w:id="211" w:name="_Hlk111729029"/>
      <w:r>
        <w:rPr>
          <w:rFonts w:hint="eastAsia" w:ascii="宋体" w:hAnsi="宋体" w:eastAsia="宋体"/>
          <w:szCs w:val="21"/>
        </w:rPr>
        <w:t>财经研究</w:t>
      </w:r>
      <w:bookmarkEnd w:id="211"/>
      <w:r>
        <w:rPr>
          <w:rFonts w:hint="eastAsia" w:ascii="宋体" w:hAnsi="宋体" w:eastAsia="宋体"/>
          <w:szCs w:val="21"/>
        </w:rPr>
        <w:t>》1</w:t>
      </w:r>
      <w:r>
        <w:rPr>
          <w:rFonts w:ascii="宋体" w:hAnsi="宋体" w:eastAsia="宋体"/>
          <w:szCs w:val="21"/>
        </w:rPr>
        <w:t>997</w:t>
      </w:r>
      <w:r>
        <w:rPr>
          <w:rFonts w:hint="eastAsia" w:ascii="宋体" w:hAnsi="宋体" w:eastAsia="宋体"/>
          <w:szCs w:val="21"/>
        </w:rPr>
        <w:t>年第7期）</w:t>
      </w:r>
    </w:p>
    <w:p w14:paraId="560014D2">
      <w:pPr>
        <w:pStyle w:val="4"/>
        <w:spacing w:line="400" w:lineRule="exact"/>
        <w:ind w:left="0" w:firstLine="420" w:firstLineChars="200"/>
        <w:jc w:val="center"/>
        <w:rPr>
          <w:rFonts w:ascii="宋体" w:hAnsi="宋体" w:eastAsia="宋体"/>
        </w:rPr>
      </w:pPr>
    </w:p>
    <w:p w14:paraId="5D7AB8F0">
      <w:pPr>
        <w:spacing w:line="400" w:lineRule="exact"/>
        <w:ind w:firstLine="420" w:firstLineChars="200"/>
        <w:rPr>
          <w:rFonts w:ascii="宋体" w:hAnsi="宋体" w:eastAsia="宋体" w:cs="宋体"/>
          <w:szCs w:val="21"/>
        </w:rPr>
      </w:pPr>
      <w:r>
        <w:rPr>
          <w:rFonts w:ascii="宋体" w:hAnsi="宋体" w:eastAsia="宋体" w:cs="宋体"/>
          <w:szCs w:val="21"/>
        </w:rPr>
        <w:br w:type="page"/>
      </w:r>
    </w:p>
    <w:p w14:paraId="66D4634E">
      <w:pPr>
        <w:pStyle w:val="4"/>
        <w:spacing w:before="10" w:line="400" w:lineRule="exact"/>
        <w:ind w:left="0" w:firstLine="420" w:firstLineChars="200"/>
        <w:rPr>
          <w:rFonts w:ascii="宋体" w:hAnsi="宋体" w:eastAsia="宋体" w:cs="宋体"/>
        </w:rPr>
      </w:pPr>
    </w:p>
    <w:p w14:paraId="2EC75939">
      <w:pPr>
        <w:pStyle w:val="2"/>
        <w:rPr>
          <w:lang w:val="zh-TW" w:eastAsia="zh-TW"/>
        </w:rPr>
      </w:pPr>
      <w:bookmarkStart w:id="212" w:name="_Toc93074499"/>
      <w:bookmarkStart w:id="213" w:name="_Toc30342"/>
      <w:bookmarkStart w:id="214" w:name="_Toc903762139"/>
      <w:r>
        <w:rPr>
          <w:rFonts w:hint="eastAsia"/>
          <w:lang w:val="zh-TW" w:eastAsia="zh-TW"/>
        </w:rPr>
        <w:t>1998年</w:t>
      </w:r>
      <w:bookmarkEnd w:id="212"/>
      <w:bookmarkEnd w:id="213"/>
      <w:bookmarkEnd w:id="214"/>
    </w:p>
    <w:p w14:paraId="30B6BC18">
      <w:pPr>
        <w:spacing w:line="400" w:lineRule="exact"/>
        <w:ind w:firstLine="420" w:firstLineChars="200"/>
        <w:rPr>
          <w:rFonts w:ascii="宋体" w:hAnsi="宋体" w:eastAsia="宋体" w:cs="宋体"/>
          <w:lang w:val="zh-TW" w:eastAsia="zh-TW"/>
        </w:rPr>
      </w:pPr>
    </w:p>
    <w:p w14:paraId="7CCB414A">
      <w:pPr>
        <w:pStyle w:val="3"/>
        <w:rPr>
          <w:lang w:val="zh-TW" w:eastAsia="zh-TW"/>
        </w:rPr>
      </w:pPr>
      <w:bookmarkStart w:id="215" w:name="_Toc19766"/>
      <w:bookmarkStart w:id="216" w:name="_Toc378434942"/>
      <w:bookmarkStart w:id="217" w:name="_Toc93074500"/>
      <w:bookmarkStart w:id="218" w:name="_Toc257922078"/>
      <w:r>
        <w:rPr>
          <w:rFonts w:hint="eastAsia"/>
          <w:lang w:val="zh-TW" w:eastAsia="zh-TW"/>
        </w:rPr>
        <w:t>知识经济将使消费形态发生重大变化</w:t>
      </w:r>
      <w:bookmarkEnd w:id="215"/>
      <w:bookmarkEnd w:id="216"/>
    </w:p>
    <w:p w14:paraId="1C94A913">
      <w:pPr>
        <w:pStyle w:val="14"/>
        <w:spacing w:after="120" w:line="400" w:lineRule="exact"/>
        <w:ind w:firstLine="420" w:firstLineChars="200"/>
        <w:jc w:val="both"/>
        <w:rPr>
          <w:sz w:val="21"/>
          <w:szCs w:val="21"/>
        </w:rPr>
      </w:pPr>
      <w:r>
        <w:rPr>
          <w:rFonts w:hint="eastAsia"/>
          <w:color w:val="000000"/>
          <w:sz w:val="21"/>
          <w:szCs w:val="21"/>
        </w:rPr>
        <w:t>计算机网络、数字化，可以说是如今人们使用最频繁的字眼之一。21世纪将是知识经济的时代，可以将这场以信息技术知识产业为标志的运动称为知识经济革命。知识经济对人类的生产方式及生活方式产生何种影响？它又会对普通老百姓的消费水平、消费结构产生何种影响？所有这</w:t>
      </w:r>
      <w:r>
        <w:rPr>
          <w:rFonts w:hint="eastAsia"/>
          <w:color w:val="1A1A1A"/>
          <w:sz w:val="21"/>
          <w:szCs w:val="21"/>
        </w:rPr>
        <w:t>一</w:t>
      </w:r>
      <w:r>
        <w:rPr>
          <w:rFonts w:hint="eastAsia"/>
          <w:color w:val="000000"/>
          <w:sz w:val="21"/>
          <w:szCs w:val="21"/>
        </w:rPr>
        <w:t>切问题都值得我们去研究和探索。</w:t>
      </w:r>
    </w:p>
    <w:p w14:paraId="0E26F4AE">
      <w:pPr>
        <w:pStyle w:val="20"/>
        <w:keepNext/>
        <w:keepLines/>
        <w:spacing w:line="400" w:lineRule="exact"/>
        <w:ind w:firstLine="420" w:firstLineChars="200"/>
        <w:outlineLvl w:val="9"/>
        <w:rPr>
          <w:sz w:val="21"/>
          <w:szCs w:val="21"/>
        </w:rPr>
      </w:pPr>
      <w:r>
        <w:rPr>
          <w:rFonts w:hint="eastAsia"/>
          <w:color w:val="000000"/>
          <w:sz w:val="21"/>
          <w:szCs w:val="21"/>
        </w:rPr>
        <w:t>一、知识经济的概念与特征</w:t>
      </w:r>
    </w:p>
    <w:p w14:paraId="07856239">
      <w:pPr>
        <w:pStyle w:val="14"/>
        <w:bidi w:val="0"/>
        <w:rPr>
          <w:sz w:val="21"/>
          <w:szCs w:val="21"/>
        </w:rPr>
      </w:pPr>
      <w:r>
        <w:rPr>
          <w:rFonts w:hint="eastAsia"/>
          <w:color w:val="000000"/>
          <w:sz w:val="21"/>
          <w:szCs w:val="21"/>
        </w:rPr>
        <w:t>自从本世纪70年代以来，科学技术的进步正日益成为社会经济发展的决定性因素。对这场悄然兴起的技术革命，人们都憧憬着未来社会的发展形态。从美国社会学家丹尼尔•贝尔</w:t>
      </w:r>
      <w:r>
        <w:rPr>
          <w:rFonts w:hint="eastAsia"/>
          <w:color w:val="000000"/>
          <w:sz w:val="21"/>
          <w:szCs w:val="21"/>
          <w:lang w:val="en-US" w:eastAsia="zh-CN" w:bidi="en-US"/>
        </w:rPr>
        <w:t>(Daniel-Bell)</w:t>
      </w:r>
      <w:r>
        <w:rPr>
          <w:rFonts w:hint="eastAsia"/>
          <w:color w:val="000000"/>
          <w:sz w:val="21"/>
          <w:szCs w:val="21"/>
        </w:rPr>
        <w:t>提出</w:t>
      </w:r>
      <w:r>
        <w:rPr>
          <w:rFonts w:hint="eastAsia"/>
          <w:color w:val="000000"/>
          <w:sz w:val="21"/>
          <w:szCs w:val="21"/>
          <w:lang w:val="zh-CN" w:eastAsia="zh-CN" w:bidi="zh-CN"/>
        </w:rPr>
        <w:t>“后工</w:t>
      </w:r>
      <w:r>
        <w:rPr>
          <w:rFonts w:hint="eastAsia"/>
          <w:color w:val="000000"/>
          <w:sz w:val="21"/>
          <w:szCs w:val="21"/>
        </w:rPr>
        <w:t>业社会</w:t>
      </w:r>
      <w:r>
        <w:rPr>
          <w:rFonts w:hint="eastAsia"/>
          <w:color w:val="000000"/>
          <w:sz w:val="21"/>
          <w:szCs w:val="21"/>
          <w:lang w:val="zh-CN" w:eastAsia="zh-CN" w:bidi="zh-CN"/>
        </w:rPr>
        <w:t>”的概</w:t>
      </w:r>
      <w:r>
        <w:rPr>
          <w:rFonts w:hint="eastAsia"/>
          <w:color w:val="000000"/>
          <w:sz w:val="21"/>
          <w:szCs w:val="21"/>
        </w:rPr>
        <w:t>念到温托夫勒</w:t>
      </w:r>
      <w:r>
        <w:rPr>
          <w:rFonts w:hint="eastAsia"/>
          <w:color w:val="000000"/>
          <w:sz w:val="21"/>
          <w:szCs w:val="21"/>
          <w:lang w:val="en-US" w:eastAsia="zh-CN" w:bidi="en-US"/>
        </w:rPr>
        <w:t>(A</w:t>
      </w:r>
      <w:r>
        <w:rPr>
          <w:rFonts w:hint="eastAsia"/>
          <w:color w:val="000000"/>
          <w:sz w:val="21"/>
          <w:szCs w:val="21"/>
          <w:lang w:val="en-US" w:eastAsia="en-US" w:bidi="en-US"/>
        </w:rPr>
        <w:t>・</w:t>
      </w:r>
      <w:r>
        <w:rPr>
          <w:rFonts w:hint="eastAsia"/>
          <w:color w:val="000000"/>
          <w:sz w:val="21"/>
          <w:szCs w:val="21"/>
          <w:lang w:val="en-US" w:eastAsia="zh-CN" w:bidi="en-US"/>
        </w:rPr>
        <w:t>Toffler)</w:t>
      </w:r>
      <w:r>
        <w:rPr>
          <w:rFonts w:hint="eastAsia"/>
          <w:color w:val="000000"/>
          <w:sz w:val="21"/>
          <w:szCs w:val="21"/>
        </w:rPr>
        <w:t>在《第三次浪潮〉中描述的“超工业社会”，叙述人类在农业文明、工业文明之后若明的第三次浪潮，直至美国经济学家和未来学豪奈斯比特</w:t>
      </w:r>
      <w:r>
        <w:rPr>
          <w:rFonts w:hint="eastAsia"/>
          <w:color w:val="000000"/>
          <w:sz w:val="21"/>
          <w:szCs w:val="21"/>
          <w:lang w:val="en-US" w:eastAsia="zh-CN" w:bidi="en-US"/>
        </w:rPr>
        <w:t>(J-Naisbitt)</w:t>
      </w:r>
      <w:r>
        <w:rPr>
          <w:rFonts w:hint="eastAsia"/>
          <w:color w:val="000000"/>
          <w:sz w:val="21"/>
          <w:szCs w:val="21"/>
        </w:rPr>
        <w:t>在《大趋势〉一书中提岀的</w:t>
      </w:r>
      <w:r>
        <w:rPr>
          <w:rFonts w:hint="eastAsia"/>
          <w:color w:val="000000"/>
          <w:sz w:val="21"/>
          <w:szCs w:val="21"/>
          <w:lang w:val="zh-CN" w:eastAsia="zh-CN" w:bidi="zh-CN"/>
        </w:rPr>
        <w:t>“信</w:t>
      </w:r>
      <w:r>
        <w:rPr>
          <w:rFonts w:hint="eastAsia"/>
          <w:color w:val="000000"/>
          <w:sz w:val="21"/>
          <w:szCs w:val="21"/>
        </w:rPr>
        <w:t>息经济”。</w:t>
      </w:r>
      <w:r>
        <w:rPr>
          <w:rFonts w:hint="eastAsia"/>
          <w:color w:val="000000"/>
          <w:sz w:val="21"/>
          <w:szCs w:val="21"/>
          <w:lang w:val="zh-CN" w:eastAsia="zh-CN" w:bidi="zh-CN"/>
        </w:rPr>
        <w:t>“山</w:t>
      </w:r>
      <w:r>
        <w:rPr>
          <w:rFonts w:hint="eastAsia"/>
          <w:color w:val="000000"/>
          <w:sz w:val="21"/>
          <w:szCs w:val="21"/>
        </w:rPr>
        <w:t>雨欲来风满楼</w:t>
      </w:r>
      <w:r>
        <w:rPr>
          <w:rFonts w:hint="eastAsia"/>
          <w:color w:val="000000"/>
          <w:sz w:val="21"/>
          <w:szCs w:val="21"/>
          <w:lang w:val="zh-CN" w:eastAsia="zh-CN" w:bidi="zh-CN"/>
        </w:rPr>
        <w:t>”，人</w:t>
      </w:r>
      <w:r>
        <w:rPr>
          <w:rFonts w:hint="eastAsia"/>
          <w:color w:val="000000"/>
          <w:sz w:val="21"/>
          <w:szCs w:val="21"/>
        </w:rPr>
        <w:t>们可以明显感受到一种新的经济形态正通过科学技术革命替代工业经济，在兴起和发展之中。1996年经合组织</w:t>
      </w:r>
      <w:r>
        <w:rPr>
          <w:rFonts w:hint="eastAsia"/>
          <w:color w:val="000000"/>
          <w:sz w:val="21"/>
          <w:szCs w:val="21"/>
          <w:lang w:val="en-US" w:eastAsia="zh-CN" w:bidi="en-US"/>
        </w:rPr>
        <w:t>(OECD)</w:t>
      </w:r>
      <w:r>
        <w:rPr>
          <w:rFonts w:hint="eastAsia"/>
          <w:color w:val="000000"/>
          <w:sz w:val="21"/>
          <w:szCs w:val="21"/>
        </w:rPr>
        <w:t>明确定义了</w:t>
      </w:r>
      <w:r>
        <w:rPr>
          <w:rFonts w:hint="eastAsia"/>
          <w:color w:val="000000"/>
          <w:sz w:val="21"/>
          <w:szCs w:val="21"/>
          <w:lang w:val="zh-CN" w:eastAsia="zh-CN" w:bidi="zh-CN"/>
        </w:rPr>
        <w:t>“以</w:t>
      </w:r>
      <w:r>
        <w:rPr>
          <w:rFonts w:hint="eastAsia"/>
          <w:color w:val="000000"/>
          <w:sz w:val="21"/>
          <w:szCs w:val="21"/>
        </w:rPr>
        <w:t>知识为基础的经济”(</w:t>
      </w:r>
      <w:r>
        <w:rPr>
          <w:rFonts w:hint="eastAsia"/>
          <w:color w:val="000000"/>
          <w:sz w:val="21"/>
          <w:szCs w:val="21"/>
          <w:lang w:val="en-US" w:eastAsia="zh-CN" w:bidi="en-US"/>
        </w:rPr>
        <w:t>knowledge</w:t>
      </w:r>
      <w:r>
        <w:rPr>
          <w:rFonts w:hint="eastAsia"/>
          <w:color w:val="000000"/>
          <w:sz w:val="21"/>
          <w:szCs w:val="21"/>
        </w:rPr>
        <w:t>-</w:t>
      </w:r>
      <w:r>
        <w:rPr>
          <w:rFonts w:hint="eastAsia"/>
          <w:color w:val="000000"/>
          <w:sz w:val="21"/>
          <w:szCs w:val="21"/>
          <w:lang w:val="en-US" w:eastAsia="zh-CN" w:bidi="en-US"/>
        </w:rPr>
        <w:t>basedeconomy)</w:t>
      </w:r>
      <w:r>
        <w:rPr>
          <w:rFonts w:hint="eastAsia"/>
          <w:color w:val="000000"/>
          <w:sz w:val="21"/>
          <w:szCs w:val="21"/>
        </w:rPr>
        <w:t>的说法。此后“知识经济”一词便被广泛接受和使用。知识经济有它特定的含义,它是指直接依据知识和信息进行生产、交换、分配和消费的经济。如果从经济发展史来看，以产业结构划分社会经济形态，可以分成农业经济、工业经济、高技术经济。知识经济与高技</w:t>
      </w:r>
      <w:r>
        <w:rPr>
          <w:rFonts w:hint="eastAsia"/>
          <w:color w:val="000000"/>
          <w:sz w:val="21"/>
          <w:szCs w:val="21"/>
          <w:lang w:val="en-US" w:eastAsia="zh-CN" w:bidi="en-US"/>
        </w:rPr>
        <w:t>.</w:t>
      </w:r>
      <w:r>
        <w:rPr>
          <w:rFonts w:hint="eastAsia"/>
          <w:color w:val="000000"/>
          <w:sz w:val="21"/>
          <w:szCs w:val="21"/>
        </w:rPr>
        <w:t>术经济、智力经济可以说是同一事物的不同提法。因此，知识经济可以概括为:是以高科技产业为支柱，以智力资源和知识为依托，区别于传统工业为产业支柱和以自然资源为基础的一种新经济形态。它至少具有以下几个特征：</w:t>
      </w:r>
    </w:p>
    <w:p w14:paraId="2315E23A">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1、</w:t>
      </w:r>
      <w:r>
        <w:rPr>
          <w:rFonts w:hint="eastAsia"/>
          <w:color w:val="000000"/>
          <w:sz w:val="21"/>
          <w:szCs w:val="21"/>
        </w:rPr>
        <w:tab/>
      </w:r>
      <w:r>
        <w:rPr>
          <w:rFonts w:hint="eastAsia"/>
          <w:color w:val="000000"/>
          <w:sz w:val="21"/>
          <w:szCs w:val="21"/>
        </w:rPr>
        <w:t>经济发展的可持续化。</w:t>
      </w:r>
    </w:p>
    <w:p w14:paraId="1994836B">
      <w:pPr>
        <w:pStyle w:val="14"/>
        <w:spacing w:line="400" w:lineRule="exact"/>
        <w:ind w:firstLine="420" w:firstLineChars="200"/>
        <w:jc w:val="both"/>
        <w:rPr>
          <w:sz w:val="21"/>
          <w:szCs w:val="21"/>
        </w:rPr>
      </w:pPr>
      <w:r>
        <w:rPr>
          <w:rFonts w:hint="eastAsia"/>
          <w:color w:val="000000"/>
          <w:sz w:val="21"/>
          <w:szCs w:val="21"/>
        </w:rPr>
        <w:t>知识经济是促进人类与自然协调可持续发展的经济，知识成为经济发展的最重要的直接资源。在传统的工业经济时代，机器、设备；原料是发展经济的重要基础，通过对自然资源的大量运用以获得巨额利润。在知识经济时代，知识成为一种重要资源，成为创造财富的重要资本。微软公司总裁比尔</w:t>
      </w:r>
      <w:r>
        <w:rPr>
          <w:rFonts w:hint="eastAsia"/>
          <w:color w:val="000000"/>
          <w:sz w:val="21"/>
          <w:szCs w:val="21"/>
          <w:lang w:val="zh-CN" w:eastAsia="zh-CN" w:bidi="zh-CN"/>
        </w:rPr>
        <w:t>•盖茨</w:t>
      </w:r>
      <w:r>
        <w:rPr>
          <w:rFonts w:hint="eastAsia"/>
          <w:color w:val="000000"/>
          <w:sz w:val="21"/>
          <w:szCs w:val="21"/>
        </w:rPr>
        <w:t>在短短的二十多年中，创造了的近乎神话的奇迹，成为世界首富，拥有个人资产达460亿美元。高科技的产生与发展解决了人们日益加剧的环境危机与自然资源枯竭的难题，体现了人类对自然与人类社会的更全面的认识。因此，高科技的指导思想是指在经济增长时，要科学、合理、综合、高效地利用现有的资源同时开发尚未利用的富有的自然资源来取代已近耗竭的自然资源，使经济得到可持续的发展。</w:t>
      </w:r>
    </w:p>
    <w:p w14:paraId="71826A1F">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2、</w:t>
      </w:r>
      <w:r>
        <w:rPr>
          <w:rFonts w:hint="eastAsia"/>
          <w:color w:val="000000"/>
          <w:sz w:val="21"/>
          <w:szCs w:val="21"/>
        </w:rPr>
        <w:tab/>
      </w:r>
      <w:r>
        <w:rPr>
          <w:rFonts w:hint="eastAsia"/>
          <w:color w:val="000000"/>
          <w:sz w:val="21"/>
          <w:szCs w:val="21"/>
        </w:rPr>
        <w:t>资产投入无形化。</w:t>
      </w:r>
    </w:p>
    <w:p w14:paraId="332E27B1">
      <w:pPr>
        <w:pStyle w:val="14"/>
        <w:spacing w:line="400" w:lineRule="exact"/>
        <w:ind w:firstLine="420" w:firstLineChars="200"/>
        <w:jc w:val="both"/>
        <w:rPr>
          <w:sz w:val="21"/>
          <w:szCs w:val="21"/>
        </w:rPr>
      </w:pPr>
      <w:r>
        <w:rPr>
          <w:rFonts w:hint="eastAsia"/>
          <w:color w:val="000000"/>
          <w:sz w:val="21"/>
          <w:szCs w:val="21"/>
        </w:rPr>
        <w:t>知识经济是以无形资产投入为主的经济。传统工业经济需要大量的资金、设备，有形资产起决定性作用，而知识经济则是知识、智力、无形资产的投入起决定性作用。据测算，美国1995年无形资产占总资产比率高达50%至60%</w:t>
      </w:r>
      <w:r>
        <w:rPr>
          <w:rFonts w:hint="eastAsia"/>
          <w:color w:val="000000"/>
          <w:sz w:val="21"/>
          <w:szCs w:val="21"/>
          <w:lang w:val="en-US" w:eastAsia="zh-CN" w:bidi="en-US"/>
        </w:rPr>
        <w:t>o</w:t>
      </w:r>
      <w:r>
        <w:rPr>
          <w:rFonts w:hint="eastAsia"/>
          <w:color w:val="000000"/>
          <w:sz w:val="21"/>
          <w:szCs w:val="21"/>
        </w:rPr>
        <w:t>专利、商标、专有技术等无形资产在经济中的地位越来越重要。信息、科技、知识成为经济发展的驱动因素</w:t>
      </w:r>
      <w:r>
        <w:rPr>
          <w:rFonts w:hint="eastAsia"/>
          <w:color w:val="000000"/>
          <w:sz w:val="21"/>
          <w:szCs w:val="21"/>
          <w:lang w:val="en-US" w:eastAsia="zh-CN" w:bidi="en-US"/>
        </w:rPr>
        <w:t>O</w:t>
      </w:r>
    </w:p>
    <w:p w14:paraId="0CB571AB">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3、</w:t>
      </w:r>
      <w:r>
        <w:rPr>
          <w:rFonts w:hint="eastAsia"/>
          <w:color w:val="000000"/>
          <w:sz w:val="21"/>
          <w:szCs w:val="21"/>
        </w:rPr>
        <w:tab/>
      </w:r>
      <w:r>
        <w:rPr>
          <w:rFonts w:hint="eastAsia"/>
          <w:color w:val="000000"/>
          <w:sz w:val="21"/>
          <w:szCs w:val="21"/>
        </w:rPr>
        <w:t>经济决策知识化。</w:t>
      </w:r>
    </w:p>
    <w:p w14:paraId="27D661B9">
      <w:pPr>
        <w:pStyle w:val="14"/>
        <w:spacing w:after="100" w:line="400" w:lineRule="exact"/>
        <w:ind w:firstLine="420" w:firstLineChars="200"/>
        <w:jc w:val="both"/>
        <w:rPr>
          <w:sz w:val="21"/>
          <w:szCs w:val="21"/>
        </w:rPr>
      </w:pPr>
      <w:r>
        <w:rPr>
          <w:rFonts w:hint="eastAsia"/>
          <w:color w:val="000000"/>
          <w:sz w:val="21"/>
          <w:szCs w:val="21"/>
        </w:rPr>
        <w:t>知识经济是以知识决策为导向的经济。知识经济的决策和管理必须知识化，科学决策在知识经济中的作用有日渐增强的趋势。据报道，美国自1990年起对信息业的投资年均增长20%,远远高于其它产业。1992年克林顿政府上台以后就接连提出</w:t>
      </w:r>
      <w:r>
        <w:rPr>
          <w:rFonts w:hint="eastAsia"/>
          <w:color w:val="000000"/>
          <w:sz w:val="21"/>
          <w:szCs w:val="21"/>
          <w:lang w:val="zh-CN" w:eastAsia="zh-CN" w:bidi="zh-CN"/>
        </w:rPr>
        <w:t>“全国</w:t>
      </w:r>
      <w:r>
        <w:rPr>
          <w:rFonts w:hint="eastAsia"/>
          <w:color w:val="000000"/>
          <w:sz w:val="21"/>
          <w:szCs w:val="21"/>
        </w:rPr>
        <w:t>信息基础设施</w:t>
      </w:r>
      <w:r>
        <w:rPr>
          <w:rFonts w:hint="eastAsia"/>
          <w:color w:val="000000"/>
          <w:sz w:val="21"/>
          <w:szCs w:val="21"/>
          <w:lang w:val="zh-CN" w:eastAsia="zh-CN" w:bidi="zh-CN"/>
        </w:rPr>
        <w:t>”(信</w:t>
      </w:r>
      <w:r>
        <w:rPr>
          <w:rFonts w:hint="eastAsia"/>
          <w:color w:val="000000"/>
          <w:sz w:val="21"/>
          <w:szCs w:val="21"/>
        </w:rPr>
        <w:t>息高速公路)等一系列高科技导向政策。预计在今后的20年</w:t>
      </w:r>
      <w:r>
        <w:rPr>
          <w:rStyle w:val="15"/>
          <w:rFonts w:hint="eastAsia"/>
          <w:sz w:val="21"/>
          <w:szCs w:val="21"/>
        </w:rPr>
        <w:t>里将投资</w:t>
      </w:r>
      <w:r>
        <w:rPr>
          <w:rStyle w:val="15"/>
          <w:rFonts w:hint="eastAsia"/>
          <w:sz w:val="21"/>
          <w:szCs w:val="21"/>
          <w:lang w:val="en-US" w:eastAsia="zh-CN" w:bidi="en-US"/>
        </w:rPr>
        <w:t>4000</w:t>
      </w:r>
      <w:r>
        <w:rPr>
          <w:rStyle w:val="15"/>
          <w:rFonts w:hint="eastAsia"/>
          <w:sz w:val="21"/>
          <w:szCs w:val="21"/>
        </w:rPr>
        <w:t>亿美元，用于计划实施。欧盟、英国、加拿大、日本、印度等国都在积极发展信息高速公路的建设。这些国家的高科技经济导向政策将对其经济的持续增长起巨大作用。</w:t>
      </w:r>
    </w:p>
    <w:p w14:paraId="666FBD50">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4、世界经济一体化。</w:t>
      </w:r>
    </w:p>
    <w:p w14:paraId="67BE8E5C">
      <w:pPr>
        <w:pStyle w:val="14"/>
        <w:spacing w:line="400" w:lineRule="exact"/>
        <w:ind w:firstLine="420" w:firstLineChars="200"/>
        <w:jc w:val="both"/>
        <w:rPr>
          <w:sz w:val="21"/>
          <w:szCs w:val="21"/>
        </w:rPr>
      </w:pPr>
      <w:r>
        <w:rPr>
          <w:rFonts w:hint="eastAsia"/>
          <w:color w:val="000000"/>
          <w:sz w:val="21"/>
          <w:szCs w:val="21"/>
        </w:rPr>
        <w:t>知识经济是在世界经济日趋一体化条件下的经济。知识经济依靠无形资产的投入实现可持续发展的前提是依靠世界经济一体化，而且经济一体化也加速了新科技的延伸。信息化为经济一体化提供了生产力的基础，企业的跨国化为经济的一体化提供了组织基础。目前，世界跨国公司年产值相当于世界总产值的50%,相当于国际技术转让金额的70%。并且，各国在经济上越来越相互依赖，国际分工也由开始的产业分工向产业内部分工转变,一国对物质资源的拥有将逐渐不再是决定国际竞争成败的主要因素，而智力资源将逐渐成为决定性因素。</w:t>
      </w:r>
    </w:p>
    <w:p w14:paraId="146859A2">
      <w:pPr>
        <w:pStyle w:val="14"/>
        <w:spacing w:after="120" w:line="400" w:lineRule="exact"/>
        <w:ind w:firstLine="420" w:firstLineChars="200"/>
        <w:jc w:val="both"/>
        <w:rPr>
          <w:sz w:val="21"/>
          <w:szCs w:val="21"/>
        </w:rPr>
      </w:pPr>
      <w:r>
        <w:rPr>
          <w:rFonts w:hint="eastAsia"/>
          <w:color w:val="000000"/>
          <w:sz w:val="21"/>
          <w:szCs w:val="21"/>
        </w:rPr>
        <w:t>总而言之，这场知识经济的革命对社会的影响现在还只是初露端倪，但就其深度与广度已经让我们感到了未来变革的震撼力，可以想象未来社会将是一个充满知识、信息和变革的崭新的社会。</w:t>
      </w:r>
    </w:p>
    <w:p w14:paraId="02435926">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二、知识经济对居民消费的影响</w:t>
      </w:r>
    </w:p>
    <w:p w14:paraId="6CBFAA3E">
      <w:pPr>
        <w:pStyle w:val="14"/>
        <w:spacing w:line="400" w:lineRule="exact"/>
        <w:ind w:firstLine="420" w:firstLineChars="200"/>
        <w:jc w:val="both"/>
        <w:rPr>
          <w:sz w:val="21"/>
          <w:szCs w:val="21"/>
        </w:rPr>
      </w:pPr>
      <w:r>
        <w:rPr>
          <w:rFonts w:hint="eastAsia"/>
          <w:color w:val="000000"/>
          <w:sz w:val="21"/>
          <w:szCs w:val="21"/>
        </w:rPr>
        <w:t>作为一种未来的社会经济形态，知识经济将会通过它对传统工业经济的改造和替代影响到人们的日常生活，人们的社会分层、生活方式、工作方式、学习方式等受重大影响。</w:t>
      </w:r>
    </w:p>
    <w:p w14:paraId="0FF30982">
      <w:pPr>
        <w:pStyle w:val="14"/>
        <w:spacing w:line="400" w:lineRule="exact"/>
        <w:ind w:firstLine="420" w:firstLineChars="200"/>
        <w:jc w:val="both"/>
        <w:rPr>
          <w:color w:val="000000"/>
          <w:sz w:val="21"/>
          <w:szCs w:val="21"/>
        </w:rPr>
      </w:pPr>
      <w:r>
        <w:rPr>
          <w:rFonts w:hint="eastAsia"/>
          <w:color w:val="000000"/>
          <w:sz w:val="21"/>
          <w:szCs w:val="21"/>
        </w:rPr>
        <w:t>影响之一:造就一群新的白领消费群体。</w:t>
      </w:r>
    </w:p>
    <w:p w14:paraId="79C089E1">
      <w:pPr>
        <w:pStyle w:val="14"/>
        <w:spacing w:line="400" w:lineRule="exact"/>
        <w:ind w:firstLine="420" w:firstLineChars="200"/>
        <w:jc w:val="both"/>
        <w:rPr>
          <w:sz w:val="21"/>
          <w:szCs w:val="21"/>
        </w:rPr>
      </w:pPr>
      <w:r>
        <w:rPr>
          <w:rFonts w:hint="eastAsia"/>
          <w:color w:val="000000"/>
          <w:sz w:val="21"/>
          <w:szCs w:val="21"/>
        </w:rPr>
        <w:t>进入本世纪八十、九十年代以来，发达国家的经济结构不断调整、深化，国民经济形态正向服务经济、信息经济和知识经济演变。与知识、信息、服务相关的产业得到了巨大发展，正在形成一个独立的新兴产业部门，即知识或信息产业。与此同时，第二产业也在进行改造，造成整个就业结构中蓝领工人越来越少，而白领工人越来越多，就业成白领化趋势。美国研究机构预测在美国日前的500万传统的蓝领机器操作工人中，从业人数将下降16%。日本也有经济学家预测到2000年日本劳动大军中每三个就有两个在第三产业工作，白领阶层的增长率提高，岀现超过就业人员总数一半的状况，从整个趋势来看，主要是管理人员与技术人员及文化知识阶层有很大的增长，因此就造就了一群新兴白领为主的消费群体。由于他们都受过良好的教育，具有较高的收入水平，因此更注意消费的质量和效益。</w:t>
      </w:r>
    </w:p>
    <w:p w14:paraId="6A766BC8">
      <w:pPr>
        <w:pStyle w:val="14"/>
        <w:spacing w:line="400" w:lineRule="exact"/>
        <w:ind w:firstLine="420" w:firstLineChars="200"/>
        <w:jc w:val="both"/>
        <w:rPr>
          <w:sz w:val="21"/>
          <w:szCs w:val="21"/>
        </w:rPr>
      </w:pPr>
      <w:r>
        <w:rPr>
          <w:rFonts w:hint="eastAsia"/>
          <w:color w:val="000000"/>
          <w:sz w:val="21"/>
          <w:szCs w:val="21"/>
        </w:rPr>
        <w:t>影响之二：消费结构变化，劳务支岀比重上升。</w:t>
      </w:r>
    </w:p>
    <w:p w14:paraId="5C11B8FD">
      <w:pPr>
        <w:pStyle w:val="14"/>
        <w:spacing w:line="400" w:lineRule="exact"/>
        <w:ind w:firstLine="420" w:firstLineChars="200"/>
        <w:jc w:val="both"/>
        <w:rPr>
          <w:sz w:val="21"/>
          <w:szCs w:val="21"/>
        </w:rPr>
      </w:pPr>
      <w:r>
        <w:rPr>
          <w:rFonts w:hint="eastAsia"/>
          <w:color w:val="000000"/>
          <w:sz w:val="21"/>
          <w:szCs w:val="21"/>
        </w:rPr>
        <w:t>服务经济作为知识经济的初级形态，使得第三产业得到迅速发展，这主要是因为随着人均收入的提高，消费支出的增加，人们对娱乐、保健、教I育等专业服务和个人服务的需求将逐步增加，从而要求提供这些服务的产业不断发展。根据恩格尔定律，当个人可支配收入增加时，家庭的消费结构就会发生变化，食物支出的比率将会下降，而劳务支出的比率将会上升。据日本家庭计划调查，劳务支出在家庭消费中的比重不断上升，接近70%。推而广之，随着人均国民生产总值或人均国民.收入的增加，用于服务业的国内消费的比率将会提高。人们将会产生更多更高层次的物质需求和精神需求，更需要精神享受、娱乐消遣为中心的服务，因此形成了闲暇产业。由于这一产业的异军突起，给整个社会的产业结构带来深刻变化，影响着人们的消费结构、生活习惯等。</w:t>
      </w:r>
    </w:p>
    <w:p w14:paraId="2EF299E1">
      <w:pPr>
        <w:pStyle w:val="14"/>
        <w:spacing w:line="400" w:lineRule="exact"/>
        <w:ind w:firstLine="420" w:firstLineChars="200"/>
        <w:jc w:val="both"/>
        <w:rPr>
          <w:sz w:val="21"/>
          <w:szCs w:val="21"/>
        </w:rPr>
      </w:pPr>
      <w:r>
        <w:rPr>
          <w:rFonts w:hint="eastAsia"/>
          <w:color w:val="000000"/>
          <w:sz w:val="21"/>
          <w:szCs w:val="21"/>
        </w:rPr>
        <w:t>影响之三:对网络的依赖性逐渐增强。</w:t>
      </w:r>
    </w:p>
    <w:p w14:paraId="2C0609A8">
      <w:pPr>
        <w:pStyle w:val="14"/>
        <w:spacing w:line="400" w:lineRule="exact"/>
        <w:ind w:firstLine="420" w:firstLineChars="200"/>
        <w:jc w:val="both"/>
        <w:rPr>
          <w:sz w:val="21"/>
          <w:szCs w:val="21"/>
        </w:rPr>
      </w:pPr>
      <w:r>
        <w:rPr>
          <w:rFonts w:hint="eastAsia"/>
          <w:color w:val="000000"/>
          <w:sz w:val="21"/>
          <w:szCs w:val="21"/>
        </w:rPr>
        <w:t>由于知识经济是以信息产业和网络作为其存在的物质基础，因此，使用网络成为人们生活的一部分。据美国国际数据公司公布的研究报告表明，到1998年年底全球使用因特网的人数估计在一亿左右，到2002年将增加到</w:t>
      </w:r>
      <w:r>
        <w:rPr>
          <w:rFonts w:hint="eastAsia"/>
          <w:color w:val="000000"/>
          <w:sz w:val="21"/>
          <w:szCs w:val="21"/>
          <w:lang w:val="en-US" w:eastAsia="zh-CN" w:bidi="en-US"/>
        </w:rPr>
        <w:t>3.2</w:t>
      </w:r>
      <w:r>
        <w:rPr>
          <w:rFonts w:hint="eastAsia"/>
          <w:color w:val="000000"/>
          <w:sz w:val="21"/>
          <w:szCs w:val="21"/>
        </w:rPr>
        <w:t>亿，而且大规模的增长将会发生在亚太地区。上网工具也由97年的7810万台增加到2002的</w:t>
      </w:r>
      <w:r>
        <w:rPr>
          <w:rFonts w:hint="eastAsia"/>
          <w:color w:val="000000"/>
          <w:sz w:val="21"/>
          <w:szCs w:val="21"/>
          <w:lang w:val="en-US" w:eastAsia="zh-CN" w:bidi="en-US"/>
        </w:rPr>
        <w:t>5.15</w:t>
      </w:r>
      <w:r>
        <w:rPr>
          <w:rFonts w:hint="eastAsia"/>
          <w:color w:val="000000"/>
          <w:sz w:val="21"/>
          <w:szCs w:val="21"/>
        </w:rPr>
        <w:t>亿台。使用网上购物的人数将会不断增加，据统计，97年上网购物的人数在整个使用网络人数中达到四分之一。专家预测，从1997年到2002年网上销售额将会以每年103%的速度增长，到2002年可达4000亿美元。</w:t>
      </w:r>
    </w:p>
    <w:p w14:paraId="7EAD3F5B">
      <w:pPr>
        <w:pStyle w:val="14"/>
        <w:spacing w:line="400" w:lineRule="exact"/>
        <w:ind w:firstLine="420" w:firstLineChars="200"/>
        <w:jc w:val="both"/>
        <w:rPr>
          <w:color w:val="000000"/>
          <w:sz w:val="21"/>
          <w:szCs w:val="21"/>
          <w:lang w:val="en-US" w:eastAsia="zh-CN" w:bidi="en-US"/>
        </w:rPr>
      </w:pPr>
      <w:r>
        <w:rPr>
          <w:rFonts w:hint="eastAsia"/>
          <w:color w:val="000000"/>
          <w:sz w:val="21"/>
          <w:szCs w:val="21"/>
        </w:rPr>
        <w:t>作为知识经济主干线的信息高速公路，人们的日常生活将会日益依赖于它，由此而岀现更多更新的生活方式和工作方式，如电子医院、在家上学、虚拟办公、电子报刊读物等。并且，传统的货币发展形态中要加入</w:t>
      </w:r>
      <w:r>
        <w:rPr>
          <w:rFonts w:hint="eastAsia"/>
          <w:color w:val="000000"/>
          <w:sz w:val="21"/>
          <w:szCs w:val="21"/>
          <w:lang w:val="zh-CN" w:eastAsia="zh-CN" w:bidi="zh-CN"/>
        </w:rPr>
        <w:t>“电</w:t>
      </w:r>
      <w:r>
        <w:rPr>
          <w:rFonts w:hint="eastAsia"/>
          <w:color w:val="000000"/>
          <w:sz w:val="21"/>
          <w:szCs w:val="21"/>
        </w:rPr>
        <w:t>子货币</w:t>
      </w:r>
      <w:r>
        <w:rPr>
          <w:rFonts w:hint="eastAsia"/>
          <w:color w:val="000000"/>
          <w:sz w:val="21"/>
          <w:szCs w:val="21"/>
          <w:lang w:val="zh-CN" w:eastAsia="zh-CN" w:bidi="zh-CN"/>
        </w:rPr>
        <w:t>”这</w:t>
      </w:r>
      <w:r>
        <w:rPr>
          <w:rFonts w:hint="eastAsia"/>
          <w:color w:val="000000"/>
          <w:sz w:val="21"/>
          <w:szCs w:val="21"/>
        </w:rPr>
        <w:t>种新的货币形式</w:t>
      </w:r>
      <w:r>
        <w:rPr>
          <w:rFonts w:hint="eastAsia"/>
          <w:color w:val="000000"/>
          <w:sz w:val="21"/>
          <w:szCs w:val="21"/>
          <w:lang w:val="en-US" w:eastAsia="zh-CN" w:bidi="en-US"/>
        </w:rPr>
        <w:t>。</w:t>
      </w:r>
    </w:p>
    <w:p w14:paraId="57647148">
      <w:pPr>
        <w:pStyle w:val="14"/>
        <w:spacing w:line="400" w:lineRule="exact"/>
        <w:ind w:firstLine="420" w:firstLineChars="200"/>
        <w:jc w:val="both"/>
        <w:rPr>
          <w:sz w:val="21"/>
          <w:szCs w:val="21"/>
        </w:rPr>
      </w:pPr>
      <w:r>
        <w:rPr>
          <w:rFonts w:hint="eastAsia"/>
          <w:color w:val="000000"/>
          <w:sz w:val="21"/>
          <w:szCs w:val="21"/>
        </w:rPr>
        <w:t>总之，知识经济将通过信息技术、知识产业化和科技的迅猛发展及运用影响到人们生活的方方面面。人们的生活、工作、消费将会日益依赖于网络和信息高速公路去实现，消费质量和消费效益将会有进一步的提高。</w:t>
      </w:r>
    </w:p>
    <w:p w14:paraId="435AAE4C">
      <w:pPr>
        <w:pStyle w:val="14"/>
        <w:spacing w:line="400" w:lineRule="exact"/>
        <w:ind w:firstLine="420" w:firstLineChars="200"/>
        <w:jc w:val="both"/>
        <w:rPr>
          <w:sz w:val="21"/>
          <w:szCs w:val="21"/>
        </w:rPr>
      </w:pPr>
      <w:r>
        <w:rPr>
          <w:rFonts w:hint="eastAsia"/>
          <w:color w:val="000000"/>
          <w:sz w:val="21"/>
          <w:szCs w:val="21"/>
        </w:rPr>
        <w:t>虽然我国还是一个发展中国家，但是我们有着广阔和丰富的智力资源。在人类全面迈向知识经济时代的步伐中，我们应抓住机遇、迎接挑战、加强研究、提高认识,探索知识经济的规律，组合我国知识创新和技术创新系统，集中力量发展高科技并促其产业化，使得科学技术真正变成第一生产力。在世界知识经济的进程中，实现有中国特色的社会主义市场经济的二十一世纪的可持续发展。那时我们对培根所说的</w:t>
      </w:r>
      <w:r>
        <w:rPr>
          <w:rFonts w:hint="eastAsia"/>
          <w:color w:val="000000"/>
          <w:sz w:val="21"/>
          <w:szCs w:val="21"/>
          <w:lang w:val="zh-CN" w:eastAsia="zh-CN" w:bidi="zh-CN"/>
        </w:rPr>
        <w:t>“知识</w:t>
      </w:r>
      <w:r>
        <w:rPr>
          <w:rFonts w:hint="eastAsia"/>
          <w:color w:val="000000"/>
          <w:sz w:val="21"/>
          <w:szCs w:val="21"/>
        </w:rPr>
        <w:t>就是力量”这句话将会有更深刻的理解。</w:t>
      </w:r>
    </w:p>
    <w:p w14:paraId="08DD7CF8">
      <w:pPr>
        <w:pStyle w:val="14"/>
        <w:spacing w:after="440" w:line="400" w:lineRule="exact"/>
        <w:ind w:firstLine="420" w:firstLineChars="200"/>
        <w:jc w:val="both"/>
        <w:rPr>
          <w:color w:val="000000"/>
          <w:sz w:val="21"/>
          <w:szCs w:val="21"/>
        </w:rPr>
      </w:pPr>
      <w:r>
        <w:rPr>
          <w:rFonts w:hint="eastAsia"/>
          <w:color w:val="000000"/>
          <w:sz w:val="21"/>
          <w:szCs w:val="21"/>
        </w:rPr>
        <w:t>（</w:t>
      </w:r>
      <w:r>
        <w:rPr>
          <w:rFonts w:hint="eastAsia"/>
          <w:color w:val="000000"/>
          <w:sz w:val="21"/>
          <w:szCs w:val="21"/>
          <w:lang w:val="en-US" w:eastAsia="zh-CN"/>
        </w:rPr>
        <w:t>原载《消费经济》1998年第6期，第二作者为</w:t>
      </w:r>
      <w:r>
        <w:rPr>
          <w:rFonts w:hint="eastAsia"/>
          <w:color w:val="000000"/>
          <w:sz w:val="21"/>
          <w:szCs w:val="21"/>
        </w:rPr>
        <w:t>蒋道红</w:t>
      </w:r>
      <w:r>
        <w:rPr>
          <w:rFonts w:hint="eastAsia"/>
          <w:color w:val="000000"/>
          <w:sz w:val="21"/>
          <w:szCs w:val="21"/>
          <w:lang w:eastAsia="zh-CN"/>
        </w:rPr>
        <w:t>。</w:t>
      </w:r>
      <w:r>
        <w:rPr>
          <w:rFonts w:hint="eastAsia"/>
          <w:color w:val="000000"/>
          <w:sz w:val="21"/>
          <w:szCs w:val="21"/>
        </w:rPr>
        <w:t>）</w:t>
      </w:r>
    </w:p>
    <w:p w14:paraId="340FE407">
      <w:pPr>
        <w:pStyle w:val="14"/>
        <w:spacing w:after="440" w:line="400" w:lineRule="exact"/>
        <w:ind w:firstLine="420" w:firstLineChars="200"/>
        <w:jc w:val="both"/>
        <w:rPr>
          <w:color w:val="000000"/>
          <w:sz w:val="21"/>
          <w:szCs w:val="21"/>
        </w:rPr>
      </w:pPr>
    </w:p>
    <w:p w14:paraId="1E4333AF">
      <w:pPr>
        <w:pStyle w:val="3"/>
        <w:rPr>
          <w:lang w:val="zh-TW" w:eastAsia="zh-TW"/>
        </w:rPr>
      </w:pPr>
      <w:bookmarkStart w:id="219" w:name="_Toc93074505"/>
      <w:bookmarkStart w:id="220" w:name="_Toc23769"/>
      <w:bookmarkStart w:id="221" w:name="_Toc329173725"/>
      <w:bookmarkStart w:id="222" w:name="_Toc1656991427"/>
      <w:r>
        <w:rPr>
          <w:rFonts w:hint="eastAsia"/>
          <w:lang w:val="zh-TW" w:eastAsia="zh-TW"/>
        </w:rPr>
        <w:t>重构和完善社会主义初级阶段的基本经济形态</w:t>
      </w:r>
      <w:bookmarkEnd w:id="219"/>
      <w:bookmarkEnd w:id="220"/>
      <w:bookmarkEnd w:id="221"/>
      <w:bookmarkEnd w:id="222"/>
    </w:p>
    <w:p w14:paraId="13228E21">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一、建立和完善公有主体型的多种类产权形态</w:t>
      </w:r>
    </w:p>
    <w:p w14:paraId="2FB33B6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邓小平指出：“我们允许个体经济发展，还允许中外合资经营和外资独营的企业发展，但是始终以社会主义公有制为主体”“公有制包括全民所有制和集体所有制，现在占整个经济的百分之九十以上。同时，发展一点个体经济，吸收外国的资金和技术，欢迎中外合资合作，甚至欢迎外国独资到中国办工厂，这些都是对社会主义经济的补充。”他还特别说明，“我们吸收外资，允许个体经济发展，不会影响以公有制为主体这一基本点。相反地，吸收外资也好，允许个体经济的存在和发展也好，归根到底，是要更有力地发展生产力，加强公有制经济。”邓小平既强调发展各种非公有制的成份，又强调公有制为主体的原则，主张实行“主体补充”的社会所有制结构，这一辩证理论和经济政策是极为重要的。</w:t>
      </w:r>
    </w:p>
    <w:p w14:paraId="09FA3609">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我国经济改革的走向之一，是从过去完全公有制的单一经济形态向以公有制为主体、多种所有制经济共同发展的经济形态转变。由于现阶段社会生产力发展的不平衡和多样性，以及人口和就业问题十分突出等缘故，不宜维持单一的、纯而又纯的公有制结构。改革已经逐渐打破和扭转了传统的社会所有制格局，这是非常必要的。</w:t>
      </w:r>
    </w:p>
    <w:p w14:paraId="5EF7AE6A">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不过，中国要建立的是社会主义的市场经济体制，即以公有制为主体的市场经济模式，而不是以私有制为主体的市场经济模式。这就是说，在迈向市场经济的改革中，决不放弃含国有经济和集体经济及合作经济在内的公有制主体地位，而是要将公有产权与市场经济有效地融合在一起，实现一种以公有法人型联合劳动为基础的“市场社会主义”。这种具有中国特色的社会主义，鼓励个体、私营和外资等其他非公有制成份的适度发展，作为市场经济的重要组成部分和初级社会主义社会基本经济制度的有机组成部分，但公有资产在社会总资产和经营性资产中要占大多数或优势，国有经济要控制国家的经济命脉，并体现对整个国民经济发展的主导作用。主导表明的是国民经济占一定数量比例基础上的功能、作用和地位。它要通过所占资本比例、国民生产总值比例和就业人数比例等来体现，并具体表现为基础产业服务功能、支柱产业构筑功能、流通领域调节功能、科学技术示范功能、社会整体创利功能和产权变迁导向功能。主体表现的是公有经济具有一定功能、作用和地位基础上的数量比例，即要有量和质的双重优势。主体涵盖主导。如果国有经济占的比重太小，便不能充分施展其主导作用；如果公有经济占的比重较小，便不能保持其主体地位。从已显露的现实演变趋势来看，现阶段社会所有制结构以大体稳定“34111”的比例为宜，即国有经济占30%，集体经济占40%，个体经济占10%，私营经济占10%，外资经济占10%，可称为“34111模式”，即“虎头、熊腰、蛇尾模式”。自然，这一经济制度形态离不开市场竞争和政策导向。</w:t>
      </w:r>
    </w:p>
    <w:p w14:paraId="5EEB0CB8">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因此，把社会主义公有制贬为纯粹是可用可不用的经济手段，主张国有经济缩减到西方国家所占的比重，全部退出一般加工业、零售批发业、旅游业和服务业等竞争性较强的产业部门；或者主张国有制不能与股份制相融合，应完全放弃所有股份制企业的国家资本和集体资本控股权等等，都是不明世界经济发展趋势本质的悲观思维，不利于在深化企业改革中发展和壮大公有制经济及实行“主体——辅体”的社会所有制形态。我们应当在不断探索公有制的多种实现形式和多种类经济成分有序发展规律的基础上，继续完善社会主义社会初级阶段的基本制度形态和结构。</w:t>
      </w:r>
    </w:p>
    <w:p w14:paraId="7A53E47A">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二、建立和完善劳动主体型的多要素分配形态</w:t>
      </w:r>
    </w:p>
    <w:p w14:paraId="7F712343">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邓小平主张实行以按劳分配为主体的“先富——共富”的社会分配结构。在他的设想中，“一部分地区、一部分人可以先富起来，带动和帮助其他地区、其他的人，逐步达到共同富裕。”他强调“我们坚持了社会主义公有制和按劳分配的原则”，认为“社会主义发展生产力，成果是属于人民的。就是说，在我们的发展过程中不会产生资产阶级，因为我们的分配原则是按劳分配。当然分配中还会有差别，但我们的目的是共同富裕。”邓小平既强调部分地区和部分人可以先富起来，又强调按劳分配的原则，这就清晰地勾画了现阶段的基本分配形态，是我国改革中处理经济公平与经济效率关系的重要方针。</w:t>
      </w:r>
    </w:p>
    <w:p w14:paraId="3262C6CA">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邓小平还主张消灭剥削和两极分化，不容许产生新的资产阶级。他突出地提到“两个如果”：“如果我们的政策导致两极分化，我们就失败了；如果产生了什么新的资产阶级，那我们就真是走了邪路了。”他曾说：“社会主义不是少数人富起来、大多数人穷，不是那个样子。社会主义最大的优越性就是共同富裕，这是体现社会主义本质的一个东西。如果搞两极分化，情况就不同了，民族矛盾、区域间矛盾、阶级矛盾都会发展，相应地中央和地方的矛盾也会发展，就可能出乱了。”他重申“我们大陆坚持社会主义，不走资本主义的邪路。社会主义与资本主义不同的特点就是共同富裕，不搞两极分化。”又说：“我们的政策是不使社会导致两极分化，就是说，不会导致富的越富，贫的越贫。坦率地说，我们不会容许产生新的资产阶级”。“如果导致两极分化，改革就算失败了。会不会产生新的资产阶级?个别资产阶级分子可能会出现，但不会形成一个资产阶级。”他总结性地谈道：“社会主义的本质，是解放生产力，发展生产力，消灭剥削，消除两极分化，最终达到共同富裕。”</w:t>
      </w:r>
    </w:p>
    <w:p w14:paraId="1270FA31">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在邓小平上述辩证理论的指导下，我国经济改革摈弃了带有平均主义色彩的计划型按劳分配的模式，从单一的按劳分配形态向以市场型按劳分配为主体、多种生产要素所有权共同参与分配的经济形态转变。一部分人和一部分地区先富起来了，绝大多数城乡居民的生活质量都有程度不同的提高，反贫困进展迅速。共同富裕作为一个长期动态过程和结果，得到了较充分的体现。这是生产发展和经济改革的双重成就。</w:t>
      </w:r>
    </w:p>
    <w:p w14:paraId="133AF63B">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当前，我们应遵循邓小平把“两个如果”作为衡量改革成败标志的思想，并与“三个有利于”的思想结合起来，克服脱离“消灭剥削，消除两极分化”的制度基础来谈共同富裕的倾向，破除片面的生产力观和“厚黑生产力论”，继续促进“先富——后富”这一“非均衡——均衡”变动的有序发展，坚决预防新生资产阶级和严重两极分化的形成。政府要在分配领域运用工资、奖金、税收、公共福利、社会保障等手段和机制，事先主动防止某些分配不公的产生，事后积极纠正某些分配不公的现象，使个人之间、单位之间、产业之间、地区之间、民族之间、群体之间、阶层（阶级）之及各自内部的分配差距日趋合理化，以改进和确保按劳分配主体型的多元分配形态。</w:t>
      </w:r>
    </w:p>
    <w:p w14:paraId="5804F366">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三、建立和完善国家主导型的多结构市场形态</w:t>
      </w:r>
    </w:p>
    <w:p w14:paraId="50FA7236">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市场与计划是现代社会的基本经济矛盾之一。从邓小平关于经济运行或经济调节的很多言论中可以清晰地看到，其辩证思想的真正特点在于：一是自我发展，从赞成“计划经济为主，结合市场经济”，到肯定“社会主义计划经济是有计划的商品经济”，又演变为“计划经济和市场经济相结合”，再发展为“计划经济与市场调节相结合”，最后赞成“建立社会主义市场经济体制”；一是概念同一，在泛指的意义上，将计划与市场、计划调节与市场调节、计划经济与市场经济二级范畴等同使用，并视其为非制度本质的经济手段或经济方法；二是有机结合，始终如一地强调计划、计划调节、计划经济应同市场、市场调节、市场经济有效地相结合，视目标和时点的不同而灵活地配组。</w:t>
      </w:r>
    </w:p>
    <w:p w14:paraId="32FC5982">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邓小平既强调市场的重要性，又强调计划的优越性，主张“计划和市场都得要”，从根本上明确我国建立市场调节与国家（计划）调节的双重调节机制。经济体制的改革，就是从传统的官僚主义计划经济形态向以国家调节为主导、多种市场结构共同发展的经济形态转变。在这个转变过程中，以各种商品和生产要素为交换对象的市场客体结构，以各种市场客体占有者或交换活动当事人为内涵的市场主体结构，以市场主体和客体活动场所和范围为基础的市场空间结构，以交换起终点的持续性和顺序性为特征的市场时间结构均初步确立，现已大体形成了结构完整、层次合理、机制灵活和偏向买方的社会主义市场体系。改革的实践表明，由邓小平所开创的我国市场经济改革，大大推进了奥斯卡道格“计划模拟市场机制”的理论，也推进了前南斯拉夫“半市场社会主义”的先行模式，取得了相当的成效。在社会主义初级阶段，生产力的水平和人的素质及管理能力决定了纯粹的计划经济难以行得通，而只能和必然选择市场经济模式。</w:t>
      </w:r>
    </w:p>
    <w:p w14:paraId="1602AC8B">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遵照邓小平的辩证思想，改革中我们既注意建立以计划、金融和财政为核心的国家宏观调控系统，维护全局利益的统一性，又注重在集中指导下赋予基层、地方和部门必要的权力，形成统一领导下的兼顾局部利益的灵活性。在存有个人选择、法人选择、市场选择和社会选择的复杂条件下，国家调控逐渐在“博弈”中（所谓上有政策、下有对策，就是一种博弈）完善各项政策和机制，树立应有的领导权威。参考我国历史上成功的经验及日本、德国和韩国等“跳跃式”发展的做法，有必要在廉洁廉价和科学管理的前提下确立“小而强的政府”主导地位或主脑地位（萨缪尔森认为市场没有心脏和大脑），建立强市场和强政府的“双强”格局，使国家的经济职能和作用略大于资本主义国家。这是因为，中国是一个相对落后的社会，要迅速赶超最发达的西方国家；中国是一个经济转型的社会，要尽快实现向市场体制的有序过渡；中国是一个公有主体的社会，要充分发挥国有经济的主导功能。为了在市场经济的基础上更好地施展国家的权威作用，必须加快调整政府机构，转变政府职能，彻底解决政资不分、政企不分、政事不分和党政不分。</w:t>
      </w:r>
    </w:p>
    <w:p w14:paraId="7FA1FB9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我们深刻地领悟到，社会主义经济制度的产生是为了满足生产力发展的内在要求，因而通过市场（与计划有机结合）来发展生产力这一根本任务，与坚持和完善社会主义经济制度这一原则并不矛盾，二者是相互促进的。经济体制从传统、僵化的计划经济形态向国家主导型的新型市场经济形态转变，属于社会主义性质的生产关系及其制度形态的自我调整与完善，以便在更大的程度上适应生产力大发展的需要。</w:t>
      </w:r>
    </w:p>
    <w:p w14:paraId="043D479E">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目前，根据邓小平的思想精髓和我国转型期的经济实况，应消除那种反对市场调节手段与国家调节手段的灵活搭配运用，那种主张政府的作用仅限于“守夜人”，那种只认定市场调节的基础地位而放弃国家调节的主导地位（学术界有称日本和韩国为“政府主导型”的描述），那种建议经济发展和对外开放中实行自由放任的政策（如美国弗里德曼等曾作此建议）等极端观点，因为这些见解实质上都是国际自由主义保守思潮的某种反映，是偏离经济国际化和社会化本质趋势的，也不合乎建设有中国特色的社会主义经济的规律和要求。</w:t>
      </w:r>
    </w:p>
    <w:p w14:paraId="3DF12CC6">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四、建立和完善自力主导型的多方位开放形态</w:t>
      </w:r>
    </w:p>
    <w:p w14:paraId="684F807E">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在邓小平看来，“要引进国际上的先进技术、先进设备，作为我们发展的起点。”“我国的对外开放、吸引外资的政策，是一项长期持久的政策。”他主张兴办经济特区和开发区，主张向发达国家和第二世界国家都开放，主张积极发展对外贸易，主张引进国外资金、技术和人才。与此同时，邓小平指出“要继续在独立自主、自力更生的前提下，执行一系列已定的对外开放的经济政策，并总结经验，加以改进”；“独立自主，自力更生，无论过去、现在和将来，都是我们的立足点”；“归根到底，我们的建设方针还是毛主席过去制定的自力更生为主、争取外援为辅的方针。”邓小平既强调积极利用外国的资金和技术及对外开放，又强调独立自主和自力更生，主张“自力更生为主、争取外援为辅”，这就科学地阐明了经济体制改革和现代化建设的一个基本方针。</w:t>
      </w:r>
    </w:p>
    <w:p w14:paraId="4D015670">
      <w:pPr>
        <w:bidi w:val="0"/>
        <w:rPr>
          <w:lang w:val="zh-TW" w:eastAsia="zh-TW"/>
        </w:rPr>
      </w:pPr>
      <w:r>
        <w:rPr>
          <w:rFonts w:hint="eastAsia"/>
          <w:lang w:val="zh-TW" w:eastAsia="zh-TW"/>
        </w:rPr>
        <w:t>经济体制改革的理论模式和现实特征，就是从以往过分突出自力更生的较封闭经济形态向以自力更生为主导、多方位开放共同发展的经济形态转变。改革以来，我国在依靠本国自己力量的基础上，先后对发达国家、发展中国家和港台澳地区实行多方位开放，在第二产业、第一产业和第一产业实行多方位开放，在资本、技术、商品和服务等项目实行多方位开放，并实行内外开放和双向开放，从而促使贸易依存度、贸易结构水平、关税总水平、资本依存度和投资结构水平等层面发生重大变化，某些重要指标甚至超过不少发达的市场经济国家，整个国民经济的内外开放度大幅度提高。</w:t>
      </w:r>
    </w:p>
    <w:p w14:paraId="475DD969">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在现阶段的改革和发展中，要继续积极地实行邓小平关于“有计划地利用外资”和“有计划、有选择地引进资本主义国家的先进技术”及整个对外开放路线，处理好开放、保护和超越之间的关系，努力提高对外开放的素质和水平。其中包括精心调控引进技术和资本战略与策略，增强自主创新的程度。这主要是指：引进技术应以软件为主，硬件为辅；引进设备应以关键性单项设备为主，成套设备为辅；利用外资应逐步以借贷资本为主，直接投资为辅；引进技术和设备应同时引进先进的管理方法，吸收与创新相结合；加强谈判、商检和征税等方面的管理，消除外商的种种不法行为；推行中方控股的合资方式，防止国际资本在某些部门形成垄断，切实维护国家经济安全；坚决以放开的市场换取高新技术，促使外商活动符合国家产业导向。那种不顾国家和民族的利益，不讲究引进的微观和宏观效益，单纯以引进外资数量和开放项目多少论政绩的思潮与行为，是粗放式引资方式、对外开放素质不高和国民经济管理不佳的表现。如果说这在开放初期难以避免，那么现在务必引以为戒，积极改进。</w:t>
      </w:r>
    </w:p>
    <w:p w14:paraId="766A58FF">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党的“十五大”报告指出：“建设有中国特色社会主义的经济，就是在社会主义条件下发展市场经济，不断解放和发展生产力。这就要坚持和完善社会主义公有制为主体、多种所有制经济共同发展的基本经济制度；坚持和完善社会主义市场经济体制，使市场在国家宏观调控下对资源配置起基础性作用；坚持和完善按劳分配为主体的多种分配方式，允许一部分地区一部分人先富起来，带动和帮助后富，逐步走向共同富裕；坚持完善对外开放，积极参与国际经济合作和竞争。”这一概括是科学的。我们反思和总结20年改革的主要经验，必须继续坚定地走邓小平设计的社会主义市场经济道路，不断地调整和完善社会主义初级阶段的基本经济形态。市场与社会主义的日益亲和（美国经济学家罗默和巴德汉、英国的诺夫等均认为“市场社会主义”是可行的），将克服资本主义市场经济的重大弊端，并成为高于它的先进社会经济形态，而不是所谓“资本主义之前的社会主义”。一切背离社会主义初级阶段的经济形态和质的经济规定性，背离基本国情和人民意愿的种种言行，尽管也以“初级阶段”和“中国特色”的面貌出现，但都不符合建设有中国特色的社会主义的客观规律。</w:t>
      </w:r>
    </w:p>
    <w:p w14:paraId="68E53641">
      <w:pPr>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（原载《经济学家》1998年第5期）</w:t>
      </w:r>
    </w:p>
    <w:p w14:paraId="3C5F5320">
      <w:pPr>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p>
    <w:p w14:paraId="537F34C5">
      <w:pPr>
        <w:pStyle w:val="3"/>
        <w:rPr>
          <w:lang w:val="zh-TW" w:eastAsia="zh-TW"/>
        </w:rPr>
      </w:pPr>
      <w:bookmarkStart w:id="223" w:name="_Toc4107"/>
      <w:bookmarkStart w:id="224" w:name="_Toc486979293"/>
      <w:bookmarkStart w:id="225" w:name="_Toc257922086"/>
      <w:bookmarkStart w:id="226" w:name="_Toc93074506"/>
      <w:r>
        <w:rPr>
          <w:rFonts w:hint="eastAsia"/>
          <w:lang w:val="zh-TW" w:eastAsia="zh-TW"/>
        </w:rPr>
        <w:t>西方国有控股公司及其产权经营</w:t>
      </w:r>
      <w:bookmarkEnd w:id="223"/>
      <w:bookmarkEnd w:id="224"/>
    </w:p>
    <w:p w14:paraId="52184D38">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一、西方国有控股公司的崛起与发展态势</w:t>
      </w:r>
    </w:p>
    <w:p w14:paraId="09574D8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（一）西方国有控股公司的兴起原因</w:t>
      </w:r>
    </w:p>
    <w:p w14:paraId="7545713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西方国有控股公司是在二次世界大战以后，特别是60年代以后才普遍出现的。据世界银行的调查表明，最早成立的国有控股公司是意大利1933年成立的工业复兴公司（IRI）。在当代大多数市场经济国家中，国有控股公司成为国有资产管理体制中的一个主要组织层次。其原因主要有：</w:t>
      </w:r>
    </w:p>
    <w:p w14:paraId="0414D733">
      <w:pPr>
        <w:spacing w:line="400" w:lineRule="exact"/>
        <w:ind w:firstLine="420" w:firstLineChars="200"/>
        <w:jc w:val="left"/>
        <w:rPr>
          <w:rFonts w:ascii="宋体" w:hAnsi="宋体" w:eastAsia="宋体" w:cs="宋体"/>
          <w:color w:val="000000"/>
          <w:szCs w:val="21"/>
          <w:lang w:val="zh-TW" w:bidi="zh-TW"/>
        </w:rPr>
      </w:pPr>
      <w:r>
        <w:rPr>
          <w:rFonts w:hint="eastAsia" w:ascii="宋体" w:hAnsi="宋体" w:eastAsia="宋体" w:cs="宋体"/>
          <w:color w:val="000000"/>
          <w:szCs w:val="21"/>
          <w:lang w:val="zh-TW" w:eastAsia="zh-TW" w:bidi="zh-TW"/>
        </w:rPr>
        <w:t>1．组建国有控股公司是西方各国国有资产管理体制的一次新的变革。西方国有控股公司的成立，使得原来政府与国有企业之间单一层次的产权关系转变成为多层次的产权关系。在国有经济系统中，形成了一个从政府到国有控股公司、子公司、孙公司等多层次、宝塔型的产权结构组织体系。这种国有产权结构关系的变革是战后混合经济形态进一步发展演变的结果，同时，它又导致了政府国有产权管理观念、管理组织、管理体制、管理方式、管理素质、管理环境等方面一系列的变革，促进了与现代市场经济相适应的新型国有资产管理体制的形成。各国在组建国有控股公司的时候，大多数国有控股公司主要是充当政府机构与企业之间的中间媒介，执行着政府管理众多国有企业的职能。</w:t>
      </w:r>
    </w:p>
    <w:p w14:paraId="2E906405">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组建国有控股公司是国有经济和私有经济相互融合的结果。国有经济规模扩大以及它与私有经济的相互融合，形成所谓的混合经济形态，是战后世界经济发展的一个特征。而这种结合如何通过一种有效的资产纽带来实现，同时又不至于影响国有经济在某些领域的主导地位，且又能充分发挥私有经济的作用，国有控股公司正好迎合了这种需要并成为一种有效的组织形式。在西方，60年代以后，许多国有企业改组为国有控股公司后，均公开出售部分国有股份，打破了国有企业在一些领域的垄断经营的局面，增强了企业的竞争力。而且，采用现代公司制度，可以较容易地通过股权来处理国有经济和非国有经济的关系，使这两种经济在企业一级组织层次上相互融合、相互渗透，形成了多元投资主体并存的国有企业经营格局。在证券市场完善的情况下，国有资产和私有资产都可以通过购买与销售股票实现不同的结合，同时，国家通过控股，也可以达到以较少资本左右更大范围资本和社会经济活动的目的。</w:t>
      </w:r>
    </w:p>
    <w:p w14:paraId="7459D8E6">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3．组建国有控股公司也是战后西方各国生产力迅猛发展和资本集中的必然结果。随着战后生产力的发展和科技的巨大进步，多角化、跨国经营和企业本身内在的规模经济的要求，迫使一些西方国家纷纷重组其国有资产，从而组建大量的国有控股公司。例如，意大利工业复兴公司在80年代后期已拥有14个次级控股公司，层层控制着260多家企业，直接控制着4家银行，从事金融、交通、钢铁、能源等多角化经营，并凭着其规模经济效应，在以后推动了该国“经济奇迹”的出现并跻身于世界企业500强。</w:t>
      </w:r>
    </w:p>
    <w:p w14:paraId="35E2DB87">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（二）西方国有控股公司的类型和特征</w:t>
      </w:r>
    </w:p>
    <w:p w14:paraId="5B0C9A2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西方国有控股公司作为西方各国现代企业的一种组织形式，既具有一般公司制企业的特征，又同一般公司制企业有所区别。其主要特征可以归结为：一是具有部分的政府职能。作为政府与国有企业的中介，国有控股公司是西方各国管理国有资产的一种重要的组织结构形式。因此，大多数的国有控股公司在经营中大都履行部分的政府职能，体现了资产所有者的意图。二是具有相当的经济规模。国有控股公司一旦组建，或者由于政府政策的支持，或者由于国有企业自身的发展，逐渐形成了强大的经济实力。跨行业、跨地区的国有控股公司在西方国家普遍存在。三是以股权为纽带形成了一个宝塔式的体系。控股公司、子公司、孙公司并不是简单的协作或合作关系，尽管他们各自都是企业法人，有自己的公司治理结构，但由于股权的控制，从而控股公司形成了一个以股权为纽带的整体。四是具有相当的筹融资能力。尤其是国有控股公司倍受政府的支持和政策倾斜，加之对控股公司的内部控制，形成了统一集中的财力和信贷能力，并通过资金的投入和流动，加速整个控股体系的发展。</w:t>
      </w:r>
    </w:p>
    <w:p w14:paraId="0D823797">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对于国有控股公司，可以从不同的角度进行分类。比较重要的分类方法有两种。一种根据国有控股公司本身是否直接从事商品和服务的经营活动，可以分为纯粹型控股公司和混合型控股公司。纯粹型控股公司也称“纯粹持股公司”，其主要特点是只单纯从事股票活动，通过收买别的公司的股票、有价证券等方式或向别的公司投资入股，控制子公司的股权，然后通过发挥股权优势，影响股东大会和董事会，支配被控股公司的重大决策和生产经营活动，实现其控制意图。它和混合型控股公司的最主要区别在于，它不从事别的经营活动，尤其是生产活动等。在有的西方国家中，控股公司的概念就仅指纯粹型控股公司。如卢森堡的公司法规定，控股公司除拥有自己的办公楼外，不得从事任何工商业活动，也不得与公众直接交易。混合型国有控股公司是指既从事股权控制又从事经营某种实际业务的控股公司。一方面，它以现金收买或其它方式取得别的公司的股票，掌握其股权，继而支配其生产经营业务的决策，使被控制公司的业务活动有利于混合型控股公司自身能从事的实际业务；另一方面，它又通过从事某种实际的生产经营活动和其它公司发生联系，进而渗透进其公司，为其从事股票控制活动创造一定的有利条件。一般说来，混合型国有控股公司的资本实力都非常雄厚，经营规模比较大，如意大利的伊里公司。</w:t>
      </w:r>
    </w:p>
    <w:p w14:paraId="579B4D88">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另一种分类是按照国有控股公司的职能、作用及形成原因的不同，可以将其分为三种类型：一是由国有企业集团母公司逐步发展演变形成的经营性国有控股公司。国有企业集团是战后西方欧洲国家与许多第三世界国家国有经济的“主力军”。如德国大众汽车公司1939年组建时为国家独资的有限责任公司，1960年根据国家有关法律将其改组为股份有限公司，德国政府和萨克森州政府分别持有其20%的股份。1991年，该公司根据集团经营发展战略的需要，改组为国有控股公司。显然这类国有控股公司的产权经营活动与其集团生产经营活动是有机结合在一起的，产权经营不过是服务于集团生产经营的一种手段，其目的是更好地优化集团资源配置，以增强竞争力。二是出于重组国有资产及其管理体制的需要而建立的管理型国有控股公司。这类国有控股公司主要是充当政府机构与企业的中间媒介，执行着管理众多国家参与企业的职能。譬如，1986年奥地利政府组建的奥地利工业控股公司，其组建是作为重建其国有工业管理体制的一项重要组织措施。该公司通过下设钢铁、机器设备制造、电气、电子、铅冶炼、石油化工等6个行业控股子公司，间接控制了约400个子公司，被称之为奥地利经济领航的“旗舰”。这类管理型国有控股公司的主要职责是：审查和批准公司的重大经营决策；对国有资产进行产权管理；决定企业人事的任免及其报酬福利等方面的问题。三是国家出于促进社会经济发展需要而专门投资组建的投资性国有控股公司。这类公司是政府为了实现某一政策目标而建立的，其目的是通过购买企业的产权或股权、提供信贷等方式，来支持经济效益差但由于特殊原因又必须由国家支持的企业，或经过企业的产权转让、重组，实现政府的其它政策目标。</w:t>
      </w:r>
    </w:p>
    <w:p w14:paraId="7BFA44A7">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（三）西方国有控股公司的发展现状</w:t>
      </w:r>
    </w:p>
    <w:p w14:paraId="4B28AA3C">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进入80年代以来，世界各国国有控股公司的发展出现了三大趋势：</w:t>
      </w:r>
    </w:p>
    <w:p w14:paraId="7217AB77">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经营的多元化。国有控股公司以较少的资本金控制和掌握着较大的企业资本。当资本金得到增值以后，控股公司自然会把触角伸到有利可图的其它各行业，这样使其不仅可以开拓经营领域、增强竞争力，而且可以减少经营风险、避免单一经营遭受不景气的威胁。而对于相关行业，它可以发挥协调作用，使受控的各子公司互相协作，共同发展。</w:t>
      </w:r>
    </w:p>
    <w:p w14:paraId="1119F51C">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经营的国际化。自二战以后，发达国家的大型国有控股公司纷纷开展跨国经营，特别是七、八十年代西方发生经济危机以来，贸易保护主义抬头，控股跨国经营则成为突破保护主义的关税壁垒和发展本国民族工业的一项重要手段。因此，国有控股公司都积极地通过大量扶持的方法来控制海外的公司，从而实现其经营的国际化。</w:t>
      </w:r>
    </w:p>
    <w:p w14:paraId="2BDCF6D5">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3．经营的网络化。大型的国有控股公司由于拥有多个行业部门的子公司，又有可以适当集中运用的经济实力，因而有条件组织开展各方面的服务。比如在当今市场竞争日益激烈的信息时代，母公司可以及时组织信息交流，使成员公司不失时机地掌握必要的信息，开展经营。这种网络化的信息联通，使控股公司集团在竞争中更能处于优势地位，成为当今大多数国有控股公司的发展趋势。</w:t>
      </w:r>
    </w:p>
    <w:p w14:paraId="56F6240B">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二、西方国有控股公司的产权经营</w:t>
      </w:r>
    </w:p>
    <w:p w14:paraId="3BD18B98">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（一）西方国有控股公司的股权控制</w:t>
      </w:r>
    </w:p>
    <w:p w14:paraId="70E518A3">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西方国有控股公司产权关系。西方国有控股公司的产权关系包括与国家的关系和其内部产权关系两个方面。一般说来，国家与国有控股公司的产权关系主要表现在授权经营关系，即国有控股公司的国有资产所有权属于国家，由国家授权国有控股公司进行管理和经营。不论是投资型、经营型还是管理型的国有控股公司，它与国家的产权关系都为代理者与所有者的关系。国有控股公司内部的产权关系主要表现为：①国有控股公司直接占有国有资产，控股公司董事会直接进行重大经营决策，并委聘经理进行日常经营管理。②对于国有控股公司拥有全部产权（股权）且具备独立法人地位的全资子公司，控股公司派出人员组成子公司的董事会，按照统一决策实施经营管理。③对于只拥有控股权且具备独立法人地位的控股子公司及参股公司，控股公司董事会按照所持有股份比例委任或直派董事参加其董事会工作，以此控制或参与其经营决策，保障国有股权的正当权益。</w:t>
      </w:r>
    </w:p>
    <w:p w14:paraId="1FEF1DED">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国有控股公司对投资企业的控制。国有控股公司对下属企业的控制和管理，主要是以股权为依据的，主要包括两项内容：一是资本参与。国有控股公司凭借其拥有的支配控制股权，从纵向展开系列化控制，即依次为控股公司、子公司、孙公司、曾孙公司等等，从而使自身的支配数累积性地扩大。而国有控股公司一般是自上而下的一维性支配（日本除外），控制系统是等级式的。在这样一个等级系列之中，国有控股公司只要能直接控制子公司的股权，则孙公司以下的下属公司即整个系列企业群就能全部控制。从而，国有控股公司通过资本参加以较少的资本控制了较大规模的资本体系。二是人事参与。国有控股公司通过股东大会和董事会等形式，凭借其拥有子公司的控制性股权，对子公司的人事安排、重大经营决策等问题进行控制和管理。如可以派遣母公司的管理者到子公司担任董事长，可以通过股东大会的多数股票权来对子公司的经营决策实施影响。</w:t>
      </w:r>
    </w:p>
    <w:p w14:paraId="335BD88D">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（二）西方国有控股公司的购并</w:t>
      </w:r>
    </w:p>
    <w:p w14:paraId="658F6FB0">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购并的动机。第一，国有控股公司的购并是政府控制权的具体体现。作为国有资产终极所有者的政府，为了社会的经济发展、产业结构的调整、失业率的控制等社会目标，迫使国有控股公司购并一些相关的企业。当然，国有控股公司帮助政府实现社会目标，其购并的经济效率可能是极低的。尤其是西方各国在国有控股公司组建之初，由于政府的控制权和行政干预而导致的购并，主要体现了国有控股公司替代政府的职能。第二，国有控股的购并是追求利润最大化的要求。国有控股公司在承担了一部分政府职能之外，其主要职能就是使国有资产的保值增值，即追求利润最大化。于是，通过购并，国有控股公司可以得到以下几个好处：一是规模经济效益。购并能使国有控股公司达到最佳的生产经营规模，由此而带来规模经济。二是资产多元化。国有控股在购并目标公司之后可以实现多元化经营，从而大大地降低和分散了经营的风险。三是市场效应。购并能使国有控股公司扩大市场，提高产品的市场占有率。四是其它多种效应。在购并后由国有控股公司所控制的企业中，随即产生经营协同效应（2+2&gt;4）、财务协同效应（合理避税、预期利润）和经验共享与互补效应，从而大大提高了国有控股公司的利润率。</w:t>
      </w:r>
    </w:p>
    <w:p w14:paraId="4ABCA44E">
      <w:pPr>
        <w:spacing w:line="400" w:lineRule="exact"/>
        <w:ind w:firstLine="420" w:firstLineChars="200"/>
        <w:jc w:val="left"/>
        <w:rPr>
          <w:rFonts w:ascii="宋体" w:hAnsi="宋体" w:eastAsia="宋体" w:cs="宋体"/>
          <w:color w:val="000000"/>
          <w:szCs w:val="21"/>
          <w:lang w:val="zh-TW" w:bidi="zh-TW"/>
        </w:rPr>
      </w:pPr>
      <w:r>
        <w:rPr>
          <w:rFonts w:hint="eastAsia" w:ascii="宋体" w:hAnsi="宋体" w:eastAsia="宋体" w:cs="宋体"/>
          <w:color w:val="000000"/>
          <w:szCs w:val="21"/>
          <w:lang w:val="zh-TW" w:eastAsia="zh-TW" w:bidi="zh-TW"/>
        </w:rPr>
        <w:t>2．购并的策略。西方国有控股公司如同私营控股公司一样，在企业购并的产权经营过程中，为谋求经济利益的最大化，必须注重企业购并的策略。概括起来，购并策略有：①杠杆购并。杠杆购并就是通过增加公司的财务杠杆去完成购并。其实质是一个公司主要通过借债来获得另一公司的控制权，又以后者的现金流量来偿还负债的购并方式。此种收购方式在操作原理上类似杠杆，故而得名。②连环购并。这是指运用手中有限的资金取得一家公司的控制权，然后再用这一家公司的财产作抵押，获得信用贷款，或以此公司财产作为基金等方式去取得另外一家公司的控制权。连环购并的两个最大特点，一是“不用现款”而用信用等方式去购并公司，从而取得控制权；二是环环相扣形成公司链。③以股换股。这是当一个公司购并另一个公司时，不是用现金购买另一家公司的股票，而是把本公司的股票按一定比率换为另一公司的股票。该种购并策略表明，在整个购并过程中，被购并公司的股东既未收到现金，也未实现资本收益。通过这种方式，公司实现资产的流动和转移，资产所有者实现追加投资和资产多样化的目的。④可换股债券购并。它是指购并公司不用现金购买被购并公司的股票，也不予以换股，而是将被购并公司的股票转换为可换股债券，过一段时间再将它们转化为普通股票。用可换股债券购并，可以实现诸多利益：一是可以降低购并成本；二是采用可换股债券以延迟新股东的加入而使旧股东的权力和收益降低；三是公司付给这些债券的利息是预先从收入中减去的，税额由扣除利息后的盈余乘税率决定，这样可以少交纳所得税。⑤两步报价。在企业购并中，股票价格的大幅度上涨会给购并公司带来很多困难。收购者的对策就采取两步报价，即先以现金收购目标公司的50%左右的股票实现控股，再以较低的比价用本公司的有价证券换取被购并公司的有价证券。</w:t>
      </w:r>
    </w:p>
    <w:p w14:paraId="41F8175B">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（原载《上海经济研究》1998年第9期，第二作者为向昀）</w:t>
      </w:r>
    </w:p>
    <w:p w14:paraId="65A4E1C9">
      <w:pPr>
        <w:spacing w:line="400" w:lineRule="exact"/>
        <w:ind w:firstLine="420" w:firstLineChars="200"/>
        <w:jc w:val="left"/>
        <w:rPr>
          <w:rFonts w:ascii="宋体" w:hAnsi="宋体" w:eastAsia="宋体" w:cs="宋体"/>
          <w:color w:val="000000"/>
          <w:szCs w:val="21"/>
          <w:lang w:val="zh-TW" w:eastAsia="zh-TW" w:bidi="zh-TW"/>
        </w:rPr>
      </w:pPr>
    </w:p>
    <w:p w14:paraId="0176D329">
      <w:pPr>
        <w:spacing w:line="400" w:lineRule="exact"/>
        <w:ind w:firstLine="420" w:firstLineChars="200"/>
        <w:jc w:val="left"/>
        <w:rPr>
          <w:rFonts w:ascii="宋体" w:hAnsi="宋体" w:eastAsia="宋体" w:cs="宋体"/>
          <w:color w:val="000000"/>
          <w:szCs w:val="21"/>
          <w:lang w:val="zh-TW" w:eastAsia="zh-TW" w:bidi="zh-TW"/>
        </w:rPr>
      </w:pPr>
    </w:p>
    <w:p w14:paraId="321F5C7C">
      <w:pPr>
        <w:pStyle w:val="3"/>
        <w:rPr>
          <w:lang w:val="zh-TW" w:eastAsia="zh-TW"/>
        </w:rPr>
      </w:pPr>
      <w:bookmarkStart w:id="227" w:name="_Toc23834"/>
      <w:bookmarkStart w:id="228" w:name="_Toc600798734"/>
      <w:r>
        <w:rPr>
          <w:rFonts w:hint="eastAsia"/>
          <w:lang w:val="zh-TW" w:eastAsia="zh-TW"/>
        </w:rPr>
        <w:t>外商直接投资与民族产业安全</w:t>
      </w:r>
      <w:bookmarkEnd w:id="225"/>
      <w:bookmarkEnd w:id="226"/>
      <w:bookmarkEnd w:id="227"/>
      <w:bookmarkEnd w:id="228"/>
    </w:p>
    <w:p w14:paraId="782BDF14">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一、开放条件下的民族产业安全</w:t>
      </w:r>
    </w:p>
    <w:p w14:paraId="461A00E5">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依据马克思主义和西方学者的国际经济学说，一国经济封闭式的发展肯定次于有序开放的发展，因而过去即使在“冷战”时期，我国仍进行多方面的对外经济交流，并取得了一定的成就。</w:t>
      </w:r>
    </w:p>
    <w:p w14:paraId="6EA12A21">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引进与保护是开放经济中的一对基本矛盾。在竞争激烈的当今世界上，包括发达国家在内，许多国家都十分关注经济安全问题，中国理应在思想上和制度上重视扩大对外开放过程中的国家经济安全态势。</w:t>
      </w:r>
    </w:p>
    <w:p w14:paraId="37DA2521">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对于发展中国家来说，国家经济安全的核心在于民族产业安全。所谓民族产业安全或国民产业安全，是指在国际交往和竞争中由该国国民所有和控制的产业，其地位和权益可能受到外国产业影响和危害的状态。有的论著认为，民族产业是陈旧的和难以区分的概念，与互相交织的“全球产业”说法不吻合。事实上，只要国家和民族及其独立的权益还存在，民族经济、民族产业和民族品牌等概念就具有特定的涵义和作用，而由经济强国的跨国公司所渲染的“全球企业”或“全球产业”也只具有特定涵义，二者无法替代；把“外资企业”和由中方参股的外国子公司概括在“国内企业”或“本国企业”或“境内企业”一类词中，是可以的，但并不能据此否定民族企业和民族产业的客观存在及其意义，不然，连中外合资企业与外资企业、国民生产总值与国内生产总值之类的概念均无区分的必要了。民族产业的具体判别标准，可从资本、技术、品牌等多层面加以设定。</w:t>
      </w:r>
    </w:p>
    <w:p w14:paraId="46CF479E">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二、外商直接投资的动因和效应</w:t>
      </w:r>
    </w:p>
    <w:p w14:paraId="18FB5011">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从资本角度分析。一般认为，我国大规模引进外资的首因是弥补国内资本的不足。近几年的实际状况使这一论点受到挑战，内外资的“双缺口”（储蓄缺口和外资缺口）演变为“双溢出”。一是内资大量闲置。1994年国内全部金融机构存款增额大于贷款增额有4053亿元，其中国有银行存贷差2223亿元；1995年国有银行的存贷差为2684亿元，1996年上升为3000多亿元，1997年又高达7000亿元左右。二是资金大量沉淀。仅1997年因商品房积压而形成的资金沉淀就达2000多亿元，另有数千亿元的工业产成品库存。三是资本大量外流。自1985年至1994年，我国资本外逃占外债增长的比例达到52．3%，而在90年代以后，接近甚至超过每年新增的外债额（何清涟，1998）。据英国经济学家沃尔推算，1989-1995年，中国长期资本外流的总量超过1000亿美元，其中约有一半未经政府批准。四是外汇储备大量增加。1997年我国外汇储备上升为1399亿美元。此外，开工不足等造成的固定资本闲置的现象也较为严重。可见，当前面临的问题是资本数量匮乏，还是资本配置不当，很值得深思。由此隐含的政策选择不言自明。</w:t>
      </w:r>
    </w:p>
    <w:p w14:paraId="7C3B639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从技术角度分析，引进外国先进技术，提高本国产业技术创新水平，是大力鼓励外商直接投资的主因。有人认为，要掌握外国先进技术，只有对外资大量出让国内市场份额。撇开国际经验已将此论点证伪以外（日本等国在没有出让大量国内市场份额的情况下就拥有并超过了外国先进技术，而许多发展中国家在不断失去国内市场份额的情况下并没有掌握外国先进技术），我国“用市场换技术”的初衷与现实背离较大，扭曲为“用市场换资金”。面对外商的精明策略，中国主动和被动地让出了迅速增多的许多产业的市场份额，实际获得的主要是以单纯消化吸收为前提的某些劣势技术传播效应，而以产业关联为基础的技术波及效应很弱，以市场竞争为中介的技术创新效应则更弱。在前几年的外商直接投资中，以设备和原材料作为资本投入的比重要占70%以上，上海达80%以上，这类投资较少先进技术，更无高新技术（贾金思，1998）。即使对于通讯设备和轿车等成熟型先进技术的转让，也只限于部分关键技术，而封锁其核心技术。在发达国家优势技术作内部化方式投资和劣势技术作非内部化方式投资的战略进程中，由于缺乏共识和有力的措施，我国民族产业的自主技术创新的程度和能力很低，而主要属于不断引进的依赖性技术更新。</w:t>
      </w:r>
    </w:p>
    <w:p w14:paraId="0D6828F1">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从市场角度分析，增强本国企业和产品的市场竞争力，是积极吸引外商直接投资的又一重要动因。流行的观点认为，外商直接投资必定有利于民族企业的市场竞争能力的提高，只要其产品的外销比例高于内销，就不会影响民族产业的正常发展，无需采取保护或限制的措施。实证研究可提供不确定性甚至相反的资料。国家统计局1998年4月发表的数据显示，在58个大中城市的100家大型零售商场中，国外品牌的摄像机、录像机和照相机的市场占有率，分别为96．5%、79．1%和44．7%；柯达和富士胶卷的市场占有率共占79．5%；在100种主要消费品中，前3名均为国外品牌的有15种，其市场占有率在26．8-96．5%，且份额继续在扩大。实际上，如果主要由外资和国外品牌控制的“三资”企业的产量较大，即使外销的比例占一半，也可能拥有国内市场6成以上而处于垄断地位。况且，加上“洋货”的大量进口和走私，某些民族产业在竞争中屡战屡败的事例日趋增多。</w:t>
      </w:r>
    </w:p>
    <w:p w14:paraId="6FF768E9">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至于从增加就业、税收和国内生产总值（或消费者权益）等角度来分析，逻辑和经验也表明：无论是单项还是整体考察，外商直接投资都有可能出现正效应大于负效应，负效应大于正效应，正负效应相抵共3种不同情况。假定其他条件不变，一个外商独资企业所带来的就业、税收和国内生产总值的增量，恰好等于被挤垮的两个民族企业原来所提供的就业、税收和国内生产总值的数额，那么，引进该外资的就业等效应为零。诚然，外商在中国直接示范经营管理的影响是颇大的，但也只有做到并判定国人为此所付出的成本小于其收益，才属于正效应。学习国外成功经验，创造中国管理特色，既可以通过投资的外商在国内各个产业部门演示的方式来实现，也可以通过本国的教育、培训和出国考察等方式来实现。强调哪种方式，取决于国人的智力和代价的高低。</w:t>
      </w:r>
    </w:p>
    <w:p w14:paraId="018097CD">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综上所述，大规模引进外商直接投资的动因和效应处于不断变化之中，具有相当的不确定性（具体计量这种正负效应的大小非本文宗旨），需要摆脱先验的定式思维，重新审视。</w:t>
      </w:r>
    </w:p>
    <w:p w14:paraId="3D4C4F57">
      <w:pPr>
        <w:autoSpaceDE w:val="0"/>
        <w:autoSpaceDN w:val="0"/>
        <w:adjustRightInd w:val="0"/>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三、增强民族产业的安全度</w:t>
      </w:r>
    </w:p>
    <w:p w14:paraId="338C9B78">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切实推行以综合效益提高为特征的素质型引资战略，要纠正把合资的首要目的定位于获得资金的片面观念，尽快实现从数量扩张为特征的粗放型引资方式向以效益提高为特征的素质型引资方式转变。</w:t>
      </w:r>
    </w:p>
    <w:p w14:paraId="343507E3">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大力扶植几十家具有同来华跨国公司相抗衡的国有控股（集团）公司。我们不能由于日本和韩国大企业与官方勾结及金融危机而因噎废食，放弃政府通过市场和经济方法支持和培育大企业集团的战略。要在国民经济重要部门和高盈利部门发展具有跨地区、跨部门、跨所有制和跨国经营性质的大型企业集团。那种错误理解国有经济的调整和重组，主张从较易获利的竞争性领域撤出正常盈利的国有企业，而主动和完全让给外资等非公有经济的“激进式”观点，是十分有害的。这将影响政府调控实力和劳动者整体权益，影响民族产业的内部关联和良性发展。</w:t>
      </w:r>
    </w:p>
    <w:p w14:paraId="717C594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认真贯彻“以市场换技术”的方针。我们需要高档次的技术，外资需要高增值的市场，因而是互相有求的。对我们来说，是急于引进技术，发展民族经济；对外资来说，是急于寻找市场，获取高额利润。在双方长期的经济博弈中，能否真正做到“双赢”和“双赢”的程度如何，则主要取决于中方的觉悟和智慧，尤其是高层领导和经济学家。博弈取胜的办法有的是，关键在于人的觉醒及相应的制度安排。</w:t>
      </w:r>
    </w:p>
    <w:p w14:paraId="4A7982AF">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迅速提高引进外资及整个对外开放的水平。我国虽在3年前公布了《指导外商投资方向暂行规定》和《外商投资产业指导录》，但由于没有配套的政策措施和监控机制，其导向的效果并不明显。重复建设、高污染、低档次的外资项目不少，假合资、假亏损、高估外资价值等不合理行为甚多。同时，与幼稚的国有企业争利，与已属长线的国有产品激战，经合资和控股而击败中华名牌等，已成为导致国有经济亏损的重要因素之一。各地互相压价而竞相采取的一些不必要的外商优惠政策，既使民族企业处于不公平的竞争之中，又加剧了外商背离导向目标的行为。中国对外资采取了“超国民待遇”的做法，而“国民待遇”并不会影响高素质的外资进入（高鸿业、胡钧，1995），一些西方左翼学者也曾明确指出过，在非对称信息市场中，政府必须从环保、卫生、商检、质检、价格、税收、信贷、审计、评估、和工商行政管理等各个方面，精心制定和完善双向开放措施（不必过份迁就强国而匆忙加入世贸组织），力争获得日本等“跳跃式”国家对外开放的高效益。</w:t>
      </w:r>
    </w:p>
    <w:p w14:paraId="32974C84">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尽快制定中方控股的合资策略。把外国股份在51%以上的企业作为外国企业对待，给予国际惯用的特殊性政策和待遇，是一种普遍的国际现象，因为它实际上是跨国公司的下属公司（陈炳才，1998）。为了防止外资垄断，活跃国内市场，繁荣民族经济，有必要强调合资企业的中方控股。政府和民族企业都应高度重视这一问题，并通过企业的自觉谈判和有关管理部门的审批等方式来实现。</w:t>
      </w:r>
    </w:p>
    <w:p w14:paraId="715F2EBB">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（原载《财经研究》1998年第8期）</w:t>
      </w:r>
    </w:p>
    <w:p w14:paraId="6B90A069">
      <w:pPr>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br w:type="page"/>
      </w:r>
    </w:p>
    <w:p w14:paraId="544A9355">
      <w:pPr>
        <w:pStyle w:val="3"/>
        <w:rPr>
          <w:lang w:val="zh-TW" w:eastAsia="zh-TW"/>
        </w:rPr>
      </w:pPr>
      <w:bookmarkStart w:id="229" w:name="_Toc25708"/>
      <w:bookmarkStart w:id="230" w:name="_Toc156214144"/>
      <w:r>
        <w:rPr>
          <w:rFonts w:hint="eastAsia"/>
          <w:lang w:val="zh-TW" w:eastAsia="zh-TW"/>
        </w:rPr>
        <w:t>确保基本完成国有企业改革之要点</w:t>
      </w:r>
      <w:bookmarkEnd w:id="229"/>
      <w:bookmarkEnd w:id="230"/>
    </w:p>
    <w:p w14:paraId="4C0309DB">
      <w:pPr>
        <w:pStyle w:val="14"/>
        <w:spacing w:line="400" w:lineRule="exact"/>
        <w:ind w:firstLine="420" w:firstLineChars="200"/>
        <w:rPr>
          <w:color w:val="000000"/>
          <w:sz w:val="21"/>
          <w:szCs w:val="21"/>
        </w:rPr>
      </w:pPr>
      <w:r>
        <w:rPr>
          <w:rFonts w:hint="eastAsia"/>
          <w:color w:val="000000"/>
          <w:sz w:val="21"/>
          <w:szCs w:val="21"/>
        </w:rPr>
        <w:t>国有企业改革是本世纪我国经济体制总体变革的最重要任务，而由于政企尚未合理分开,企业冗员太多，社会保障不健全，内部激励机制欠缺，经营管理松懈，生产能力过剩，技术设备老化,外资洋货冲击，负债比例较高，产权交易不活等多种因素，使国有经济的发展绩效没有根本提高。要在本世纪内确保基本完成国有企业的改革，必须加快以下7个层面的科学认识和整体工作。</w:t>
      </w:r>
    </w:p>
    <w:p w14:paraId="2B9DF891">
      <w:pPr>
        <w:pStyle w:val="14"/>
        <w:spacing w:line="400" w:lineRule="exact"/>
        <w:ind w:firstLine="420" w:firstLineChars="200"/>
        <w:rPr>
          <w:color w:val="000000"/>
          <w:sz w:val="21"/>
          <w:szCs w:val="21"/>
        </w:rPr>
      </w:pPr>
      <w:r>
        <w:rPr>
          <w:rFonts w:hint="eastAsia"/>
          <w:color w:val="000000"/>
          <w:sz w:val="21"/>
          <w:szCs w:val="21"/>
        </w:rPr>
        <w:t>第一，从建立社会主义市场经济和巩固社会主义制度的高度出发，充分认识改革好国有企业的重要意义。国家有必要利用全民所有制性质的国有经济，支持集体经济的不断壮大，并与集体所有制一起巩固社会主义的生产关系，确保市场经济的社会主义性质（公有制性质）。同时,国有经济以自身的雄厚实力和优势，通过竞争、投资和信贷等市场行为与机制，从企业内外部影响和制约非公有制经济，扬利抑弊，使其为社会主义服务。那种认为国有制也存在于私有制社会,与社会主义基本经济制度无关，因而搞不搞好国有企业无关大局，以及主张国有企业从竞争性行业大规模退出的悲观论点是错误的。</w:t>
      </w:r>
    </w:p>
    <w:p w14:paraId="66559CA1">
      <w:pPr>
        <w:pStyle w:val="14"/>
        <w:spacing w:line="400" w:lineRule="exact"/>
        <w:ind w:firstLine="420" w:firstLineChars="200"/>
        <w:rPr>
          <w:color w:val="000000"/>
          <w:sz w:val="21"/>
          <w:szCs w:val="21"/>
        </w:rPr>
      </w:pPr>
      <w:r>
        <w:rPr>
          <w:rFonts w:hint="eastAsia"/>
          <w:color w:val="000000"/>
          <w:sz w:val="21"/>
          <w:szCs w:val="21"/>
        </w:rPr>
        <w:t>第二，从现代企业制度的基本特征是统一整体的观点岀发，同时搞好产权改革和内部管理。</w:t>
      </w:r>
      <w:r>
        <w:rPr>
          <w:rFonts w:hint="eastAsia"/>
          <w:color w:val="000000"/>
          <w:sz w:val="21"/>
          <w:szCs w:val="21"/>
          <w:lang w:val="zh-CN" w:eastAsia="zh-CN"/>
        </w:rPr>
        <w:t>“产</w:t>
      </w:r>
      <w:r>
        <w:rPr>
          <w:rFonts w:hint="eastAsia"/>
          <w:color w:val="000000"/>
          <w:sz w:val="21"/>
          <w:szCs w:val="21"/>
        </w:rPr>
        <w:t>权清晰、权责明确、政企分开、管理科学</w:t>
      </w:r>
      <w:r>
        <w:rPr>
          <w:rFonts w:hint="eastAsia"/>
          <w:color w:val="000000"/>
          <w:sz w:val="21"/>
          <w:szCs w:val="21"/>
          <w:lang w:val="zh-CN" w:eastAsia="zh-CN"/>
        </w:rPr>
        <w:t>”是现</w:t>
      </w:r>
      <w:r>
        <w:rPr>
          <w:rFonts w:hint="eastAsia"/>
          <w:color w:val="000000"/>
          <w:sz w:val="21"/>
          <w:szCs w:val="21"/>
        </w:rPr>
        <w:t>代企业制度的四个基本特征，也是企业改革的四个基本要素。只有全面按照现代企业制度的四大基本特征，来推行企业法人制度、有限责任制度和组织管理制度，方能在整体上塑造出国有企业的现代法人形象。那种以为只有财产私有化和资产量化到个人，产权才能清晰，或者割裂政企分开与产权清晰之间的内在联系，单纯强调产权改革或政企分开或市场环境，都是不妥当的。</w:t>
      </w:r>
    </w:p>
    <w:p w14:paraId="7D66B10A">
      <w:pPr>
        <w:pStyle w:val="14"/>
        <w:spacing w:line="400" w:lineRule="exact"/>
        <w:ind w:firstLine="420" w:firstLineChars="200"/>
        <w:rPr>
          <w:color w:val="000000"/>
          <w:sz w:val="21"/>
          <w:szCs w:val="21"/>
        </w:rPr>
      </w:pPr>
      <w:r>
        <w:rPr>
          <w:rFonts w:hint="eastAsia"/>
          <w:color w:val="000000"/>
          <w:sz w:val="21"/>
          <w:szCs w:val="21"/>
        </w:rPr>
        <w:t>第三,从改革同改组、改造、加强管理相结合的方针岀发,全面整治和重振国有经济。由于较大规模地举办国有企业本身是新生事物，国内外均缺乏一套十分成熟的经验和模式，因而其改革具有艰巨性和长期性，需要锲而不舍地花大力气解决这些困难和问题，其中包括制度改革（改制）、产业和企业改组、技术改造和加强企业管理</w:t>
      </w:r>
      <w:r>
        <w:rPr>
          <w:rFonts w:hint="eastAsia"/>
          <w:color w:val="000000"/>
          <w:sz w:val="21"/>
          <w:szCs w:val="21"/>
          <w:lang w:val="zh-CN" w:eastAsia="zh-CN"/>
        </w:rPr>
        <w:t>“三改</w:t>
      </w:r>
      <w:r>
        <w:rPr>
          <w:rFonts w:hint="eastAsia"/>
          <w:color w:val="000000"/>
          <w:sz w:val="21"/>
          <w:szCs w:val="21"/>
        </w:rPr>
        <w:t>一加强</w:t>
      </w:r>
      <w:r>
        <w:rPr>
          <w:rFonts w:hint="eastAsia"/>
          <w:color w:val="000000"/>
          <w:sz w:val="21"/>
          <w:szCs w:val="21"/>
          <w:lang w:val="zh-CN" w:eastAsia="zh-CN"/>
        </w:rPr>
        <w:t>”以</w:t>
      </w:r>
      <w:r>
        <w:rPr>
          <w:rFonts w:hint="eastAsia"/>
          <w:color w:val="000000"/>
          <w:sz w:val="21"/>
          <w:szCs w:val="21"/>
        </w:rPr>
        <w:t>及各项配套改革。那种否定国有企业的改革成效，断言国有制企业和国有经济无岀路，或轻浮急躁地试图一举成功，不扎扎实实地下苦功夫去细化</w:t>
      </w:r>
      <w:r>
        <w:rPr>
          <w:rFonts w:hint="eastAsia"/>
          <w:color w:val="000000"/>
          <w:sz w:val="21"/>
          <w:szCs w:val="21"/>
          <w:lang w:val="zh-CN" w:eastAsia="zh-CN"/>
        </w:rPr>
        <w:t>“三改</w:t>
      </w:r>
      <w:r>
        <w:rPr>
          <w:rFonts w:hint="eastAsia"/>
          <w:color w:val="000000"/>
          <w:sz w:val="21"/>
          <w:szCs w:val="21"/>
        </w:rPr>
        <w:t>一加强”的言行，都是不正确的。</w:t>
      </w:r>
    </w:p>
    <w:p w14:paraId="67A2C3B1">
      <w:pPr>
        <w:pStyle w:val="14"/>
        <w:spacing w:line="400" w:lineRule="exact"/>
        <w:ind w:firstLine="420" w:firstLineChars="200"/>
        <w:rPr>
          <w:color w:val="000000"/>
          <w:sz w:val="21"/>
          <w:szCs w:val="21"/>
        </w:rPr>
      </w:pPr>
      <w:r>
        <w:rPr>
          <w:rFonts w:hint="eastAsia"/>
          <w:color w:val="000000"/>
          <w:sz w:val="21"/>
          <w:szCs w:val="21"/>
        </w:rPr>
        <w:t>第四，从对国有企业实施大改组和形成</w:t>
      </w:r>
      <w:r>
        <w:rPr>
          <w:rFonts w:hint="eastAsia"/>
          <w:color w:val="000000"/>
          <w:sz w:val="21"/>
          <w:szCs w:val="21"/>
          <w:lang w:val="zh-CN" w:eastAsia="zh-CN"/>
        </w:rPr>
        <w:t>“四跨”企</w:t>
      </w:r>
      <w:r>
        <w:rPr>
          <w:rFonts w:hint="eastAsia"/>
          <w:color w:val="000000"/>
          <w:sz w:val="21"/>
          <w:szCs w:val="21"/>
        </w:rPr>
        <w:t>业集团的战略出发，大力发展国有控股公司。国有控股公司是指通过持有其他公司达到决定性表决权的股份，而对该公司进行经营控制，并主要从事资本经营及其他生产经营的国有公司。若以世界各国的控股公司内部结构为参照系，我国的国有控股公司内部产权关联的基本模式可发展成两种,即垂直型和相互持股型。应当以资本为纽带,通过市场形成具有较强竞争力的跨地区、跨行业、跨所有制和跨国经营的大企业集团，即为大力推进以国有控股公司构造为目标模式的大企业集团的快速发展指明了方向。而那种否认国有控股公司是国有制的有效实现形式，声称国家控股的公司永远不可能搞好的舆论，显然是站不住脚的。</w:t>
      </w:r>
    </w:p>
    <w:p w14:paraId="6A3A4F44">
      <w:pPr>
        <w:pStyle w:val="14"/>
        <w:spacing w:line="400" w:lineRule="exact"/>
        <w:ind w:firstLine="420" w:firstLineChars="200"/>
        <w:rPr>
          <w:color w:val="000000"/>
          <w:sz w:val="21"/>
          <w:szCs w:val="21"/>
        </w:rPr>
      </w:pPr>
      <w:r>
        <w:rPr>
          <w:rFonts w:hint="eastAsia"/>
          <w:color w:val="000000"/>
          <w:sz w:val="21"/>
          <w:szCs w:val="21"/>
        </w:rPr>
        <w:t>第五，从企业改革多样化的方式岀发，加快搞活国有小企业和国有资产重组的步伐。改革国有企业的方式是多种多样的，尤其是国有小企业,可以实行改组、联合、兼并、租赁和承包经营，有一部分小企业也可通过股份合作制和出售的方式转化为非国有企业。那种极端误解“十五大</w:t>
      </w:r>
      <w:r>
        <w:rPr>
          <w:rFonts w:hint="eastAsia"/>
          <w:color w:val="000000"/>
          <w:sz w:val="21"/>
          <w:szCs w:val="21"/>
          <w:lang w:val="zh-CN" w:eastAsia="zh-CN"/>
        </w:rPr>
        <w:t>”精神</w:t>
      </w:r>
      <w:r>
        <w:rPr>
          <w:rFonts w:hint="eastAsia"/>
          <w:color w:val="000000"/>
          <w:sz w:val="21"/>
          <w:szCs w:val="21"/>
        </w:rPr>
        <w:t>，主张“一买了之”、</w:t>
      </w:r>
      <w:r>
        <w:rPr>
          <w:rFonts w:hint="eastAsia"/>
          <w:color w:val="000000"/>
          <w:sz w:val="21"/>
          <w:szCs w:val="21"/>
          <w:lang w:val="zh-CN" w:eastAsia="zh-CN"/>
        </w:rPr>
        <w:t>“一股</w:t>
      </w:r>
      <w:r>
        <w:rPr>
          <w:rFonts w:hint="eastAsia"/>
          <w:color w:val="000000"/>
          <w:sz w:val="21"/>
          <w:szCs w:val="21"/>
        </w:rPr>
        <w:t>就灵”</w:t>
      </w:r>
      <w:r>
        <w:rPr>
          <w:rFonts w:hint="eastAsia"/>
          <w:color w:val="000000"/>
          <w:sz w:val="21"/>
          <w:szCs w:val="21"/>
          <w:lang w:val="zh-CN" w:eastAsia="zh-CN"/>
        </w:rPr>
        <w:t>、“一</w:t>
      </w:r>
      <w:r>
        <w:rPr>
          <w:rFonts w:hint="eastAsia"/>
          <w:color w:val="000000"/>
          <w:sz w:val="21"/>
          <w:szCs w:val="21"/>
        </w:rPr>
        <w:t>股就化</w:t>
      </w:r>
      <w:r>
        <w:rPr>
          <w:rFonts w:hint="eastAsia"/>
          <w:color w:val="000000"/>
          <w:sz w:val="21"/>
          <w:szCs w:val="21"/>
          <w:lang w:val="zh-CN" w:eastAsia="zh-CN"/>
        </w:rPr>
        <w:t>”和“一</w:t>
      </w:r>
      <w:r>
        <w:rPr>
          <w:rFonts w:hint="eastAsia"/>
          <w:color w:val="000000"/>
          <w:sz w:val="21"/>
          <w:szCs w:val="21"/>
        </w:rPr>
        <w:t>股就了</w:t>
      </w:r>
      <w:r>
        <w:rPr>
          <w:rFonts w:hint="eastAsia"/>
          <w:color w:val="000000"/>
          <w:sz w:val="21"/>
          <w:szCs w:val="21"/>
          <w:lang w:val="zh-CN" w:eastAsia="zh-CN"/>
        </w:rPr>
        <w:t>”的想</w:t>
      </w:r>
      <w:r>
        <w:rPr>
          <w:rFonts w:hint="eastAsia"/>
          <w:color w:val="000000"/>
          <w:sz w:val="21"/>
          <w:szCs w:val="21"/>
        </w:rPr>
        <w:t>法和做法，都属于传统思维和搞运动定式在改革中的重现，必须加以纠正。</w:t>
      </w:r>
    </w:p>
    <w:p w14:paraId="59FFC81B">
      <w:pPr>
        <w:pStyle w:val="14"/>
        <w:spacing w:line="400" w:lineRule="exact"/>
        <w:ind w:firstLine="420" w:firstLineChars="200"/>
        <w:rPr>
          <w:color w:val="000000"/>
          <w:sz w:val="21"/>
          <w:szCs w:val="21"/>
        </w:rPr>
      </w:pPr>
      <w:r>
        <w:rPr>
          <w:rFonts w:hint="eastAsia"/>
          <w:color w:val="000000"/>
          <w:sz w:val="21"/>
          <w:szCs w:val="21"/>
        </w:rPr>
        <w:t>第六,从消除</w:t>
      </w:r>
      <w:r>
        <w:rPr>
          <w:rFonts w:hint="eastAsia"/>
          <w:color w:val="000000"/>
          <w:sz w:val="21"/>
          <w:szCs w:val="21"/>
          <w:lang w:val="zh-CN" w:eastAsia="zh-CN"/>
        </w:rPr>
        <w:t>“内部</w:t>
      </w:r>
      <w:r>
        <w:rPr>
          <w:rFonts w:hint="eastAsia"/>
          <w:color w:val="000000"/>
          <w:sz w:val="21"/>
          <w:szCs w:val="21"/>
        </w:rPr>
        <w:t>人控制</w:t>
      </w:r>
      <w:r>
        <w:rPr>
          <w:rFonts w:hint="eastAsia"/>
          <w:color w:val="000000"/>
          <w:sz w:val="21"/>
          <w:szCs w:val="21"/>
          <w:lang w:val="zh-CN" w:eastAsia="zh-CN"/>
        </w:rPr>
        <w:t>”的</w:t>
      </w:r>
      <w:r>
        <w:rPr>
          <w:rFonts w:hint="eastAsia"/>
          <w:color w:val="000000"/>
          <w:sz w:val="21"/>
          <w:szCs w:val="21"/>
        </w:rPr>
        <w:t>现实出发，逐步形成有效的企业内部激励和制约机制。国有企业内部需重建的机制很多，其中最重要的有两个：一是建立以个人财产抵押为基础的经营者年薪制。这是集收入、财产、职位和荣誉等多重制约为一体的基本制度要素。二是建立以党政干部互相兼眼为特征的法人治理结构。这项制度性要素涉及到企业内部股东会、董事会、监事会、经理会（经理层）与党委会、职代会、工会之间的关系。可以按照现代公司制度运行的规律和惯例及效率原则来界定各种组织的权利与职责，防止</w:t>
      </w:r>
      <w:r>
        <w:rPr>
          <w:rFonts w:hint="eastAsia"/>
          <w:color w:val="000000"/>
          <w:sz w:val="21"/>
          <w:szCs w:val="21"/>
          <w:lang w:val="zh-CN" w:eastAsia="zh-CN"/>
        </w:rPr>
        <w:t>“组</w:t>
      </w:r>
      <w:r>
        <w:rPr>
          <w:rFonts w:hint="eastAsia"/>
          <w:color w:val="000000"/>
          <w:sz w:val="21"/>
          <w:szCs w:val="21"/>
        </w:rPr>
        <w:t>织摩擦”</w:t>
      </w:r>
      <w:r>
        <w:rPr>
          <w:rFonts w:hint="eastAsia"/>
          <w:color w:val="000000"/>
          <w:sz w:val="21"/>
          <w:szCs w:val="21"/>
          <w:lang w:val="zh-CN" w:eastAsia="zh-CN"/>
        </w:rPr>
        <w:t>、“机</w:t>
      </w:r>
      <w:r>
        <w:rPr>
          <w:rFonts w:hint="eastAsia"/>
          <w:color w:val="000000"/>
          <w:sz w:val="21"/>
          <w:szCs w:val="21"/>
        </w:rPr>
        <w:t>制扯皮”和</w:t>
      </w:r>
      <w:r>
        <w:rPr>
          <w:rFonts w:hint="eastAsia"/>
          <w:color w:val="000000"/>
          <w:sz w:val="21"/>
          <w:szCs w:val="21"/>
          <w:lang w:val="zh-CN" w:eastAsia="zh-CN"/>
        </w:rPr>
        <w:t>“人</w:t>
      </w:r>
      <w:r>
        <w:rPr>
          <w:rFonts w:hint="eastAsia"/>
          <w:color w:val="000000"/>
          <w:sz w:val="21"/>
          <w:szCs w:val="21"/>
        </w:rPr>
        <w:t>力内耗</w:t>
      </w:r>
      <w:r>
        <w:rPr>
          <w:rFonts w:hint="eastAsia"/>
          <w:color w:val="000000"/>
          <w:sz w:val="21"/>
          <w:szCs w:val="21"/>
          <w:lang w:val="zh-CN" w:eastAsia="zh-CN"/>
        </w:rPr>
        <w:t>”而</w:t>
      </w:r>
      <w:r>
        <w:rPr>
          <w:rFonts w:hint="eastAsia"/>
          <w:color w:val="000000"/>
          <w:sz w:val="21"/>
          <w:szCs w:val="21"/>
        </w:rPr>
        <w:t>导致内部组织费用过高。一切固守传统的企业领导体制和政治思想教育及依赖股份私有化的做法，都难以合乎市场经济条件下国有企业的内在机制要求。</w:t>
      </w:r>
    </w:p>
    <w:p w14:paraId="44AC9CEF">
      <w:pPr>
        <w:pStyle w:val="14"/>
        <w:spacing w:line="400" w:lineRule="exact"/>
        <w:ind w:firstLine="420" w:firstLineChars="200"/>
        <w:rPr>
          <w:color w:val="000000"/>
          <w:sz w:val="21"/>
          <w:szCs w:val="21"/>
        </w:rPr>
      </w:pPr>
      <w:r>
        <w:rPr>
          <w:rFonts w:hint="eastAsia"/>
          <w:color w:val="000000"/>
          <w:sz w:val="21"/>
          <w:szCs w:val="21"/>
        </w:rPr>
        <w:t>第七，从国有企业改革是一项复杂的系统工程的思想出发，必须同步进行各项配套改革。例如：尽快调整政府机构，转变政府职能,彻底解决政企不分;尽快颁布〈国有资产法〉，重构国有资产管理系统,强化国有资产的管理和监督;尽快建立和完善以养老、失业和医疗保险制度为主要内容的社会保障体系；尽快视不同情况而采取多种方式,切实缓解国有企业的债务包袱。</w:t>
      </w:r>
    </w:p>
    <w:p w14:paraId="2D0D5098">
      <w:pPr>
        <w:pStyle w:val="14"/>
        <w:spacing w:line="400" w:lineRule="exact"/>
        <w:ind w:firstLine="420" w:firstLineChars="200"/>
        <w:rPr>
          <w:color w:val="000000"/>
          <w:sz w:val="21"/>
          <w:szCs w:val="21"/>
        </w:rPr>
      </w:pPr>
      <w:r>
        <w:rPr>
          <w:rFonts w:hint="eastAsia"/>
          <w:color w:val="000000"/>
          <w:sz w:val="21"/>
          <w:szCs w:val="21"/>
        </w:rPr>
        <w:t>（</w:t>
      </w:r>
      <w:r>
        <w:rPr>
          <w:rFonts w:hint="eastAsia"/>
          <w:color w:val="000000"/>
          <w:sz w:val="21"/>
          <w:szCs w:val="21"/>
          <w:lang w:val="en-US" w:eastAsia="zh-CN"/>
        </w:rPr>
        <w:t>原载《学术月刊》1998年第7期。</w:t>
      </w:r>
      <w:r>
        <w:rPr>
          <w:rFonts w:hint="eastAsia"/>
          <w:color w:val="000000"/>
          <w:sz w:val="21"/>
          <w:szCs w:val="21"/>
        </w:rPr>
        <w:t>）</w:t>
      </w:r>
      <w:r>
        <w:rPr>
          <w:color w:val="000000"/>
          <w:sz w:val="21"/>
          <w:szCs w:val="21"/>
        </w:rPr>
        <w:br w:type="page"/>
      </w:r>
    </w:p>
    <w:p w14:paraId="72D9B3E7">
      <w:pPr>
        <w:pStyle w:val="14"/>
        <w:spacing w:line="400" w:lineRule="exact"/>
        <w:ind w:firstLine="420" w:firstLineChars="200"/>
        <w:rPr>
          <w:color w:val="000000"/>
          <w:sz w:val="21"/>
          <w:szCs w:val="21"/>
        </w:rPr>
      </w:pPr>
    </w:p>
    <w:p w14:paraId="24D79935">
      <w:pPr>
        <w:pStyle w:val="14"/>
        <w:spacing w:line="400" w:lineRule="exact"/>
        <w:ind w:firstLine="420" w:firstLineChars="200"/>
        <w:rPr>
          <w:color w:val="000000"/>
          <w:sz w:val="21"/>
          <w:szCs w:val="21"/>
        </w:rPr>
      </w:pPr>
    </w:p>
    <w:p w14:paraId="64BF2FF1">
      <w:pPr>
        <w:pStyle w:val="3"/>
        <w:rPr>
          <w:lang w:val="zh-TW" w:eastAsia="zh-TW"/>
        </w:rPr>
      </w:pPr>
      <w:bookmarkStart w:id="231" w:name="_Toc23467"/>
      <w:bookmarkStart w:id="232" w:name="_Toc93074502"/>
      <w:bookmarkStart w:id="233" w:name="_Toc1266101574"/>
      <w:r>
        <w:rPr>
          <w:rFonts w:hint="eastAsia"/>
          <w:lang w:val="zh-TW" w:eastAsia="zh-TW"/>
        </w:rPr>
        <w:t>国有制实现形式的发展变化</w:t>
      </w:r>
      <w:bookmarkEnd w:id="231"/>
      <w:bookmarkEnd w:id="232"/>
      <w:bookmarkEnd w:id="233"/>
    </w:p>
    <w:p w14:paraId="159F2A9D">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国有制就是国家所有制，是指以国家为主体的财产权利关系。国有制的实现形式是指归属国家所有的生产资料的产权安排及组合，包括国有资产的所有权、使用权、处置权、支配权、收益权等“权利束”的分割问题。在不同的时期，为适应生产力的不同发展程度，国有制应采取不同的实现形式。</w:t>
      </w:r>
    </w:p>
    <w:p w14:paraId="16327865">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按照经济学的一般原理，所有制关系是生产关系的核心内容，决定着生产关系的性质。但是，在生产关系性质不变的情况下，同一所有制又可以采取不同的组织形式或实现形式。因为随着生产力的不断发展，生产关系及其实现形式也在不断变化，以适应生产力发展的要求。同样，作为公有制重要组成部分的国有制及其实现形式，也是随着生产力的发展不断发生变化的。在不改变国有制的前提下，适时对国有制的实现形式进行创新，是解放生产力，发展生产力，不断完善社会主义制度的重要途径。邓小平同志指出：“在生产关系上不能完全采取一种固定不变的形式，看用哪种形式能够调动群众的积极性就采用哪种形式。”</w:t>
      </w:r>
      <w:r>
        <w:rPr>
          <w:rFonts w:hint="eastAsia" w:ascii="宋体" w:hAnsi="宋体" w:eastAsia="宋体" w:cs="宋体"/>
          <w:color w:val="000000"/>
          <w:szCs w:val="21"/>
          <w:lang w:val="zh-TW" w:eastAsia="zh-TW" w:bidi="zh-TW"/>
        </w:rPr>
        <w:footnoteReference w:id="97"/>
      </w:r>
      <w:r>
        <w:rPr>
          <w:rFonts w:hint="eastAsia" w:ascii="宋体" w:hAnsi="宋体" w:eastAsia="宋体" w:cs="宋体"/>
          <w:color w:val="000000"/>
          <w:szCs w:val="21"/>
          <w:lang w:val="zh-TW" w:eastAsia="zh-TW" w:bidi="zh-TW"/>
        </w:rPr>
        <w:t>我们要遵循马克思主义关于产权的基本观点，根据生产力的发展状况，不断地调整生产关系，进行体制改革，但改革的是国有制的实现形式，而不是取消国有制本身。</w:t>
      </w:r>
    </w:p>
    <w:p w14:paraId="29416660">
      <w:pPr>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马克思主义的国有制理论</w:t>
      </w:r>
    </w:p>
    <w:p w14:paraId="4D0146BE">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马克思的国有制理论是社会所有制理论的一个重要组成部分。马克思关于社会所有制的设想，是在分析资本主义社会基本矛盾的基础上提出来的。资本主义社会的基本矛盾是社会化大生产同生产资料私有制之间的矛盾，解决这个矛盾的唯一办法是消灭私有制，最终实现生产资料的全社会所有制。</w:t>
      </w:r>
    </w:p>
    <w:p w14:paraId="4503C702">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马克思认为，无产阶级取得政权以后，把土地、工厂等全部生产资料收归全社会所有；取消资本主义生产，把生产经营管理权也归社会掌握，“一切生产部门将由整个社会来管理，也就是说，为了公共的利益按照总的计划和在社会全体成员的参加下来经营”</w:t>
      </w:r>
      <w:r>
        <w:rPr>
          <w:rFonts w:hint="eastAsia" w:ascii="宋体" w:hAnsi="宋体" w:eastAsia="宋体" w:cs="宋体"/>
          <w:color w:val="000000"/>
          <w:szCs w:val="21"/>
          <w:lang w:val="zh-TW" w:eastAsia="zh-TW" w:bidi="zh-TW"/>
        </w:rPr>
        <w:footnoteReference w:id="98"/>
      </w:r>
      <w:r>
        <w:rPr>
          <w:rFonts w:hint="eastAsia" w:ascii="宋体" w:hAnsi="宋体" w:eastAsia="宋体" w:cs="宋体"/>
          <w:color w:val="000000"/>
          <w:szCs w:val="21"/>
          <w:lang w:val="zh-TW" w:eastAsia="zh-TW" w:bidi="zh-TW"/>
        </w:rPr>
        <w:t>；最后，社会总产品的分配也由社会进行，社会依据一定的比例进行扣除以后，剩下的部分则作为生活资料分配给社会成员消费。马克思对纯粹社会主义的所有制实现形式的具体构思表现在下面一段话上：“让我们换一个方面，设想有一个自由人联合体，他们用公共的生产资料进行劳动，并且自觉地把他们许多人劳动力当作一个社会劳动力来使用。……这个联合体的总产品是社会的产品，这些产品的一部分重新用作生产资料。这一部分依旧是社会的。而另一部分则作为生活资料由联合体成员消费。因此，这一部分要在他们之间进行分配。这种分配方式会随着社会生产机体本身的特殊方式和随着生产者的相应的历史发展程度而改变。仅仅为了同商品生产进行对比，我们假定，每个生产者在生活资料中得到的份额是由他的劳动时间决定的。这样，劳动时间就会起双重作用。劳动时间的社会的有计划的分配，调节着各种劳动职能同各种需要的适当的比例。另一方面，劳动时间又是计量生产者个人在共同劳动中所占份额的尺度，因而也是计量生产者个人在共同产品的个人消费部分中所占份额的尺度。”</w:t>
      </w:r>
      <w:r>
        <w:rPr>
          <w:rFonts w:hint="eastAsia" w:ascii="宋体" w:hAnsi="宋体" w:eastAsia="宋体" w:cs="宋体"/>
          <w:color w:val="000000"/>
          <w:szCs w:val="21"/>
          <w:lang w:val="zh-TW" w:eastAsia="zh-TW" w:bidi="zh-TW"/>
        </w:rPr>
        <w:footnoteReference w:id="99"/>
      </w:r>
    </w:p>
    <w:p w14:paraId="3CF6655A">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在马克思和恩格斯看来，国有制经济是社会主义革命和发展生产力的手段。这是因为，无产阶级将利用自己的政治统治，一步一步地夺取资产阶级的全部资本，把一切生产工具集中在国家即组织成为统治阶级的无产阶级手里，并且尽可能快地增加生产力的总量。不过，随着社会主义制度的建立，阶级和阶级对立将消失，国家作为一种阶级统治工具也将消亡“，国家真正作为整个社会的代表所采取的第一个行动，即以社会的名义占有生产资料，同时也是它作为国家所采取的最后一个独立行动。”</w:t>
      </w:r>
      <w:r>
        <w:rPr>
          <w:rFonts w:hint="eastAsia" w:ascii="宋体" w:hAnsi="宋体" w:eastAsia="宋体" w:cs="宋体"/>
          <w:color w:val="000000"/>
          <w:szCs w:val="21"/>
          <w:lang w:val="zh-TW" w:eastAsia="zh-TW" w:bidi="zh-TW"/>
        </w:rPr>
        <w:footnoteReference w:id="100"/>
      </w:r>
      <w:r>
        <w:rPr>
          <w:rFonts w:hint="eastAsia" w:ascii="宋体" w:hAnsi="宋体" w:eastAsia="宋体" w:cs="宋体"/>
          <w:color w:val="000000"/>
          <w:szCs w:val="21"/>
          <w:lang w:val="zh-TW" w:eastAsia="zh-TW" w:bidi="zh-TW"/>
        </w:rPr>
        <w:t>所以，国有制并不是所有制革命的终极目标。</w:t>
      </w:r>
    </w:p>
    <w:p w14:paraId="539B0E6D">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同时，在马克思恩格斯看来，国有制也可能是社会化商品经济自然发展的产物，并突破资本主义私有经济的个人业主制和公司制的限制，在资产阶级社会里产生。而资产阶级国有制可以为无产阶级直接掌握生产资料，即转变为无产阶级国有制奠定最充分的基础。</w:t>
      </w:r>
    </w:p>
    <w:p w14:paraId="7E85588A">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由此似乎可以得出，马克思认为严格意义上的社会主义公有制的实现形式就是“社会所有制”，由社会来占有全部的生产资料，并具体组织、管理生产、分配活动；而在向纯粹社会主义过渡的历史阶段，可以先采取国有制这一公有制的实现形式或财产组织形式（撇开合作经济不谈）。</w:t>
      </w:r>
    </w:p>
    <w:p w14:paraId="5CA2AA61">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马克思恩格斯设想的社会主义社会是建立在生产力和管理水平高度发达的资本主义社会的基础上，但实际上广义的社会主义制度都是建立在生产力和管理不发达的社会。列宁从这个事实出发，发展了马克思主义的国家理论。他认为国家的消亡是一个漫长的过程，首先消失的是国家的政治职能，而国家的经济职能，即组织、监督生产和进行分配的职能，只有到了人们能自觉遵守人类的一切公共生活的基本规则时才会消失。“计算和监督是把共产主义社会第一阶段‘调整好’，使它能正确地进行工作所必需的主要条件。在这里，全体公民都成了国家（武装工人）的雇员。全体公民都成了一个全民的、国家的‘辛迪加’的职员和工人。全部问题在于要他们正确遵守工作标准的条件下同等地工作，并同等地领取报酬”，“整个社会将成为一个管理处，成为一个劳动平等、报酬平等的工厂。”</w:t>
      </w:r>
      <w:r>
        <w:rPr>
          <w:rFonts w:hint="eastAsia" w:ascii="宋体" w:hAnsi="宋体" w:eastAsia="宋体" w:cs="宋体"/>
          <w:color w:val="000000"/>
          <w:szCs w:val="21"/>
          <w:lang w:val="zh-TW" w:eastAsia="zh-TW" w:bidi="zh-TW"/>
        </w:rPr>
        <w:footnoteReference w:id="101"/>
      </w:r>
      <w:r>
        <w:rPr>
          <w:rFonts w:hint="eastAsia" w:ascii="宋体" w:hAnsi="宋体" w:eastAsia="宋体" w:cs="宋体"/>
          <w:color w:val="000000"/>
          <w:szCs w:val="21"/>
          <w:lang w:val="zh-TW" w:eastAsia="zh-TW" w:bidi="zh-TW"/>
        </w:rPr>
        <w:t>根据列宁的构想，在向共产主义过渡的第一阶段，国家将存在，因而广义社会主义公有制的实现形式为国家所有制，即由国家代表社会来掌握生产资料并按照计划来组织生产和实施管理。斯大林继承和发展了列宁的这一思想，并在实践中创造出被中国所模仿的传统意义上的国家所有制。</w:t>
      </w:r>
    </w:p>
    <w:p w14:paraId="676F3C01">
      <w:pPr>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我国传统形式的社会主义国有制</w:t>
      </w:r>
    </w:p>
    <w:p w14:paraId="315DDA5D">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我国的国有制是全民所有制的转化形式。我国社会主义革命取得成功以后，通过没收官僚资本和赎买民族资本的方式，建立了生产资料的全民所有制形式。但是，全体人民作为一个主体来具体支配全民所有企业的生产资料是不可能的，只能通过自己的代表去掌握和经营这些生产资料，这个代表就是代表全体人民利益的国家。因此，生产资料全民所有制就转变为国家所有制。</w:t>
      </w:r>
    </w:p>
    <w:p w14:paraId="788F001E">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传统国有制的微观实现形式是国营企业。所谓的国营企业就是由国家所有和国家经营的企业。我国1954年《宪法》第六条规定：“国营经济是全民所有制的社会主义经济，是国民经济中的领导力量和国家实现社会主义发展的物质基础。”1982年《宪法》也规定：“国营经济是社会主义全民所有制经济，是国民经济的主导力量。国家保障国营经济的巩固和发展。”</w:t>
      </w:r>
    </w:p>
    <w:p w14:paraId="2104730A">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我国的国营企业是严格按照苏联模式建立起来的，一切土地、矿山等生产资料都是国家所有，除了国家以外，其他地方政府、各企事业单位和个人都不是国有资产的所有者。国家对这些生产资料享有占有、使用、支配、收益等权利，并对国有资产进行统一的经营管理。而国营企业仅仅是一个生产单位，其特点是：它本身既没有生产资料，也没有任何经营自主权；企业的领导由国家任命，对国家负责，企业只能按照国家的意志来组织生产；企业的生产资料由国家调拨，产品由国家支配；企业的利润，包括折旧也是国家所有，本身没有任何的收益权，工资、福利的多少由国家决定。可以看出，在传统国有制模式中，国家在作为社会管理者的同时，又是生产资料的所有者和经营者，因而造成了国营企业的“政企不分”。</w:t>
      </w:r>
    </w:p>
    <w:p w14:paraId="42BE0F17">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建国初期，在生产力极端落后、资源短缺的情况下，对国有经济实行集中领导、统一经营，对于巩固全民所有制在国民经济中的领导地位，保证生产力的恢复和发展起了很大的作用。但是，由于传统国营企业中存在不少弊端，客观上有必要对这种组织形式进行改革。我国50～70年代进行的“行政性分权”改革，只是经营管理权在中央政府和地方政府之间的重新分配，实际上并没有改变国有企业的产权关系。因为所有权与经营权还是不属于企业而属于政府，企业还是没有任何经营自主权。可以说，“行政性分权”改革并没有改变国有制的实现形式，只是分为中央国营和地方国营。1978年党的十一届三中全会公报指出：我国经济管理体制的缺点是权力过于集中，因此，有必要在国家的统一计划指导下给企业下放更多的经济管理权。随后，我国进行“放权让利”改革，即政府向企业放权让利，扩大企业的经营自主权，规定企业可以按比例提取利润，建立归企业支配的资金等。1981年和1982年推行经济责任制，从多方面扩大企业的自主权；1983年进行利改税改革。政府向企业进行的这一系列“放权让利”的改革，扩大了企业的经营自主权，提高了企业的积极性。但是，从本质上说，“放权让利”只是一种物质激励，并没有改变企业是政府附属物的性质，国有企业还是“国有国营”，在实现形式上并没有出现本质性的变化。</w:t>
      </w:r>
    </w:p>
    <w:p w14:paraId="1055B1A3">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1984年党的十二届三中全会通过了《中共中央关于经济体制改革的决定》，标志着我国经济体制改革进入一个新的阶段，也标志着国有制实现形式的改变。该《决定》指出：国有企业缺乏活力的根源在于把全民所有同国家机构直接经营企业混为一谈，即所有权与经营权相统一。因此，从1984年开始，我国对国有企业进行“两权分离”的改革，也就是所有权与经营权的分离。国有企业的实现形式采取承包责任制。1988年2月国务院发布了《全民所有制工业企业承包责任制暂行条例》，承包责任制正式成为国有制的重要实现形式，它的主要内容是：包死基数、确保上交、超收多留、欠收自补。实行承包制以后，国家作为所有者拥有国有企业的所有权，但本身不直接经营企业，而将企业交给承包者经营；承包者在合约期内，拥有合约规定的经营权和收益权。其中“包死基数、确保上交”是所有者所有权的实现机制；“超收多留、欠收自补”是对经营者的激励和约束。在承包责任制的产权结构中，既保证了国家的所有权，经营者的经营权得到落实，在一定程度上激发了企业的活力。</w:t>
      </w:r>
    </w:p>
    <w:p w14:paraId="428C6A3E">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与传统国有企业“国家所有，国家经营”的形式相比较，承包责任制是“国家所有，企业经营”，是一种典型的“两权分离”，创造了国有制新的实现形式。但是，自1987年开始实行承包责任制以来，就存在着一系列问题：在国有企业中，既存在着国家政府对企业的干预，也存在着企业、个人侵吞国有资产的现象。一方面，企业和承包者为了获得更多的利益，常常采取各种“短期行为”；而国家为了减少损失，又采取各种行政手段对企业进行干预。可以说实行承包责任制并没有真正解决国有企业中存在的“政企不分”问题，也没有完全实现“两权分离”的目标。因此，实际生活中的承包责任制不是一种理想的国有制实现形式。</w:t>
      </w:r>
    </w:p>
    <w:p w14:paraId="1FD4B6ED">
      <w:pPr>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市场经济条件下国有制的实现形式</w:t>
      </w:r>
    </w:p>
    <w:p w14:paraId="3E7A52E0">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市场经济体制下进行制度创新，探索国有制新的实现形式，首先要解决的一个问题是：国有国营模式还要不要？回答是肯定的。国有经济是公有制的重要组成部分，是社会主义制度的主要内容。事实上，在发达的资本主义国家中，也存在着大量的国有经济，这主要是由市场本身的缺陷和国有经济的特点所造成的。我们知道，市场是一种配置资源的有效形式，但是，市场本身也存在着很多缺陷，如“外部性”的存在就是市场无法解决的。“外部性”指的是一个企业的经济行为会使企业以外的其它部门受损或受益的现象。“外部性”会产生正效应，也会产生负效应。正效应是指企业的经济行为所产生的利益外溢，使其他企业受益，本身收益减少；负效应是指企业的经济行为所产生的成本外逃，使其他企业受损，本身损失减少。在经济生活中，基础产业就是一种“外部性”很强的行业，道路的修建、水电的供应等都具有“外部性”。基础产业和基础设施的一个主要特点是：投资规模大，成本高。这些部门，私人一般不愿投资也无力投资，因而需要由国家来投资。</w:t>
      </w:r>
    </w:p>
    <w:p w14:paraId="75CA3EBA">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但是，国家投资以后，在所有权和经营权可以分离的情况下能不能由私人来经营，实行“两权分离”呢？回答是不行。诸如象道路建设和维护这类产业，具有外部正效应，使其他部门受益，本身收益较少，这与私人企业以利润最大化为目标相违背，因而私人企业不愿意经营。而象水电供应这些行业则具有“自然垄断”性质，由于投资规模大，一旦投资形成以后，一般就不会有其他投资者，所以容易造成垄断。如果由私人企业来经营，则在利润最大化目标的驱动下，私人可能以垄断高价等手段来获取高额利润，这不利于我国整体经济的发展。因此，这些部门仍需由国家来经营，以确保经济的稳定发展，但须改革其内外部的各种机制，不断提高整体效益。除此之外，还有国防工业、高新技术产业等也有相似的情形。</w:t>
      </w:r>
    </w:p>
    <w:p w14:paraId="6AD5603A">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实行国有控股公司制，建立现代企业制度是市场经济发展的必然，也是国有经济一种有效的主要实现方式。江泽民同志在党的十五大报告中指出：要“以资本为纽带，通过市场形成具有较强竞争力的跨地区、跨行业、跨所有制和跨国经营的大企业集团”；“不能笼统地说股份制是公有还是私有，关键看控股权掌握在谁手中；国家和集体控股，具有明显的公有性，有利于扩大公有资本的支配范围，增强公有制的主体作用。”这些指导性意见和已有的改革实践，为探寻国有制的主要实现形式，即推进以国有控股公司构造为目标模式的大企业集团的快速发展指明了道路。</w:t>
      </w:r>
    </w:p>
    <w:p w14:paraId="16D97840">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国有控股公司是指通过持有其他公司达到决定性表决权的股份，而对该公司进行经营控制，并主要从事资本经营及其他生产经营的国有控股公司。国有控股公司的产权关系，既包括其外部与作为出资人的国家的关系，也包括其内部的产权关系。国有控股公司的外部产权关系应当遵循“高效、明晰、规范”的精神来加以界定，其要点是：第一，设立由省市县领导和社会专家兼职而组成的国有资本营运决策会议（或用其他名称也行，但应确立其法律地位）。它代表政府来行使政府出资人的职能，并下设具体办事机构来负责授权管理的日常工作。第二，国有资本营运决策会议同国有控股公司之间的联结纽带是资本，两者属于国有资本出资人与被投资公司的关系而非行政隶属关系，分别履行出资人职责和法人企业职责，并依照《民法通则》、《公司法》与《国有资产法》（须尽快颁布）等法律和法规来规范各自的行为。国有资本出资人的主要职责是批准公司章程，选派代理人，作出重大决策，如决定经营战略、调节资本收益、实施业绩奖惩等。</w:t>
      </w:r>
    </w:p>
    <w:p w14:paraId="2FE6E75F">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若以世界各国的控股公司内部结构为参照系，我国的国有控股公司内部产权关联的基本模式可发展成两种，</w:t>
      </w:r>
      <w:r>
        <w:rPr>
          <w:rFonts w:hint="eastAsia" w:ascii="宋体" w:hAnsi="宋体" w:eastAsia="宋体" w:cs="宋体"/>
          <w:color w:val="000000"/>
          <w:szCs w:val="21"/>
          <w:lang w:val="zh-TW" w:eastAsia="zh-TW" w:bidi="zh-TW"/>
        </w:rPr>
        <w:footnoteReference w:id="102"/>
      </w:r>
      <w:r>
        <w:rPr>
          <w:rFonts w:hint="eastAsia" w:ascii="宋体" w:hAnsi="宋体" w:eastAsia="宋体" w:cs="宋体"/>
          <w:color w:val="000000"/>
          <w:szCs w:val="21"/>
          <w:lang w:val="zh-TW" w:eastAsia="zh-TW" w:bidi="zh-TW"/>
        </w:rPr>
        <w:t>即垂直型和相互持股型。所谓国有控股公司的垂直型产权关联模式，就是由某一国有大型企业为母公司，通过股份参与层层控制子公司和孙公司，从而形成一个包含许多关系公司在内的“金字塔”式的产权结构。整个控股母公司垂直型产权关联模式包括三个基本层次：含分公司（非法人单位）在内的母公司，与母公司建立了产权密切的关系公司，以及与母公司有一定产权联系的参股公司。所谓国有控股公司的相互持股型产权关联模式，就是公司集团内两家以上的公司采取多种相互持股方式所形成的产权结构。在相互持股的控股公司内，母子公司和各个子公司之间可以反向持股和环状持股。其基本类型有两种：一种是两个公司（母子公司）相互持股。母公司若同多家子公司相互持股，便构成辐射形产权格局。也就是说，A公司分别与B、C、D……各公司相互持股，而B、C、D……各公司之间没有相互持股关系，仍然具有很强的独立性。另一种是多个公司环形持股。即A、B、C、D……各个公司之间相互交叉、多向和连环持股，具体可呈现为多角状、矩阵状和圆环状等多种画面。</w:t>
      </w:r>
    </w:p>
    <w:p w14:paraId="48470339">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不管采取何种类型的产权关联模式，国有控股公司的集团内部以产权为基础的管理和控制都分为两个基本层次：一是作为出资人的股东（政府、法人或自然人）凭借其股份，以股东会和董事会为中介，对母公司进行管理；二是作为独立法人的母公司凭借其股份，以股东会和董事会为中介，对各关系公司进行深浅程度不同的管理。其中，母公司对子公司的管理表现为多层面：（1）包括派遣董事和高级管理人员在内的人事控制；（2）包括某些资产使用权和处置权在内的资产控制；（3）包括内部融资和纳税在内的资金控制；（4）包括财务关系和财务人员在内的财务控制；（5）包括资本增减和重要合同签订等重大经营活动在内的事先报告控制。诚然，这些控制和管理不能构成对子公司的侵权，是有节制的和充分协商的。</w:t>
      </w:r>
    </w:p>
    <w:p w14:paraId="67538822">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总的说来，国有制与市场经济不存在无法克服的内在冲突</w:t>
      </w:r>
      <w:r>
        <w:rPr>
          <w:rFonts w:hint="eastAsia" w:ascii="宋体" w:hAnsi="宋体" w:eastAsia="宋体" w:cs="宋体"/>
          <w:color w:val="000000"/>
          <w:szCs w:val="21"/>
          <w:lang w:val="zh-TW" w:eastAsia="zh-TW" w:bidi="zh-TW"/>
        </w:rPr>
        <w:footnoteReference w:id="103"/>
      </w:r>
      <w:r>
        <w:rPr>
          <w:rFonts w:hint="eastAsia" w:ascii="宋体" w:hAnsi="宋体" w:eastAsia="宋体" w:cs="宋体"/>
          <w:color w:val="000000"/>
          <w:szCs w:val="21"/>
          <w:lang w:val="zh-TW" w:eastAsia="zh-TW" w:bidi="zh-TW"/>
        </w:rPr>
        <w:t>，市场型国有制的实现形式可以多样化，可以采取并适当改革“国有国营”的模式，但主要是采取国有控股公司的模式。</w:t>
      </w:r>
    </w:p>
    <w:p w14:paraId="0A9A65CF">
      <w:pPr>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（原载《毛泽东邓小平理论研究》1998年第2期，第二作者为齐新宇，第三作者为吴集鎏）</w:t>
      </w:r>
    </w:p>
    <w:p w14:paraId="6040676D">
      <w:pPr>
        <w:spacing w:line="400" w:lineRule="exact"/>
        <w:ind w:firstLine="420" w:firstLineChars="200"/>
        <w:jc w:val="left"/>
        <w:rPr>
          <w:rFonts w:ascii="宋体" w:hAnsi="宋体" w:eastAsia="PMingLiU" w:cs="宋体"/>
          <w:color w:val="000000"/>
          <w:szCs w:val="21"/>
          <w:lang w:val="zh-TW" w:eastAsia="zh-TW" w:bidi="zh-TW"/>
        </w:rPr>
      </w:pPr>
      <w:r>
        <w:rPr>
          <w:rFonts w:ascii="宋体" w:hAnsi="宋体" w:eastAsia="宋体" w:cs="宋体"/>
          <w:color w:val="000000"/>
          <w:szCs w:val="21"/>
          <w:lang w:val="zh-TW" w:eastAsia="zh-TW" w:bidi="zh-TW"/>
        </w:rPr>
        <w:br w:type="page"/>
      </w:r>
    </w:p>
    <w:bookmarkEnd w:id="217"/>
    <w:bookmarkEnd w:id="218"/>
    <w:p w14:paraId="4DBEDD8C">
      <w:pPr>
        <w:pStyle w:val="3"/>
        <w:rPr>
          <w:lang w:val="zh-TW" w:eastAsia="zh-TW"/>
        </w:rPr>
      </w:pPr>
      <w:bookmarkStart w:id="234" w:name="_Toc257922054"/>
      <w:bookmarkStart w:id="235" w:name="_Toc93074504"/>
      <w:bookmarkStart w:id="236" w:name="_Toc1088"/>
      <w:bookmarkStart w:id="237" w:name="_Toc2101179742"/>
      <w:bookmarkStart w:id="238" w:name="_Toc93074507"/>
      <w:r>
        <w:rPr>
          <w:rFonts w:hint="eastAsia"/>
          <w:lang w:val="zh-TW" w:eastAsia="zh-TW"/>
        </w:rPr>
        <w:t>西方制度经济学：传统与现代理论</w:t>
      </w:r>
      <w:bookmarkEnd w:id="234"/>
      <w:bookmarkEnd w:id="235"/>
      <w:bookmarkEnd w:id="236"/>
      <w:bookmarkEnd w:id="237"/>
    </w:p>
    <w:p w14:paraId="2E462485">
      <w:pPr>
        <w:adjustRightInd w:val="0"/>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制度经济理论在本世纪西方经济学研究领域中一直不占支配地位，但却具有相当的现实解释力和学术生命力，又可与马克思主义经济学相沟通，因而存在广泛的发展前景。本文拟就新旧制度经济理论作些分析和比较。</w:t>
      </w:r>
    </w:p>
    <w:p w14:paraId="53F3C1EE">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ab/>
      </w:r>
      <w:r>
        <w:rPr>
          <w:rFonts w:hint="eastAsia" w:ascii="宋体" w:hAnsi="宋体" w:eastAsia="宋体" w:cs="宋体"/>
          <w:color w:val="000000"/>
          <w:szCs w:val="21"/>
          <w:lang w:val="zh-TW" w:eastAsia="zh-TW" w:bidi="zh-TW"/>
        </w:rPr>
        <w:t>一、制度主义的一般观点与方法</w:t>
      </w:r>
    </w:p>
    <w:p w14:paraId="4963A978">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制度学派（InstitutionalSchool），又称制度经济学（InstitutionalEconomics），是早期制度主义和新制度主义的总称。早期制度主义是德国历史学派在美国的变种，其早期代表人物有T·凡勃伦（T.Veblen）、J·R·康芒斯（Commons）和W·C·米契尔（Mitchell）等。凡勃伦坚持社会进化论，特别是思想方法的进化的观点，反对传统经济学的抽象演绎方法，采用整体的和演进的方法，对社会学和经济学问题进行制度分析，其中特别注重技术和社会结构变迁的作用和制度的约束作用（塞缪尔斯，1996）。</w:t>
      </w:r>
    </w:p>
    <w:p w14:paraId="0F692A8D">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社会达尔文主义者强调社会进化过程给社会带来的有益结果，早期制度主义则强调时代的矛盾与冲突，对西方社会经济发展的批判精神和悲观情绪比较明显。他们认为，思想滞后于变化中的现实，新古典经济理论拒绝对广阔文化环境中的经济行为进行多视角探讨，那种没有滞后的、漏洞的和摩擦的即抽象掉制度等人文因素的市场价格静态模型，并不能完好地复制现实世界，因而主张强调非市场因素（如制度、法律、历史、社会和伦理因素等）对社会经济生活的影响。他们也基本不同意经济自由主义政策，主张国家调节经济。早期制度主义所提供的关于经济现象的分析的可供替换的概念体系及其学派思想，长期处于异端思想地位，被视为离经叛道。不过，在新古典经济学受到经济现实严峻冲击的大萧条时期，凡勃伦主义的制度学派也为许多人赏识过，人们从制度主义对资本主义文明辛辣讽刺中找到了发泄对资本主义经济怀疑和不满的语言。</w:t>
      </w:r>
    </w:p>
    <w:p w14:paraId="5092216A">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制度学派的代表人物间很难说有共同的独特观点。正如胡寄窗指出的，凡勃伦始终坚持运用社会学火炬去指引工商业者的工作信条，认为技术和制度决定实际经济成就；康芒斯则遵循方法论集体主义，更中立地看待作为集体行动方式的制度，并着重从作为社会基础的法律观点去分析经济体系的运行；米契尔热衷于搜集大量统计资料，认为分析制度因素作用要以经济统计资料为基础，其《经济周期论》就是一部以大量统计史料为依据，论证各周期阶段必然连续过程的系统著作（胡寄窗，1988）。他们的著作内容繁杂，只是在制度分析和重视对现实问题的考察上颇为相近。</w:t>
      </w:r>
    </w:p>
    <w:p w14:paraId="1118B035">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早期制度主义在30、40年代颇为消沉。50年代起在J·K·加尔布雷斯（Galbraith）倡导下才重整旗鼓，并名为新制度主义（Neoinstitutionalism）。该派著名人物尚有博尔丁（K.E.Boulding）、瓦尔德（B.Ward）、海尔布罗纳（R.L.Heilbroner）及缪尔达尔（G.Myrdal）。1958年，以格鲁奇（Gruchy）、盖姆茨（Gambs）和福斯特（Foster）等为核心成员的“沃德曼小组”（WardmanGroup）非正式论坛集聚了一大批凡勃伦和康芒斯追随者，热衷于讨论传统经济学无法讨论的方法论和现实社会经济问题。此论坛1965年改名为“演进经济学会”（AFEE），1967年，AFEE开始出版会刊《经济问题杂志》（JEI）。</w:t>
      </w:r>
    </w:p>
    <w:p w14:paraId="7B2CACC7">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值得注意的是，上面提到的新制度主义与以科斯（Coase）、诺斯（North）和威廉姆斯（Williamson）等为代表的新制度经济学（NewInstitutionalEconomics）有着明显的区别。前者是凡勃伦和康芒斯传统的新发展，后者则热衷于考察制度非中性环境下如何实现制度与新古典经济理论的耦合。制度主义的理论主要在于其整体主义和社会进化主义方法论，遵此方法论，至少在如下五个方面制度学派作了先驱性阐述：</w:t>
      </w:r>
    </w:p>
    <w:p w14:paraId="7BED5217">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①制度的定义及制度变迁的人为因素和累积过程，风俗习惯以及隐藏在人和社会动态过程的先验概念中的实用主义和工具的价值，它们来自何处、怎样变迁及如何检验。②政府经济职能的社会过程及其形成和修正，政府、法律和权利系统对经济过程的内生影响。③制度的形成和运行及在社会控制和集体选择中的作用和交互影响。④技术这一经济结构变化和社会经济成就的重要力量，如何影响经济目标及现实的工业化理论。⑤市场与社会组织制度和权利结构的整合，社会、经济、技术结构的划分及矫正。</w:t>
      </w:r>
    </w:p>
    <w:p w14:paraId="5A7329AD">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制度学派避免仅借助于方法论个人主义在制度中性假设下寻找纯粹竞争市场模型的均衡和最优，着重对现实世界的各类问题进行理论的和经验的分析。制度学派中承前启后的艾尔斯，根据技术进步和社会评价标准的变化分析工业化社会演进趋势。他认为，进步就是技术价值取代制度价值的过程，技术进步创造出工业生活方式，带来了富裕、知识和理性，技术的误用则是由于制度决定的目的的错误引导。技术行为与制度行为是相互矛盾的，科学和技术冲击倾向于缩小制度行为的范围，随着技术的进步，人们对财产的概念将会改变（傅殷才，1996）。1977年被英国《经济学家》杂志认为是“当今最著名的制度学派人物”加尔布雷斯，沿着凡勃伦——艾尔斯传统，分析社会经济组织中抗衡力量的存在和种种表现，国家对协调双方力量的作用，反映了应用政治模式处理经济问题的企图。此外，在劳动经济学、产业组织、经济发展、农业和自然资源经济学等领域，制度主义者引入权利结构和信仰体系，也发表了许多有价值的关于社会控制和变化的言论。</w:t>
      </w:r>
    </w:p>
    <w:p w14:paraId="0F12AC4A">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ab/>
      </w:r>
      <w:r>
        <w:rPr>
          <w:rFonts w:hint="eastAsia" w:ascii="宋体" w:hAnsi="宋体" w:eastAsia="宋体" w:cs="宋体"/>
          <w:color w:val="000000"/>
          <w:szCs w:val="21"/>
          <w:lang w:val="zh-TW" w:eastAsia="zh-TW" w:bidi="zh-TW"/>
        </w:rPr>
        <w:t>二、新制度学派的主要理论与特点</w:t>
      </w:r>
    </w:p>
    <w:p w14:paraId="5A684F93">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新制度学派（NewInstitutionalSchool）指以产权和制度为主要研究对象的当代西方经济学流派。将其称为新制度经济学（NewInstitutionalEconomics）更为正式，此概念是由O·威廉姆森（O.E.Williamson）首先提出来的（科斯，1994）。</w:t>
      </w:r>
    </w:p>
    <w:p w14:paraId="6EC1992F">
      <w:pPr>
        <w:autoSpaceDE w:val="0"/>
        <w:autoSpaceDN w:val="0"/>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该学派的主流是以科斯为代表的产权与交易费用经济学和以诺斯为代表的制度绩效和变迁经济学。交易费用是新制度经济学基础性概念之一，现已延用到广泛的研究领域。经济史学家穿越时间，考察历史上经济增长和发展的决定因素，揭示制度的不可或缺，即制度在经济过程和经济成就中的内生性，从而衍生出制度分析模型（诺斯，1992）；发展经济学家穿越空间，考察不同增长和发展水平国家的经济中影响和制约经济成就的制度因素，继W·阿瑟·刘易斯（W.A.Lewis）和舒尔茨的奠基性工作后，形成了发展经济学中的制度学派（奥斯特罗姆等，1996）。</w:t>
      </w:r>
    </w:p>
    <w:p w14:paraId="141E97AA">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对待传统经济学的态度，新制度学派较制度学派要保守得多。他们认为，新古典理论虽然浮在空中不切实际，是交易费用为零的真空即科斯世界里才有的理论模型，但对其基本经济理论和方法论并没有表现出太多不满，只是强调应离开科斯世界进入制度非中性和交易费用不为零的现实世界，即利用正统经济理论去分析制度的构成和运行，并发现这些制度在经济体系运行中的地位和作用，追求制度分析与传统经济学的耦合，使新制度经济学成为“本来就应该是的那种经济学”（科斯，1994）。</w:t>
      </w:r>
    </w:p>
    <w:p w14:paraId="74AD0456">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对于遵循凡勃伦（Veblen）与康芒斯（Commons）传统的制度经济学，新制度经济学家仍斥其没有提出实证的理论学说，除了一堆需要理论来整理不然就只能一把火烧掉的描述性材料外，没有任何东西留传下来（科斯，1994）。新制度经济学家一反制度主义对传统经济理论及方法论的诋毁和主要运用哲学、法学、社会学和心理学方法分析制度结构及运行的作法，志在建立一个涵盖资源、技术、偏好和制度即不遗漏任何重要经济变量的经济学分析体系。</w:t>
      </w:r>
    </w:p>
    <w:p w14:paraId="2C8C3E32">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新制度经济学现已涉及如下主要领域：</w:t>
      </w:r>
    </w:p>
    <w:p w14:paraId="1B3ACDD2">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①关于交易费用的一般化。科斯最早将风险因素、信息因素、垄断因素和政府管制囊括起来考虑并宽化为交易费用概念，此概念现在扩展到包括度量界定和保证产权的费用、发现交易对象和交易价格的费用、讨价还价订立交易合同的费用、执行交易与监督违约行为及维护交易秩序的费用等，即制度运行费用的总和。新制度经济学从现实的人和现实的组织出发，把现实世界中远不为零的交易费用与转换费用（transformationcosts）一块计入，纳入经济分析体系（诺斯，1992）。科斯对交易费用概念的贡献最具基础性意义，架起了制度、交易成本与新古典理论间至关重要的联系。</w:t>
      </w:r>
    </w:p>
    <w:p w14:paraId="39F6B9F8">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②国家与产权理论。诺斯把国家当作一种在行使暴力上有比较利益的组织，它处于规定和强制实施所有权的地位，潜在地利用暴力来实现对资源的控制。国家有实现社会福利最大化与使统治集团岁入最大化的两面性，其授订的产权安排就可能偏离经济持续增长的目标。从历史上看，国家的普遍趋势是产生低效率的所有权。没有国家（也就没有产权）办不成事，有了国家又有很多麻烦（以致产权低效率），这种“诺斯悖论”在现实世界中是经常存在的，科斯定理由此得到某种现实的佐证。</w:t>
      </w:r>
    </w:p>
    <w:p w14:paraId="49494047">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③关于制度的起源与构成。制度是一种稀缺性资源，是合作的前提和沉淀。从降低交易费用角度理解制度起源是科斯制度理论的一个特点。新制度经济学认为，制度安排规定了人的选择的维度，提供具有经济价值的激励或限制。人类把非正式制度逐渐提升为正式制度，规则逐渐硬化（诺斯，1994）。</w:t>
      </w:r>
    </w:p>
    <w:p w14:paraId="1A33ADD3">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④制度变迁模型。新制度经济学家认为，资源、技术、偏好与制度的配置是一个联动的体系，制度变迁意在实现更高的制度效率，表现为对制度均衡的动态寻找。初始制度既限定了当期资源、技术与偏好，又使制度变迁产生某种依赖性，即“人们过去作出的选择决定了他们现在可能的选择”，发生路径依赖（Pathdependence）。制度企业家们对制度创新的偏好要受到意识形态、社会知识结构等因素制约，在供给制度创新时着重考虑的是本身效用目标函数的增值。新制度经济学家还认为，国家握有暴力潜能，供给制度具有规模经济，在制度变迁过程中具有特别作用；制度的公共品性质以及个人理性与集体理性的不一致，自发诱致制度供给便有短缺的可能；受认知和组织等因素的限制，制度的发明、选择和执行均需耗费时间，制度实际供给滞后于潜在获利机会（戴维森和诺斯，1994）。</w:t>
      </w:r>
    </w:p>
    <w:p w14:paraId="4BA03CD0">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⑤制度供需及均衡。新制度经济学家认为，经典供需分析可拓展到制度分析领域。制度需求受制于产品和要素的相对价格、宪法秩序、技术和市场规模等，制度供给受制于现有知识积累、制度设计实施成本、制度存量和宪法秩序及意识形态等因素。制度供需两相适应，趋向于制度均衡状态，人们满意于这种状态，无意改变（菲尼，1996）。但此种情况是一种理想状态，现实的制度常在非均衡状态下运行，制度变迁的诱因也正在于此。</w:t>
      </w:r>
    </w:p>
    <w:p w14:paraId="5D49C423">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上述研究领域尚有待继续深化和细化，新制度经济学的目标较业已涉足的领域要宽广高远得多，已有的成就只是聊补传统经济理论对制度结构、运行和变迁分析的极度不充分，是构建涵盖资源、技术、偏好和制度的经济学分析体系的前奏。不仅如此，新制度经济学还着力探讨现实世界提出来的问题，强调不囿于“人是理性地追求效用最大化的”正统经济学假设，从观察现实的组织和现实的人出发，注重实际效果，这种工作也有待全面持续展开。新制度经济学尚需要作进一步的大量修正和发展。</w:t>
      </w:r>
    </w:p>
    <w:p w14:paraId="71F664FA">
      <w:pPr>
        <w:adjustRightInd w:val="0"/>
        <w:spacing w:line="400" w:lineRule="exact"/>
        <w:ind w:firstLine="420" w:firstLineChars="200"/>
        <w:jc w:val="left"/>
        <w:rPr>
          <w:rFonts w:ascii="宋体" w:hAnsi="宋体" w:eastAsia="宋体" w:cs="宋体"/>
          <w:color w:val="000000"/>
          <w:szCs w:val="21"/>
          <w:lang w:val="zh-TW" w:eastAsia="zh-TW" w:bidi="zh-TW"/>
        </w:rPr>
      </w:pPr>
    </w:p>
    <w:p w14:paraId="148CCB1A">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参考文献：</w:t>
      </w:r>
    </w:p>
    <w:p w14:paraId="785856B8">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1．科斯.《论生产的制度结构》，上海三联书店1994年版。</w:t>
      </w:r>
    </w:p>
    <w:p w14:paraId="7003CC79">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2．戴维斯，L·E·.诺斯.《制度创新的理论：描述、类推与说明》，载《财产权利与制度变迁——产权学派与新制度学派译文集》，上海三联书店，上海人民出版社1994年版。</w:t>
      </w:r>
    </w:p>
    <w:p w14:paraId="5CC83312">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3．菲尼.《制度安排的需求与供给》，载《制度分析与发展的反思——问题与抉择》，商务印书馆1996年版。</w:t>
      </w:r>
    </w:p>
    <w:p w14:paraId="075C0FC9">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4．诺斯，D·C.《经济史上的结构与变革》，商务印书馆1992年版。</w:t>
      </w:r>
    </w:p>
    <w:p w14:paraId="71D6481D">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5．诺斯，D·C.《制度、制度变迁与经济绩效》，上海三联书店1994年版。</w:t>
      </w:r>
    </w:p>
    <w:p w14:paraId="44998648">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6．奥斯特罗姆等编：《制度分析与发展的反思——问题与抉择》，商务印书馆1996年版。</w:t>
      </w:r>
    </w:p>
    <w:p w14:paraId="50C15AD6">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7．霍布逊.《现代制度主义经济学宣言》，北京大学出版社1993年版。</w:t>
      </w:r>
    </w:p>
    <w:p w14:paraId="24C6A60D">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8．塞缪尔斯，W·J.《制度经济学》，载《新帕尔格雷夫经济学大辞典》，经济科学出版社1996年版。</w:t>
      </w:r>
    </w:p>
    <w:p w14:paraId="73DD002F">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9．程恩富.《西方产权理论评析》，当代中国出版社1997年版。</w:t>
      </w:r>
    </w:p>
    <w:p w14:paraId="005D0583">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10．高鸿业、吴易风、杨德明.《中国经济体制改革和西方经济学研究》，中国经济出版社1996年版。</w:t>
      </w:r>
    </w:p>
    <w:p w14:paraId="0BA91E94">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11．胡寄窗.《一八七○年以来的西方经济学说》，经济科学出版社1988年版。</w:t>
      </w:r>
    </w:p>
    <w:p w14:paraId="7206B8C7">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12．傅殷才：《制度经济学派》，武汉出版社1996年版。</w:t>
      </w:r>
    </w:p>
    <w:p w14:paraId="06EBAE89">
      <w:pPr>
        <w:adjustRightInd w:val="0"/>
        <w:spacing w:line="400" w:lineRule="exact"/>
        <w:ind w:firstLine="420" w:firstLineChars="200"/>
        <w:jc w:val="left"/>
        <w:rPr>
          <w:rFonts w:ascii="宋体" w:hAnsi="宋体" w:eastAsia="宋体" w:cs="宋体"/>
          <w:color w:val="000000"/>
          <w:szCs w:val="21"/>
          <w:lang w:val="zh-TW" w:eastAsia="zh-TW" w:bidi="zh-TW"/>
        </w:rPr>
      </w:pPr>
    </w:p>
    <w:p w14:paraId="1A9378E4">
      <w:pPr>
        <w:adjustRightInd w:val="0"/>
        <w:spacing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（原载《财经研究》1998年第4期，第二作者为伍山林）</w:t>
      </w:r>
    </w:p>
    <w:p w14:paraId="2691825F">
      <w:pPr>
        <w:spacing w:line="400" w:lineRule="exact"/>
        <w:ind w:firstLine="420" w:firstLineChars="200"/>
        <w:jc w:val="left"/>
        <w:rPr>
          <w:rFonts w:ascii="宋体" w:hAnsi="宋体" w:eastAsia="宋体" w:cs="宋体"/>
          <w:color w:val="000000"/>
          <w:szCs w:val="21"/>
          <w:lang w:val="zh-TW" w:eastAsia="zh-TW" w:bidi="zh-TW"/>
        </w:rPr>
      </w:pPr>
    </w:p>
    <w:p w14:paraId="37432B30">
      <w:pPr>
        <w:spacing w:before="120" w:beforeLines="50" w:after="120" w:after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br w:type="page"/>
      </w:r>
    </w:p>
    <w:bookmarkEnd w:id="238"/>
    <w:p w14:paraId="6863C0C5">
      <w:pPr>
        <w:pStyle w:val="3"/>
        <w:rPr>
          <w:lang w:val="zh-TW" w:eastAsia="zh-TW"/>
        </w:rPr>
      </w:pPr>
      <w:bookmarkStart w:id="239" w:name="_Toc32187"/>
      <w:bookmarkStart w:id="240" w:name="_Toc1306832526"/>
      <w:r>
        <w:rPr>
          <w:rFonts w:hint="eastAsia"/>
          <w:lang w:val="zh-TW" w:eastAsia="zh-TW"/>
        </w:rPr>
        <w:t>国有控股公司：成因、产权关系与治理结构——国有制实现形式和国有资本营运模式分析</w:t>
      </w:r>
      <w:bookmarkEnd w:id="239"/>
      <w:bookmarkEnd w:id="240"/>
    </w:p>
    <w:p w14:paraId="55E7277F">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社会主义利用股份制的重要形式是发展国有控股公司。党的“十五大”报告指出要以资本为纽带，通过市场形成具有较强竞争力的跨地区、跨行业、跨所有制和跨国经营的大企业集团；不能笼统地说股份制是公有还是私有，关键看控股权掌握在谁手中；国家和集体控股，具有明显的公有性，有利于扩大公有资本的支配范围，增强公有制的主体作用。这些指导性意见和已有的改革成功经验，为现阶段大力推进以国有控股公司构造为目标模式的大企业集团的快速发展指明了方向。本文以国内外经验和文献为背景，拟就国有控股公司的定义、类型、成因、产权、治理结构及发展中需解决的问题等，进行提要式的探析。</w:t>
      </w:r>
    </w:p>
    <w:p w14:paraId="1FE31C7D">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一、国有控股公司的定义和类型</w:t>
      </w:r>
    </w:p>
    <w:p w14:paraId="66C8A9B8">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在各国有关公司的法律中，除了德国和卢森堡等极个别国家对控股公司作出类似有限责任公司、无限责任公司等概念的规定以外，一般国家只是提及到。但在《反托拉斯法》和《反不正当竞争法》中却对控股公司有程度不同的约束。各国法律说法不一。德国《股份法》规定：一个控制公司与一个或数个从属公司在控制公司统一管理下形成联合，即形成控股公司。美国《公共事业控股法》写道“任何公司已发行的有表决权的股票中如果有百分之十或更多的数量为另一公司所掌握时，该公司即为另一公司的被控股公司，另一公司即为该公司的控股公司。”按照日本《关于禁止私人企业的独占及确保公正交易的法律》的定义，“所谓控股公司，是以支配国内的公司的事业活动为主要事业的公司”，且明确规定“禁止设立控股公司”，不过一直形同虚设；而日本的《国有财产法》（1998年修改）和《国有财产法实施细则》（1987年修改）均未涉及控股公司。</w:t>
      </w:r>
    </w:p>
    <w:p w14:paraId="3B23EE88">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依据多数国家的实践，国有控股公司是指通过持有其他公司达到决定性表决权的股份，而对该公司进行经营控制，并主要从事资本经营及其他生产经营的国有公司。有的论著把它表述为“在持有其他公司一定比例股份基础上而主要从事产权经营与管理活动的国有公司”</w:t>
      </w:r>
      <w:r>
        <w:rPr>
          <w:rFonts w:hint="eastAsia" w:ascii="宋体" w:hAnsi="宋体" w:eastAsia="宋体" w:cs="宋体"/>
          <w:color w:val="000000"/>
          <w:szCs w:val="21"/>
          <w:lang w:val="zh-TW" w:eastAsia="zh-TW" w:bidi="zh-TW"/>
        </w:rPr>
        <w:footnoteReference w:id="104"/>
      </w:r>
      <w:r>
        <w:rPr>
          <w:rFonts w:hint="eastAsia" w:ascii="宋体" w:hAnsi="宋体" w:eastAsia="宋体" w:cs="宋体"/>
          <w:color w:val="000000"/>
          <w:szCs w:val="21"/>
          <w:lang w:val="zh-TW" w:eastAsia="zh-TW" w:bidi="zh-TW"/>
        </w:rPr>
        <w:t>，不很确切。因为控股公司不是泛指两个以上公司的一般持股状态，而是特指某公司的持股量能实现对其他公司控制目的的格局。还有的论著将控股公司表述“通过持有其他公司一定数量的股票，对该公司进行控制的公司”</w:t>
      </w:r>
      <w:r>
        <w:rPr>
          <w:rFonts w:hint="eastAsia" w:ascii="宋体" w:hAnsi="宋体" w:eastAsia="宋体" w:cs="宋体"/>
          <w:color w:val="000000"/>
          <w:szCs w:val="21"/>
          <w:lang w:val="zh-TW" w:eastAsia="zh-TW" w:bidi="zh-TW"/>
        </w:rPr>
        <w:footnoteReference w:id="105"/>
      </w:r>
      <w:r>
        <w:rPr>
          <w:rFonts w:hint="eastAsia" w:ascii="宋体" w:hAnsi="宋体" w:eastAsia="宋体" w:cs="宋体"/>
          <w:color w:val="000000"/>
          <w:szCs w:val="21"/>
          <w:lang w:val="zh-TW" w:eastAsia="zh-TW" w:bidi="zh-TW"/>
        </w:rPr>
        <w:t>，也存有不足之处。因为控股公司还可能有别的产权经营和生产经营活动。波恩布莱特与敏斯在《控股公司》一书中给出的定义有道理，把“控股公司”描述为“一种基于至少是部分地持有另外一个或多个公司的证券，处于支配这些公司经营或实质上左右这些公司地位上的公司，而不管它们本身是不是股份公司。”</w:t>
      </w:r>
      <w:r>
        <w:rPr>
          <w:rFonts w:hint="eastAsia" w:ascii="宋体" w:hAnsi="宋体" w:eastAsia="宋体" w:cs="宋体"/>
          <w:color w:val="000000"/>
          <w:szCs w:val="21"/>
          <w:lang w:val="zh-TW" w:eastAsia="zh-TW" w:bidi="zh-TW"/>
        </w:rPr>
        <w:footnoteReference w:id="106"/>
      </w:r>
    </w:p>
    <w:p w14:paraId="6C82A674">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3.可多角度地将国有控股公司分类。从是否直接从事商品或劳务经营活动，可分为纯粹国有控股公司国有投资公司和混合国有控股公司从国家与公司的不同产权关联，可分为国有独资公司、国有直接控股公司和国有间接控股公司（含次级国有控股公司）；从集资的不同方式，可分为国有有限责任公司和国有股份有限责任公司；从经营的不同范围，可分为行业性的国有控股公司和综合性的国有控股公司；从经营的不同地域，可分为地方性国有控股公司、跨地区国有控股公司、全国性有控股公司和跨国家国有控股公司（国际性国有控股公司）。</w:t>
      </w:r>
    </w:p>
    <w:p w14:paraId="6B38A22E">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二、国有控股公司的成因</w:t>
      </w:r>
    </w:p>
    <w:p w14:paraId="76B2AA3B">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4.尽管1980年控股公司已在美国首先诞生，但作为国有资产的一种管理形式和企业组织形式，国有控股公司于本世纪60年代以来才在许多国家普遍出现。其经济缘由有下列4点：从规模经济和多角化经营的动因看，国有控股公司的产生是生产力发展和资本集中的必然趋势。意大利工业复兴公司（伊里公司）在80年代中后期已拥有14个次级控股公司，层层控制着260多家企业，直接控制着4家银行，从事金融、钢铁、交通、能源和水泥等多角化经营，国内雇员达40.6万人，成为世界500家最大工业公司排名中的第11位，并在战后推动了该国“经济奇迹”的出现。建于1988年的宝山钢铁（集团）公司，通过不断壮大核心企业，强化资产联结纽带，开拓新的经营领域等途径，截止1996年，已有24家全资子公司，47家控股子公司，其中境外子公司14家，境内中外合资子公司10家，含原紧密层企业在内的集团营业总收入为494亿元，实现利润总额36亿元，资本利润率达到8.69%、初步建立金融、实业和贸易三大产业体系，基本形成了综合性的跨国和多元经营的大型国有控股公司。</w:t>
      </w:r>
    </w:p>
    <w:p w14:paraId="3F398C73">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5.从公司制度进化的动因看，国有控股公司的产生是现代公司形态演变和发达的一般趋势。从无限责任公司到有限责任公司，从家族式的古典小公司到经理式的现代大公司，从柜台交易的股份公司到上市交易的股份公司，从自然人持股的股份公司到各种基金和机构持股的股份公司，从法人持股的公司和股份合作公司到国家直接持股的公司，从单向持股的公司到相互持股和环状持股的公司，公司制度呈现出多样化和进化性，而国有控股公司便是一种变迁和发达的公司形态。在西方，国有控股公司的形成是以现代公司制度的发展和完善为基础的，是发达的公司制度与有目的的国家干预相结合的产物。如1962年比利时政府组建国家投资公司，其目的就在于运用现存的公司制度，参与私营企业资本以促进工商企业的复苏和发展及维持就业水平等。又如，德国大众汽车公司1939年成立时属于国有独资公司，1960年改组为股份有限公司，1991年出于集团经营发展战略的需要而改组为控股公司。在我国，国有控股公司的出现和盛行是直接借鉴和利用西方经济文明的结果，是将占主导地位的国有经济与发达的现代公司制度相结合的一种发展趋势和有效形式。</w:t>
      </w:r>
    </w:p>
    <w:p w14:paraId="1DCDEABA">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6.从国际竞争和跨国经营的动因看，国有控股公司的产生是不发达或发达国家参与竞争的共同趋势。当今世界，围绕资源、资本、技术、市场、信息和人才的国际竞争日益激烈，跨国公司的地位和作用日趋增强，国际经济的区域性和集团性日渐明显。在这种形势下，除了美国和日本等极少数国家之外，大多数不发达和发达国家都曾利用国有经济和国有控股公司的优势，来迅速造就具有较强国际竞争力的“国家队”。当前，中国仅有极少数像联想集团之类的小型跨国经营的控股公司，是远远不够的。加快发展具有跨国经营和国际竞争力的国有控股公司，其中包括培育几个综合商社，已端倪可察。</w:t>
      </w:r>
    </w:p>
    <w:p w14:paraId="7FB297F7">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7.从国有资产管理体制改革的动因看，国有控股公司的产生是各国构建新型国有资本营运体系的普遍趋势。原有不少西方国家的好多国有企业采取国有国营的行政管理体制，由于官僚主义、多党争位、竞争不足和管理混乱等因素，一些有潜在盈利性的国有企业时常亏损。真正像新加坡淡马锡国有控股公司等经营业绩良好的国有企业，并不占多数。西方改革的走势之一就是按照公司法来改造国有企业，发展国有控股公司，使其积极参与市场竞争。我国为了实现从传统的计划经济体制向市场经济体制转变，绝大多数国有企业也要采取国有股份制及控股公司的做法。中国石油化工总公司、中国航空工业总公司、中国有色金属工业总公司以及上海汽车工业集团总公司、上海纺织控股集团公司等一大批多类型的国有控股公司的迅速组建和发展，适应了构建新型国有资产管理体制和国有资本营运体系的内在要求。</w:t>
      </w:r>
    </w:p>
    <w:p w14:paraId="017CD9FE">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三、国有控股公司的外部产权关系</w:t>
      </w:r>
    </w:p>
    <w:p w14:paraId="2DC3911C">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8.产权有狭义与广义之分。狭义的产权包括财产的使用权、收益权和处置权；广义的产权包括所有权、使用权、收益权和处置权等</w:t>
      </w:r>
      <w:r>
        <w:rPr>
          <w:rFonts w:hint="eastAsia" w:ascii="宋体" w:hAnsi="宋体" w:eastAsia="宋体" w:cs="宋体"/>
          <w:color w:val="000000"/>
          <w:szCs w:val="21"/>
          <w:lang w:val="zh-TW" w:eastAsia="zh-TW" w:bidi="zh-TW"/>
        </w:rPr>
        <w:footnoteReference w:id="107"/>
      </w:r>
      <w:r>
        <w:rPr>
          <w:rFonts w:hint="eastAsia" w:ascii="宋体" w:hAnsi="宋体" w:eastAsia="宋体" w:cs="宋体"/>
          <w:color w:val="000000"/>
          <w:szCs w:val="21"/>
          <w:lang w:val="zh-TW" w:eastAsia="zh-TW" w:bidi="zh-TW"/>
        </w:rPr>
        <w:t>。国有控股公司的产权关系，既包括其外部与作为出资人的国家的关系，也包括其内部的产权关系。在国外，国有资产或国有资本的产权管理模式呈多样化:（1）日本是以大藏省为主的管理模式；（2）法国和德国是中央财政部和各主管部相结合，并以财政部为主的“双重监督”管理模式；（3）英国是中央各主管部、财政部和议会相结合，并以各主管部为主的管理模式；（4）瑞典是主要由工业部和财政部分别管理的模式；（5）美国是主管部和国会常设委员会分别管理的模式；（6）意大利和巴西是中央专门机构和国有控股公司分层管理的模式；（7）新加坡是政府经济局和直接组建国有控股公司分类管理的模式。其中，后两种模式尤其值得关注。</w:t>
      </w:r>
    </w:p>
    <w:p w14:paraId="42A29C9D">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9．意大利和巴西模式的特点在于，中央专门机构综理国有资产所有权，各国有控股公司分散投资和管理国有企业和国有资本。意大利分为三个层次：上层是经济计划部际委员会及下设国家参与部，中层是各级国有控股公司，下层是运行的全资企业、控股企业和参股企业。经济计划部际委员会负责制定政策，协调国家参与部和其他部门的关系。国家参与部负责指导、管理和监督所属国有控股公司，并根据法律及财政部长协商的结果，授予控股公司获得和转让的权利。巴西上层是国家计划部、财政部和一般专业部，中层是各个国有控股公司，下层是投资和管理的企业。新加坡曾直接和间接控制了全国50％以上的资本。其投资主要分为两类：一类是依据宪法所成立的公用事业局、建屋发展局、港务局、电信局、地铁局和民航局等法定机构及其公司；还有一类是依据《公司法》所组建的国有控股公司及其关系企业，有淡马锡控股公司（隶属于财政部）、国家发展部控股公司、新加坡医疗保健控股公司和新加坡科技控股公司，均以盈利为目的。可见，国外国有控股公司与政府有关行政部门和出资人的关系存有差异。</w:t>
      </w:r>
    </w:p>
    <w:p w14:paraId="735F1646">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10．国内关于国有控股公司的外部产权关系有多种构想与实施方式。（1）国有控股公司同各级人民代表大会的全民财产委员会所属国有资产管理机构签订合同，被授权从事产权经营和生产经营。（2）国有控股公司同各级人大的国有资产管理委员会和政府双重领导下的政府国有资产管理部门签订授权经营管理合同。（3）所有的国有资本均归二、三百个国家级大型国有控股公司，并由它们直接同中央政府设置的国有资产管理部门签订授权经营管理合同。（4）国家国有资产管理局向中央有关专业部派出人员，组成国有资产管理分支机构，国有控股公司同该机构签订授权经营管理合同。（5）在省级国有资产管理委员会下设若干专业管理委员会，如经委承担起工业国有资产管理委员会的职能，农委承担起农业国有资产管理委员会的职能，商委承担起商业国有资产管理委员会的职能等，使大多数政府委办承担双重职能——政府职能和国有资产管理职能。（6）国有控股公司同无隶属关系的省、市、县国有资产管理委员会签订授权经营管理合同，并接受由该委员会（由同级党政领导组成）下设的政府国有资产管理办公室的日常监督管理。（7）各级地方政府建立行使出资人职能的国有资本营运决策会议（由同级领导和专家组成，但又不纳入政府序列）。它与国有控股公司之间以资本为联结纽带，是出资人与被投资企业的关系，不是国有资产授权经营管理的关系。而各级国有资产行政主管部门对本行政区域内的全部国有资产实施行政管理和监督。</w:t>
      </w:r>
    </w:p>
    <w:p w14:paraId="21E67EDB">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11．上述构想和实施方式操作起来均有程度不同的弊端和困难。首先，国有控股公司撇开政府，直接同人大所属机构签订合同，势必大大修正政府与人大的现有职能，人大将直接陷于管理庞大的国有资产的实际工作，也不便于政府统一进行调控。其次，政府国有资产管理部门属于“双重领导”，极易造成“扯皮”，使国有控股公司的外部交易费用增大。复次，立即把所有的国有资产重组在二、三百个国有控股公司之内，取消“政府分级监管”的作用，是难以在短时期内实施的。再者，国有控股公司分别与各个中央专业部的国有资产管理分支机构签订合同，或省级政府委办同时承担政府职能与国有资产管理职能，这两种产权关系显然保留了行政“条条”和“块块”管理的窠臼。最后，假如国有控股公司是与没有法律隶属地位的“国有资产管理委员会”或“国有资本营运决策会议”发生产权关系，又要接受政府国有资产管理部门的行政监管，那也会产生某些法律和机制上的矛盾，使国有控股公司的外部产权关系复杂化</w:t>
      </w:r>
      <w:r>
        <w:rPr>
          <w:rFonts w:hint="eastAsia" w:ascii="宋体" w:hAnsi="宋体" w:eastAsia="宋体" w:cs="宋体"/>
          <w:color w:val="000000"/>
          <w:szCs w:val="21"/>
          <w:lang w:val="zh-TW" w:eastAsia="zh-TW" w:bidi="zh-TW"/>
        </w:rPr>
        <w:footnoteReference w:id="108"/>
      </w:r>
      <w:r>
        <w:rPr>
          <w:rFonts w:hint="eastAsia" w:ascii="宋体" w:hAnsi="宋体" w:eastAsia="宋体" w:cs="宋体"/>
          <w:color w:val="000000"/>
          <w:szCs w:val="21"/>
          <w:lang w:val="zh-TW" w:eastAsia="zh-TW" w:bidi="zh-TW"/>
        </w:rPr>
        <w:t>。</w:t>
      </w:r>
    </w:p>
    <w:p w14:paraId="229D621D">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12．据此，国有控股公司的外部产权关系应当遵循“高效、明晰、规范”的精神来加以界定，具体可在国家体改委《关于城市国有资本营运体制改革试点的指导意见》和上海市的体制模式基础上，综合并稍加修改而成。其产权关系的要点是：第一，设立由省、市、县领导和社会专家兼职而组成的国有资产管理委员会（国有资本营运决策会议）。它不应隶属于同级人大或政府组织言而须明确隶属于各级政府，并代表政府来行使政府出资人的职能。它下设办公室作为服务机构，负责授权管理的日常工作。第二，国有资产管理委员会同国有控股公司之间的联结纽带是资本、二者属于国有资本出资人与被投资公司的关系而非行政隶属关系，分别履行出资人职责和法人企业职责，并依照《民法通则》、《公司法》与《国有资产法》等法律和法规来规范各自的行为。国有资本出资人的主要职责是批准公司章程，选派代理人，作出重大决策。</w:t>
      </w:r>
    </w:p>
    <w:p w14:paraId="0AC9C21D">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四、国有控股公司的内部产权关系</w:t>
      </w:r>
    </w:p>
    <w:p w14:paraId="79288243">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13．企业成长过程中的产权关系和组织结构是不断发展的。国有控股公司内部的产权关联模式，同功能垂直型结构（U型，意为单一型）、事业部型分权结构（M型，意为多分部和混合型等）现代企业产权结构有较大区别，通常被西方学者称之为控股公司型结构（H型，意为控股型）。诚然，大公司的产权和组织结构经常采取混合式。如韩国大宇集团等，法律上属于H型结构，但同时又按M型结构的原则来经营。若以世界各国的控股公司内部结构为参照系，我国的国有控股公司内部产权关联的基本模式可发展成两种，即垂直型和相互持股型。</w:t>
      </w:r>
    </w:p>
    <w:p w14:paraId="221A393B">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14.所谓国有控股公司的垂直型产权关联模式，就是由某一国有大型企业为母公司，通过股份参与层层控制子公司和孙公司，从而形成一个包含许多关系公司在内的“金字塔”式的产权结构。如果采取日本的某种分法，那么，母公司持股率在20％以下的公司可视为参股公司，持股率介于20％－50％之间的可视为关联公司，持股率大于50％的可视为子公司，子公司和关联公司统称为关系公司。整个控股母公司垂直型产权关联模式包括三个基本层次：含分公司（非法人单位）在内的母公司，与母公司建立了产权密切的关系公司，以及与母公司有一定产权联系的参股公司。</w:t>
      </w:r>
    </w:p>
    <w:p w14:paraId="63124DB2">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15．我国现存国有控股公司的产权关联模式大都属于垂直型的。例如，东风汽车集团近年已初步形成垂直型的国有控股公司产权结构，具有四个产权管理层次：第一层，是作为集团公司的东风汽车公司；第二层，是作为母公司的东风汽车公司的全资子公司，具有独立法人地位；第三层，是东风汽车公司只拥有部分股权的控股子公司和参股关联公司；第四层，是东风汽车公司所属二级以下子公司及交叉持股公司。东风汽车公司依据不同的产权关联度，通过委派到相关公司的董事发挥作用，直接或间接地控制或参与集团内其他公司的经营决策。</w:t>
      </w:r>
    </w:p>
    <w:p w14:paraId="503B8785">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16．所谓国有控股公司的相互持股型产权关联模式，就是公司集团内两家以上的公司采取多种相互持股方式所形成的产权结构。在相互持股的控股公司内，母子公司和各个子公司之间可以反向持股和环状持股。其基本类型有两种：一种是两个公司（母子公司）相互持股。母公司若同多家子公司相互持股，便构成辐射形产权格局。也就是说，A公司分别与B、C、D……各公司相互持股，而B、C、D……各公司之间则没有相互持股关系，仍然具有很强的独立性。另一种是多个公司环形持股。即A、B、C、D……各个公司之间相互交叉、多向和连环持股，具体可呈现为多角状、矩阵状和圆环等多种画面。</w:t>
      </w:r>
    </w:p>
    <w:p w14:paraId="16CADBB3">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17.在中国大力发展垂直型产权关联描述的国有控股公司，只要注重控制自然人和私有法人资本购买其股份的数量即可，一般不会产生疑义。而对于要不要相互持股型产权关联描述的国有控股公司，则颇有歧见。奥村宏在《股份制向何处去——法人资本主义的命运》一书中写道“在中国，如果将国有企业改组成股份公司，再将国家所持股份向一般大众出售的话，这就与欧洲所发生的情况没有什么区别了。而且如果发展企业法人之间相互持股的话，就会发生如前所述的那种官员侵蚀国有资产的情况。”</w:t>
      </w:r>
      <w:r>
        <w:rPr>
          <w:rFonts w:hint="eastAsia" w:ascii="宋体" w:hAnsi="宋体" w:eastAsia="宋体" w:cs="宋体"/>
          <w:color w:val="000000"/>
          <w:szCs w:val="21"/>
          <w:lang w:val="zh-TW" w:eastAsia="zh-TW" w:bidi="zh-TW"/>
        </w:rPr>
        <w:footnoteReference w:id="109"/>
      </w:r>
      <w:r>
        <w:rPr>
          <w:rFonts w:hint="eastAsia" w:ascii="宋体" w:hAnsi="宋体" w:eastAsia="宋体" w:cs="宋体"/>
          <w:color w:val="000000"/>
          <w:szCs w:val="21"/>
          <w:lang w:val="zh-TW" w:eastAsia="zh-TW" w:bidi="zh-TW"/>
        </w:rPr>
        <w:t>国内外有一些论者赞成他的观点，认为法人相互持股否定了股份公司的原理，破坏了股东主权原则和公司民主主义，致使资本空洞化和泡沫经济的出现。其实，有规范和有节制地发展法人相互持股，是公司制度自然变迁的一种表现，不必以个人股东或其变形的机构股东持股为唯一原则；况且，日本的法人相互持股格局与许多经济弊端之间的确定性还需探究。总体上看，这种模式是有利有弊的，不能一概否定</w:t>
      </w:r>
      <w:r>
        <w:rPr>
          <w:rFonts w:hint="eastAsia" w:ascii="宋体" w:hAnsi="宋体" w:eastAsia="宋体" w:cs="宋体"/>
          <w:color w:val="000000"/>
          <w:szCs w:val="21"/>
          <w:lang w:val="zh-TW" w:eastAsia="zh-TW" w:bidi="zh-TW"/>
        </w:rPr>
        <w:footnoteReference w:id="110"/>
      </w:r>
      <w:r>
        <w:rPr>
          <w:rFonts w:hint="eastAsia" w:ascii="宋体" w:hAnsi="宋体" w:eastAsia="宋体" w:cs="宋体"/>
          <w:color w:val="000000"/>
          <w:szCs w:val="21"/>
          <w:lang w:val="zh-TW" w:eastAsia="zh-TW" w:bidi="zh-TW"/>
        </w:rPr>
        <w:t>。</w:t>
      </w:r>
    </w:p>
    <w:p w14:paraId="7F5B2875">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18．法人企业相互持股有利于稳定股东队伍和产权结构，防止外来资本的恶意收购，强化企业间的技术和经营合作，但也存在容易滥用资金来反复增资和乱用相互持股公司控制权等问题。对此，1981年修订的日本商法规定：若A公司拥有B公司已发行的股票的25％以上，其超过的部分没有表决权；由母公司拥有半数以上股票的子公司不得持有其母公司的股份。我们理应在分析日本法人相互持股病症的基础上寻求缓解之药，作出适当的限制，而无须置它于死地。</w:t>
      </w:r>
    </w:p>
    <w:p w14:paraId="672C06D0">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19．我国废除行政化国有产权制度，对国有企业实行市场竞争式的公司化改造，不可能像资本主义那样利用股份制，主要让自然人持股或由私人资本构成的公众公司和机构持股及相互持股（此类利用方式与马克思主张的“社会所有制”、“重建个人所有制”没有关系）。因此，利用国有控股公司的垂直型和相互持股型来重塑国有资本的产权结构，实属必然。其中，逐步发展法人相互持股的国有控股公司，是利大于弊的。这有益于股权的分散化和多元化，使国家直接持股的比重大幅度降低，进而淡化行政部门对国有控股公司及其营运的干预同时，又有益于企业家阶层的形成，突出经营者群体在治理公司中的创新作用。诚然，眼下的首要目标是积极组建垂直型的国有控股公司，至于相互持股则是自然演化过程，千万不可强行搭配，拔苗助长。</w:t>
      </w:r>
    </w:p>
    <w:p w14:paraId="1F0E5293">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20．不管采取何种类型的产权关联模式，国有控股公司的集团内部以产权为基础的管理和控制都分为两个基本层次：一是作为出资人的股东（政府、法人或自然人）凭借其股份，以股东会和董事会为中介，对母公司进行管理；二是作为独立法人的母公司凭借其股份，以股东会和董事会为中介，对各关系公司进行深浅程度不同的管理。其中，母公司对子公司的管理表现为多层面：（1）包括派遣董事和高级管理人员在内的人事控制；（2）包括某些资产使用权和处置权在内的资产控制；（3）包括内部融资和纳税在内的资金控制；（4）包括财务关系和财务人员在内的财务控制；（5）包括资本增减和重要合同签订等重大经营活动在内的事先报告控制。诚然，这些控制和管理不能构成对子公司的侵权，是有节制的和充分协商的。</w:t>
      </w:r>
    </w:p>
    <w:p w14:paraId="0382924B">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五、国有控股公司的治理结构</w:t>
      </w:r>
    </w:p>
    <w:p w14:paraId="43330643">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21．我国国有控股公司的内部治理方式与结构应借鉴国外经验，严格执行《公司法》。股东会（法人所有权）、董事会（决策权）、监事会（监督权）和经理会（经理层为执行权）之间存在一种委托—代理、集权—分权、偷懒—激励、越轨—监督等一系列关系，内含着权利的运用和制衡机构。可以按照现代公司制度运行的规律和惯例及效率原则，来界定公司各种组织的权利与职责，防止“组织摩擦”、“机制扯皮”和“人力内耗”而导致内部制度费用或组织费用（科斯说的内部交易费用）过高。</w:t>
      </w:r>
    </w:p>
    <w:p w14:paraId="178408F7">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22．董事长与总经理的角色是法人治理结构中的关节点。这两个角色究竟由一个人兼任好，还是由两个人分任好，国际经济并无定论。以英国为例，在目前100家最大的公司中，由40％的公司采取分任制，有22％的公司采取兼任制，其余38％的公司采取董事长领导下的部门经理负责制，不设总经理之职，董事长实际上兼起总经理的作用。分任的益处在于能使董事会保持某种超脱的独立性，形成领导层的结构制衡关系；面对管理事务日益多样化和复杂化，有利于董事长和总经理各自专注某一方面的工作。兼任的益处在于：在充分发挥董事会集体作用的基础上，更能确保领导权的集中和效率，减少矛盾和协调费用；通过设立董事会的专门委员会或部门高级主管的办法来适应管理事务的复杂化，总裁加若干高级主管的结构比由董事长与总经理的分权结构，更能提高决策效率。事实上，西方国家这三种角色模式都有成功的样板，并不断有模式转换的状况。从长远来说，我国国有控股公司的角色模式也不必“一刀切”，关键是强化法人代表的责、权、利，并真正发挥好董事会的集体决策机制和监事会的有效监督机制（“于志安现象”恰恰是缺乏这两个重要约束机制的后果，作为一概反对兼任模式的理由不充分）。</w:t>
      </w:r>
    </w:p>
    <w:p w14:paraId="3F58B04A">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23．根据国内外已有的习惯做法，国有控股公司的母公司一般属于政府独资公司。不过，为了便于公司集体决策和权利制衡，仅有监事会是不够的，必须建立董事会。西方有类似的先例。若从制度变化角度看，今后国有控股公司也可以由不同地区和级别的政府或其他国有法人经济组织合股组建，不一定都是一个出资人单独投资。这是市场经济发展的一种走势。另外，董事会的人员结构对治理公司也至关重要。日本的董事会成员可以多达50名，全部或大都来自公司内部，关注的重点是经营管理而美国的董事会成员一般为10多人，大部分来自公司外部，注意力集中在确定公司的重大策略和维护股东的利益上。其实，董事完全来自公司内部和人数太多，或者多数来自公司外部和过分关注股东的眼前利益，这两种董事会结构均有缺陷。基于决策效率、信息充分、协调公正和发展公关的需要，我国国有控股公司的董事会成员一般应为十几名，且少数属于公司外部的各类社会专家。</w:t>
      </w:r>
    </w:p>
    <w:p w14:paraId="486FE870">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24.处理好公司内部的股东会、董事会、监事会、经理会与党委会、职代会、工会之间的关系，是社会主义制度下发展国有控股公司所必须解决的一个特殊矛盾。无论是母公司，还是子公司，都需要建立以党政干部相互兼职为特征的法人治理结构，即执政党的成员在非政权性质的公司里均应有行政工作岗位。这样，通过党政干部的相互兼职，使党组织的负责人按照法定程序进入董事会、监事会或经理会等，以进入行政领导系统内部而不是在外部，进行包括干部在内的公司重大问题的决策。公司中的党组织必须坚持社会主义方向和共产主义信念，监督自己的党员，积极发挥先进模范作用。这非但不会削弱党组织的政治核心作用，反而有利于改善和加强执政党的领导和政治思想工作，有利于理顺国有控股公司系统内多种组织的权利关系，从而确立和完善非党有的公司所共同具备的现代法人治理结构。</w:t>
      </w:r>
    </w:p>
    <w:p w14:paraId="0834FD90">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25.我国《公司法》规定，国有独资公司不设股东会，而由董事会代行股东会的某些职权，但对是否设立监事会却没有明确。必须领悟到，尽管西方国家的公司没有全都设置监事会，但从转型期我国的经济机制和个体素质出发，为纠正普遍出现的“内部人控制”现象，一切具有较大规模的国有控股公司均应建立监事会组织。监事会可以由一名主席、财务专家和职工代表等组成。监事会主席和财务专家也可以由出资者单位派人兼任。一般说来，监事会成员由公司外部和内部两类人合成为佳。仅仅依照《国有资产监督管理条例》，由国家授权的机构组成外部监事会，是难以使监督完全奏效的。监事由于疏忽而失职时，理应对公司负连带损害赔偿责任。我国已有多种监事会结构模式，有的监事会主席由政府有关部门人员兼任，有的由出资者单位派人兼任，有的由本公司的工会领导担任，有的由本公司的党委领导担任，等等。监事会成员应当少而精，工作到位，人员太多极易造成责职不清。</w:t>
      </w:r>
    </w:p>
    <w:p w14:paraId="73F02DDD">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26．社会主义制度下的国有控股公司，理应比西方国家更注重发挥职工的民主管理作用。职代会选出的工会代表应按一定的比例进入董事会和监事会，使工会（职代会）这一群众组织的代表能在行政领导系统的内部积极参与管理，而不是只在外部单纯提意见或否决某些行政决策。笼统地说“工人是企业的主人”，非但不能解决民主管理的问题，反而容易引起干部与群众的对立和思想认识上的混乱。因为处于劳动分工不同的管理者也是企业的主人之一，他们与本企业职工及全国人民一起都是国有企业或国有资本的所有者。可见，关键在于创立职工参与管理的制度和机制，进而确保公司决策的民主化和科学化，营造职工与干部“利益共同体”的良好氛围。</w:t>
      </w:r>
    </w:p>
    <w:p w14:paraId="601C6C19">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六、国有控股公司发展中亟需解决的若干问题</w:t>
      </w:r>
    </w:p>
    <w:p w14:paraId="3D6BDBD1">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27．要不要用国有控股公司模式来改组国有企业集团？控股公司系统内各个企业的联结纽带主要是资本或产权，而目前我国企业集团内联结各成员企业之间的纽带不全是资本和资产，有些是基于上下级行政隶属关系的行政纽带联结，有些是基于生产经营协作关系的契约纽带联结。它们不合乎市场经济要求，或者联结缺乏稳定性和权威性。因此，对行政性和契约性的企业集团实行资产重组和资本重组，引入产权机制，尽快改造为国有控股公司体制，是十分必要的</w:t>
      </w:r>
      <w:r>
        <w:rPr>
          <w:rFonts w:hint="eastAsia" w:ascii="宋体" w:hAnsi="宋体" w:eastAsia="宋体" w:cs="宋体"/>
          <w:color w:val="000000"/>
          <w:szCs w:val="21"/>
          <w:lang w:val="zh-TW" w:eastAsia="zh-TW" w:bidi="zh-TW"/>
        </w:rPr>
        <w:footnoteReference w:id="111"/>
      </w:r>
      <w:r>
        <w:rPr>
          <w:rFonts w:hint="eastAsia" w:ascii="宋体" w:hAnsi="宋体" w:eastAsia="宋体" w:cs="宋体"/>
          <w:color w:val="000000"/>
          <w:szCs w:val="21"/>
          <w:lang w:val="zh-TW" w:eastAsia="zh-TW" w:bidi="zh-TW"/>
        </w:rPr>
        <w:t>。这方面不乏成功的先例。如一汽已由原来产权不甚清晰的企业集团发展到目前拥有37个专业厂、12个全资子公司、11个控股公司、280多个成员企业的国有控股公司，是跨地区、跨行业、跨所有制的，集生产、销售、外贸、科研、开发和资本经营等多种功能于一体的特大型汽车企业集团，综合竞争力高居全国第二。</w:t>
      </w:r>
    </w:p>
    <w:p w14:paraId="6DDCA781">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28.要不要鼓励国有银行持股？法国除了由财政部代表国家直接控股这外，还由国有化金融机构间接控股。政府直接持股51％和独资银行持股49％而组成的法国工业参与公司（财政部控制的金融机构），曾对国有五大工业集团持股25％，而另外的75％股份则由政府直接控制。日本银行也积极参股产业公司，从而形成一种银行资本和产业资本相融合的财团或“金融资本”。我国出于市场自由组合和国际竞争需要，理应逐步鼓励银行资本与产业资本的相互渗透和混合生长，造就若干个国际级的财团型国有控股公司。</w:t>
      </w:r>
    </w:p>
    <w:p w14:paraId="4513041D">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29.要不要积极施展国有控股公司的资本经营功能？面对一些外资公司和私人公司大量购并和控股国有企业的挑战，国有控股公司一旦内部机制转换到位，就必须大力开展与产品经营有联系的资本经营，去激活肌体不佳的国有企业，以求公司超速成长。资本经营意味着公司对可支配的生产要素进行运筹和优化配置，以实现资本增值极大化。它是以资本导向为中心的公司运作机制，具体有产权资本经营、金融资本经营、无形资本经营和实业资本经营等。即使在我国应重点发展的混合型国有控股公司，也要充分发挥其资本经营的功效。比如，1994年青岛海信公司成立集团时，直接投资不足2亿元，总资产为5.3亿元。通过以无形资产盘活有形资产，债权变股权，异地划拨国有资产，集团内公司相互持股等资本经营方式，截止1997年3月，以资产为纽带的海信集团已拥有35个分公司，6家全资子公司，13家控股公司，4家参股公司，这些公司的总资产高达33.3亿元，利税2.2亿元。也就是说，在短短3年时间内能用2亿元资本调控33亿多元，这不愧为国有资本经营运作成功的典范。又如，1992年由14家单位和企业创办的华源集团，通过资本经营和资产整合及生产经营，5年间将国有控股公司的总资产从1.4亿元壮大为80亿元，年实现利润3亿元，成为发展国有经济的楷模。</w:t>
      </w:r>
    </w:p>
    <w:p w14:paraId="059196F1">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30.要不要大量新组建国有控股公司？现有的国有控股公司起源于三种状况:一是由政府授权大型企业集团或原行政性公司而转成的国有控股公司。其特点是，国有资产管理部门将现有企业集团的紧密层企业统一授权给核心企业来行使所有者管理职能，变核心企业为控股公司的母公司。如一汽集团、东风汽车集团、中纺机集团以及上海的住总集团等。二是由原政府专业主管部门改造而成的国有控股公司。其特点是，政府撤销所属行政性专业部、厅和局，国有资产管理部门将原来的专业主管部门及所属企业改造成为国有控股公司体系。如将化工部改组为中国石油化工总公司，将上海原纺织局改组为上海纺织控股集团公司，将原冶金局改组为上海冶金控股（集团）公司等</w:t>
      </w:r>
      <w:r>
        <w:rPr>
          <w:rFonts w:hint="eastAsia" w:ascii="宋体" w:hAnsi="宋体" w:eastAsia="宋体" w:cs="宋体"/>
          <w:color w:val="000000"/>
          <w:szCs w:val="21"/>
          <w:lang w:val="zh-TW" w:eastAsia="zh-TW" w:bidi="zh-TW"/>
        </w:rPr>
        <w:footnoteReference w:id="112"/>
      </w:r>
      <w:r>
        <w:rPr>
          <w:rFonts w:hint="eastAsia" w:ascii="宋体" w:hAnsi="宋体" w:eastAsia="宋体" w:cs="宋体"/>
          <w:color w:val="000000"/>
          <w:szCs w:val="21"/>
          <w:lang w:val="zh-TW" w:eastAsia="zh-TW" w:bidi="zh-TW"/>
        </w:rPr>
        <w:t>。三是由政府有关部门为管理运作国有资本而新组建的国有控股公司。其特点是，根据政府或代表政府行使所有权的部门的委托，新建立控股公司性质的产权营运机构，管理运作存量或增量的国有资本和国有资产。如国内最早成立的深圳市投资管理公司等（各地称谓不一）。鉴于国有资产分布和组织结构的现状，当前除了特殊原因以外，发展国有控股公司应以前两种途径为主，并注意避免过度分散与过度集中的两种倾向。政府与国有控股公司的关系属于出资人与被投资企业之间的关系。</w:t>
      </w:r>
    </w:p>
    <w:p w14:paraId="3D585D30">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31.要不要坚决防范国有控股公司的产权行政化倾向人们担心，将原行政主管部门改组为国有控股公司，会出现新的产权行政化，这不是毫无道理的。因为原政府专业主管部门是一种“四合一式”的混合管理机构。据对改制前的上海市机电工业管理局的实证分析，该局共有189项事权，其中属于政府职能的有83项，占43.9%；属于社会职能的有34项，占18%；属于国有资产管理职能的有39项，占20.6%；属于企业行为的有33项，占17.5%。现存的专业部、厅和局改组为国有控股公司，若人数、机构、机制和职能没有大的变化，或者改制不彻底，那么，极易出现“翻牌公司”或“婆婆加老板”，产权行政化管理甚至有过之而无不及。所以说，不是国有控股公司必然形成产权行政化，但必须依照《公司法》和市场规律，在上下之间、内外之间和左右之间的博弈中实行一步到位式的改制，而非零打碎敲式的改良，预防“穿新鞋、走老路”所导致的旧体制复活。此外，所谓“二级授权”和“二次授权”的政策建议</w:t>
      </w:r>
      <w:r>
        <w:rPr>
          <w:rFonts w:hint="eastAsia" w:ascii="宋体" w:hAnsi="宋体" w:eastAsia="宋体" w:cs="宋体"/>
          <w:color w:val="000000"/>
          <w:szCs w:val="21"/>
          <w:lang w:val="zh-TW" w:eastAsia="zh-TW" w:bidi="zh-TW"/>
        </w:rPr>
        <w:footnoteReference w:id="113"/>
      </w:r>
      <w:r>
        <w:rPr>
          <w:rFonts w:hint="eastAsia" w:ascii="宋体" w:hAnsi="宋体" w:eastAsia="宋体" w:cs="宋体"/>
          <w:color w:val="000000"/>
          <w:szCs w:val="21"/>
          <w:lang w:val="zh-TW" w:eastAsia="zh-TW" w:bidi="zh-TW"/>
        </w:rPr>
        <w:t>。，是明显背离已跳出行政窠臼的控股公司新型产权机制的。</w:t>
      </w:r>
    </w:p>
    <w:p w14:paraId="01FBD8C7">
      <w:pPr>
        <w:spacing w:before="120" w:beforeLines="50" w:line="400" w:lineRule="exact"/>
        <w:ind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32.要不要兼顾政府的社会性目标？在西方国家和我国传统体制中，国有企业被指令承担了政府的各种社会性任务，如解决就业、抑制通胀、高风险投资、抢救亏损企业、肩负社会保障等等。这是致使国有企业效率不高和缺乏市场竞争力的重要根源。要根本扭转此种局面，不在于国有企业“私有化”，而在于国有企业“竞争化”。也就是说，国有控股公司应像私人企业一样，不再无代价地替政府担当社会性的经济和非经济的职责，而要以资本增值和盈利极大化为目标，平等地参与市场竞争。假如政府将宏观目标微观化，需要国有企业分担某种社会经济任务，那就必须给予减税、补贴或修改资产保值增值指标等相应的经济补偿。它需要平等地协商谈判与单独计算。诚然，某些特殊行业和国有企业则另当别论。因此，就一般国有控股公司而言，不是不可承担社会性任务和兼顾宏观调控目标，而是要有等价补偿地去积极完成。这既有利于国有控股公司的正常发展，也有利于客观评价其经营绩效。</w:t>
      </w:r>
    </w:p>
    <w:p w14:paraId="35B7F1B5">
      <w:pPr>
        <w:spacing w:line="400" w:lineRule="exact"/>
        <w:ind w:right="25" w:rightChars="12" w:firstLine="420" w:firstLineChars="200"/>
        <w:jc w:val="left"/>
        <w:rPr>
          <w:rFonts w:ascii="宋体" w:hAnsi="宋体" w:eastAsia="宋体" w:cs="宋体"/>
          <w:color w:val="000000"/>
          <w:szCs w:val="21"/>
          <w:lang w:val="zh-TW" w:eastAsia="zh-TW" w:bidi="zh-TW"/>
        </w:rPr>
      </w:pPr>
      <w:r>
        <w:rPr>
          <w:rFonts w:hint="eastAsia" w:ascii="宋体" w:hAnsi="宋体" w:eastAsia="宋体" w:cs="宋体"/>
          <w:color w:val="000000"/>
          <w:szCs w:val="21"/>
          <w:lang w:val="zh-TW" w:eastAsia="zh-TW" w:bidi="zh-TW"/>
        </w:rPr>
        <w:t>（原载《上海社会科学院学术季刊》1998年第1期）</w:t>
      </w:r>
    </w:p>
    <w:p w14:paraId="6CC0750F">
      <w:pPr>
        <w:spacing w:line="400" w:lineRule="exact"/>
        <w:ind w:right="25" w:rightChars="12" w:firstLine="420" w:firstLineChars="200"/>
        <w:jc w:val="left"/>
        <w:rPr>
          <w:rFonts w:ascii="宋体" w:hAnsi="宋体" w:eastAsia="宋体" w:cs="宋体"/>
          <w:color w:val="000000"/>
          <w:szCs w:val="21"/>
          <w:lang w:val="zh-TW" w:eastAsia="zh-TW" w:bidi="zh-TW"/>
        </w:rPr>
      </w:pPr>
    </w:p>
    <w:p w14:paraId="671ED61C">
      <w:pPr>
        <w:pStyle w:val="3"/>
        <w:rPr>
          <w:lang w:val="zh-TW" w:eastAsia="zh-TW"/>
        </w:rPr>
      </w:pPr>
      <w:bookmarkStart w:id="241" w:name="_Toc7432"/>
      <w:bookmarkStart w:id="242" w:name="_Toc1619006613"/>
      <w:r>
        <w:rPr>
          <w:rFonts w:hint="eastAsia"/>
          <w:lang w:val="zh-TW" w:eastAsia="zh-TW"/>
        </w:rPr>
        <w:t>产权制度:马克思与西方学者若干理论比较</w:t>
      </w:r>
      <w:bookmarkEnd w:id="241"/>
      <w:bookmarkEnd w:id="242"/>
    </w:p>
    <w:p w14:paraId="2508D0D5">
      <w:pPr>
        <w:spacing w:before="69" w:line="400" w:lineRule="exact"/>
        <w:ind w:right="1195" w:firstLine="428" w:firstLineChars="200"/>
        <w:rPr>
          <w:rFonts w:ascii="宋体" w:hAnsi="宋体" w:eastAsia="宋体" w:cs="宋体"/>
          <w:szCs w:val="21"/>
        </w:rPr>
      </w:pPr>
      <w:r>
        <w:rPr>
          <w:rFonts w:hint="eastAsia" w:ascii="宋体" w:hAnsi="宋体" w:eastAsia="宋体" w:cs="宋体"/>
          <w:spacing w:val="2"/>
          <w:szCs w:val="21"/>
        </w:rPr>
        <w:t>产权制度是马克思主义经济学和西方新制度经济学共同关注的经济范畴。西方学者S·</w:t>
      </w:r>
      <w:r>
        <w:rPr>
          <w:rFonts w:hint="eastAsia" w:ascii="宋体" w:hAnsi="宋体" w:eastAsia="宋体" w:cs="宋体"/>
          <w:spacing w:val="-5"/>
          <w:szCs w:val="21"/>
        </w:rPr>
        <w:t>佩乔维奇曾说:"马克思是第一位有产权理论的社会科学家。"①此话没有言过其实。单就《资</w:t>
      </w:r>
      <w:r>
        <w:rPr>
          <w:rFonts w:hint="eastAsia" w:ascii="宋体" w:hAnsi="宋体" w:eastAsia="宋体" w:cs="宋体"/>
          <w:spacing w:val="-1"/>
          <w:szCs w:val="21"/>
        </w:rPr>
        <w:t>本论》而言，堪称是人类思想发展史上第一部较完整的产权经济学体系。本文对马克思的产权理论与当代西方产权理论作一些比较性的简释。本文中有时将产权、所有权和所有制这类</w:t>
      </w:r>
      <w:r>
        <w:rPr>
          <w:rFonts w:hint="eastAsia" w:ascii="宋体" w:hAnsi="宋体" w:eastAsia="宋体" w:cs="宋体"/>
          <w:spacing w:val="-7"/>
          <w:szCs w:val="21"/>
        </w:rPr>
        <w:t>概念通用。</w:t>
      </w:r>
    </w:p>
    <w:p w14:paraId="5E403AFE">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一、关于产权的起源与本质</w:t>
      </w:r>
    </w:p>
    <w:p w14:paraId="61240447">
      <w:pPr>
        <w:spacing w:before="157" w:line="400" w:lineRule="exact"/>
        <w:ind w:right="1210" w:firstLine="416" w:firstLineChars="200"/>
        <w:rPr>
          <w:rFonts w:ascii="宋体" w:hAnsi="宋体" w:eastAsia="宋体" w:cs="宋体"/>
          <w:szCs w:val="21"/>
        </w:rPr>
      </w:pPr>
      <w:r>
        <w:rPr>
          <w:rFonts w:hint="eastAsia" w:ascii="宋体" w:hAnsi="宋体" w:eastAsia="宋体" w:cs="宋体"/>
          <w:spacing w:val="-1"/>
          <w:szCs w:val="21"/>
        </w:rPr>
        <w:t>马克思学派与西方产权学派有某些相通或相同之处。尽管使用了不完全一致的范畴和语</w:t>
      </w:r>
      <w:r>
        <w:rPr>
          <w:rFonts w:hint="eastAsia" w:ascii="宋体" w:hAnsi="宋体" w:eastAsia="宋体" w:cs="宋体"/>
          <w:spacing w:val="1"/>
          <w:szCs w:val="21"/>
        </w:rPr>
        <w:t>言,但他们都程度不同地认为:在鲁宾逊的一人世界里不可能有“产权",产权是体现人与人</w:t>
      </w:r>
      <w:r>
        <w:rPr>
          <w:rFonts w:hint="eastAsia" w:ascii="宋体" w:hAnsi="宋体" w:eastAsia="宋体" w:cs="宋体"/>
          <w:spacing w:val="2"/>
          <w:szCs w:val="21"/>
        </w:rPr>
        <w:t>之间社会关系的一种权利;土地等资源是稀缺的,各种形式的产权起源均以稀缺为前提条件;</w:t>
      </w:r>
      <w:r>
        <w:rPr>
          <w:rFonts w:hint="eastAsia" w:ascii="宋体" w:hAnsi="宋体" w:eastAsia="宋体" w:cs="宋体"/>
          <w:spacing w:val="6"/>
          <w:szCs w:val="21"/>
        </w:rPr>
        <w:t>无论是原始公有产权,还是原始私有产权,其形成都离不开排他性;原始商品交换和市场机</w:t>
      </w:r>
      <w:r>
        <w:rPr>
          <w:rFonts w:hint="eastAsia" w:ascii="宋体" w:hAnsi="宋体" w:eastAsia="宋体" w:cs="宋体"/>
          <w:spacing w:val="2"/>
          <w:szCs w:val="21"/>
        </w:rPr>
        <w:t>制的存在与私有产权的形成密切相关,并相互促进。</w:t>
      </w:r>
    </w:p>
    <w:p w14:paraId="3DC5081C">
      <w:pPr>
        <w:spacing w:before="39" w:line="400" w:lineRule="exact"/>
        <w:ind w:right="1287" w:firstLine="412" w:firstLineChars="200"/>
        <w:rPr>
          <w:rFonts w:ascii="宋体" w:hAnsi="宋体" w:eastAsia="宋体" w:cs="宋体"/>
          <w:szCs w:val="21"/>
        </w:rPr>
      </w:pPr>
      <w:r>
        <w:rPr>
          <w:rFonts w:hint="eastAsia" w:ascii="宋体" w:hAnsi="宋体" w:eastAsia="宋体" w:cs="宋体"/>
          <w:spacing w:val="-2"/>
          <w:szCs w:val="21"/>
        </w:rPr>
        <w:t>然而，两大学派也有一定的差别。马克思从多种角度，并主要是从生产力与生产关系的</w:t>
      </w:r>
      <w:r>
        <w:rPr>
          <w:rFonts w:hint="eastAsia" w:ascii="宋体" w:hAnsi="宋体" w:eastAsia="宋体" w:cs="宋体"/>
          <w:spacing w:val="4"/>
          <w:szCs w:val="21"/>
        </w:rPr>
        <w:t>矛盾运动中阐明产权起源的(运用历史唯物论,具体从生产力、劳动分工、异化劳动、剩余</w:t>
      </w:r>
      <w:r>
        <w:rPr>
          <w:rFonts w:hint="eastAsia" w:ascii="宋体" w:hAnsi="宋体" w:eastAsia="宋体" w:cs="宋体"/>
          <w:spacing w:val="-2"/>
          <w:szCs w:val="21"/>
        </w:rPr>
        <w:t>产品、土地关系、交往关系、婚姻形式等多种角度，详尽地分析了人类历史上最初公有产权</w:t>
      </w:r>
      <w:r>
        <w:rPr>
          <w:rFonts w:hint="eastAsia" w:ascii="宋体" w:hAnsi="宋体" w:eastAsia="宋体" w:cs="宋体"/>
          <w:spacing w:val="1"/>
          <w:szCs w:val="21"/>
        </w:rPr>
        <w:t>和私有产权的建立或起源),而西方产权学派主要是从“经济人"进行“成本-收益"的比较中</w:t>
      </w:r>
      <w:r>
        <w:rPr>
          <w:rFonts w:hint="eastAsia" w:ascii="宋体" w:hAnsi="宋体" w:eastAsia="宋体" w:cs="宋体"/>
          <w:spacing w:val="10"/>
          <w:szCs w:val="21"/>
        </w:rPr>
        <w:t>论述产权起源的;马克思和恩格斯详细分析长期支配人类社会的产权的最初形态——原始公</w:t>
      </w:r>
      <w:r>
        <w:rPr>
          <w:rFonts w:hint="eastAsia" w:ascii="宋体" w:hAnsi="宋体" w:eastAsia="宋体" w:cs="宋体"/>
          <w:spacing w:val="4"/>
          <w:szCs w:val="21"/>
        </w:rPr>
        <w:t>有产权,并认为这种公有产权具有一定程度的排他性,而西方产权学派只是在论述私有产权</w:t>
      </w:r>
      <w:r>
        <w:rPr>
          <w:rFonts w:hint="eastAsia" w:ascii="宋体" w:hAnsi="宋体" w:eastAsia="宋体" w:cs="宋体"/>
          <w:spacing w:val="1"/>
          <w:szCs w:val="21"/>
        </w:rPr>
        <w:t>起源时提及作为产生起点的原始公有产权,甚至认为私有或个人产权是在封建公约基础上发</w:t>
      </w:r>
      <w:r>
        <w:rPr>
          <w:rFonts w:hint="eastAsia" w:ascii="宋体" w:hAnsi="宋体" w:eastAsia="宋体" w:cs="宋体"/>
          <w:spacing w:val="-2"/>
          <w:szCs w:val="21"/>
        </w:rPr>
        <w:t>展起来的，将资本主义私有产权的起源说成是产权的起源。这显然是因为诺思、托马斯等人</w:t>
      </w:r>
      <w:r>
        <w:rPr>
          <w:rFonts w:hint="eastAsia" w:ascii="宋体" w:hAnsi="宋体" w:eastAsia="宋体" w:cs="宋体"/>
          <w:spacing w:val="10"/>
          <w:w w:val="102"/>
          <w:szCs w:val="21"/>
        </w:rPr>
        <w:t>偏好"私有产权"所致。</w:t>
      </w:r>
    </w:p>
    <w:p w14:paraId="4AD4FEBA">
      <w:pPr>
        <w:spacing w:before="6" w:line="400" w:lineRule="exact"/>
        <w:ind w:right="1256" w:firstLine="416" w:firstLineChars="200"/>
        <w:rPr>
          <w:rFonts w:ascii="宋体" w:hAnsi="宋体" w:eastAsia="宋体" w:cs="宋体"/>
          <w:szCs w:val="21"/>
        </w:rPr>
      </w:pPr>
      <w:r>
        <w:rPr>
          <w:rFonts w:hint="eastAsia" w:ascii="宋体" w:hAnsi="宋体" w:eastAsia="宋体" w:cs="宋体"/>
          <w:spacing w:val="-1"/>
          <w:szCs w:val="21"/>
        </w:rPr>
        <w:t>按照马克思的说法,财产最初无非意味着这样一种关系:人把他的生产的自然条件看作</w:t>
      </w:r>
      <w:r>
        <w:rPr>
          <w:rFonts w:hint="eastAsia" w:ascii="宋体" w:hAnsi="宋体" w:eastAsia="宋体" w:cs="宋体"/>
          <w:spacing w:val="1"/>
          <w:szCs w:val="21"/>
        </w:rPr>
        <w:t>是属于他的、看作是自己的、看作是与他自身的存在一起产生的前提。也就是说,财产是有</w:t>
      </w:r>
      <w:r>
        <w:rPr>
          <w:rFonts w:hint="eastAsia" w:ascii="宋体" w:hAnsi="宋体" w:eastAsia="宋体" w:cs="宋体"/>
          <w:spacing w:val="-2"/>
          <w:szCs w:val="21"/>
        </w:rPr>
        <w:t>意识地把生产条件看作是自己所有这样一种关系，对于单个人来说，这种关系是由共同体造</w:t>
      </w:r>
      <w:r>
        <w:rPr>
          <w:rFonts w:hint="eastAsia" w:ascii="宋体" w:hAnsi="宋体" w:eastAsia="宋体" w:cs="宋体"/>
          <w:spacing w:val="-1"/>
          <w:szCs w:val="21"/>
        </w:rPr>
        <w:t>成的,并在共同体中被宣布为法律由共同体保证。马克思在谈到商品交换中的产权关系时说:</w:t>
      </w:r>
      <w:r>
        <w:rPr>
          <w:rFonts w:hint="eastAsia" w:ascii="宋体" w:hAnsi="宋体" w:eastAsia="宋体" w:cs="宋体"/>
          <w:spacing w:val="1"/>
          <w:szCs w:val="21"/>
        </w:rPr>
        <w:t>这种具有契约形式的法权关系,是一种反映着经济关系的意志关系。这种法权关系或意志关</w:t>
      </w:r>
      <w:r>
        <w:rPr>
          <w:rFonts w:hint="eastAsia" w:ascii="宋体" w:hAnsi="宋体" w:eastAsia="宋体" w:cs="宋体"/>
          <w:spacing w:val="-1"/>
          <w:szCs w:val="21"/>
        </w:rPr>
        <w:t>系的内容是由这种经济关系本身决定的。在马克思看来产权本质上是一种法权关系，是生产</w:t>
      </w:r>
      <w:r>
        <w:rPr>
          <w:rFonts w:hint="eastAsia" w:ascii="宋体" w:hAnsi="宋体" w:eastAsia="宋体" w:cs="宋体"/>
          <w:spacing w:val="4"/>
          <w:szCs w:val="21"/>
        </w:rPr>
        <w:t>关系的法律表现;产权关系是生产关系或所有制关系的意志或法律硬化形式;现实的所有制</w:t>
      </w:r>
      <w:r>
        <w:rPr>
          <w:rFonts w:hint="eastAsia" w:ascii="宋体" w:hAnsi="宋体" w:eastAsia="宋体" w:cs="宋体"/>
          <w:spacing w:val="1"/>
          <w:szCs w:val="21"/>
        </w:rPr>
        <w:t>关系是先于所有权而存在的本源和经济基础,所有权是所有制的法律形态和法律范畴。</w:t>
      </w:r>
    </w:p>
    <w:p w14:paraId="683CF644">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二、关于产权的结构</w:t>
      </w:r>
    </w:p>
    <w:p w14:paraId="05C08099">
      <w:pPr>
        <w:spacing w:before="184" w:line="400" w:lineRule="exact"/>
        <w:ind w:right="1284" w:firstLine="424" w:firstLineChars="200"/>
        <w:rPr>
          <w:rFonts w:ascii="宋体" w:hAnsi="宋体" w:eastAsia="宋体" w:cs="宋体"/>
          <w:szCs w:val="21"/>
        </w:rPr>
      </w:pPr>
      <w:r>
        <w:rPr>
          <w:rFonts w:hint="eastAsia" w:ascii="宋体" w:hAnsi="宋体" w:eastAsia="宋体" w:cs="宋体"/>
          <w:spacing w:val="1"/>
          <w:szCs w:val="21"/>
        </w:rPr>
        <w:t>马克思和西方产权学派的分析都基本肯定,广义的所有权或产权是由终极所有权、占有</w:t>
      </w:r>
      <w:r>
        <w:rPr>
          <w:rFonts w:hint="eastAsia" w:ascii="宋体" w:hAnsi="宋体" w:eastAsia="宋体" w:cs="宋体"/>
          <w:spacing w:val="4"/>
          <w:szCs w:val="21"/>
        </w:rPr>
        <w:t>权、支配权、使用权、处置权和收益权等构成的权利束,其内在结构可以有多种组合,如共</w:t>
      </w:r>
      <w:r>
        <w:rPr>
          <w:rFonts w:hint="eastAsia" w:ascii="宋体" w:hAnsi="宋体" w:eastAsia="宋体" w:cs="宋体"/>
          <w:spacing w:val="-1"/>
          <w:szCs w:val="21"/>
        </w:rPr>
        <w:t>有产权、国有产权、集体产权、合作产权、原始公有产权、个体私有产权、古典企业式单一</w:t>
      </w:r>
      <w:r>
        <w:rPr>
          <w:rFonts w:hint="eastAsia" w:ascii="宋体" w:hAnsi="宋体" w:eastAsia="宋体" w:cs="宋体"/>
          <w:spacing w:val="-3"/>
          <w:szCs w:val="21"/>
        </w:rPr>
        <w:t>私有产权、公司式复合私有产权等等。</w:t>
      </w:r>
    </w:p>
    <w:p w14:paraId="451224A8">
      <w:pPr>
        <w:spacing w:before="5" w:line="400" w:lineRule="exact"/>
        <w:ind w:right="1282" w:firstLine="436" w:firstLineChars="200"/>
        <w:rPr>
          <w:rFonts w:ascii="宋体" w:hAnsi="宋体" w:eastAsia="宋体" w:cs="宋体"/>
          <w:szCs w:val="21"/>
        </w:rPr>
      </w:pPr>
      <w:r>
        <w:rPr>
          <w:rFonts w:hint="eastAsia" w:ascii="宋体" w:hAnsi="宋体" w:eastAsia="宋体" w:cs="宋体"/>
          <w:spacing w:val="4"/>
          <w:szCs w:val="21"/>
        </w:rPr>
        <w:t>不过,在马克思的视野里,广义产权结构中的终极所有权具有极为重要的作用或关键作</w:t>
      </w:r>
      <w:r>
        <w:rPr>
          <w:rFonts w:hint="eastAsia" w:ascii="宋体" w:hAnsi="宋体" w:eastAsia="宋体" w:cs="宋体"/>
          <w:spacing w:val="6"/>
          <w:szCs w:val="21"/>
        </w:rPr>
        <w:t>用,收益权是终极所有权的经济实现;而在西方产权学派那里,一方面强调终极私人所有权的神圣不可侵犯性,即承认终极所有权的重要性,但另一方面,又声称终极所有权归属不重</w:t>
      </w:r>
      <w:r>
        <w:rPr>
          <w:rFonts w:hint="eastAsia" w:ascii="宋体" w:hAnsi="宋体" w:eastAsia="宋体" w:cs="宋体"/>
          <w:spacing w:val="-3"/>
          <w:szCs w:val="21"/>
        </w:rPr>
        <w:t>要，只强调由使用权、收益权和转让权所构成的狭义产权关系的重要性。</w:t>
      </w:r>
    </w:p>
    <w:p w14:paraId="641507E9">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三、关于产权的市场环境</w:t>
      </w:r>
    </w:p>
    <w:p w14:paraId="15DD6F68">
      <w:pPr>
        <w:spacing w:before="174" w:line="400" w:lineRule="exact"/>
        <w:ind w:right="1267" w:firstLine="424" w:firstLineChars="200"/>
        <w:rPr>
          <w:rFonts w:ascii="宋体" w:hAnsi="宋体" w:eastAsia="宋体" w:cs="宋体"/>
          <w:szCs w:val="21"/>
        </w:rPr>
      </w:pPr>
      <w:r>
        <w:rPr>
          <w:rFonts w:hint="eastAsia" w:ascii="宋体" w:hAnsi="宋体" w:eastAsia="宋体" w:cs="宋体"/>
          <w:spacing w:val="1"/>
          <w:szCs w:val="21"/>
        </w:rPr>
        <w:t>原始公有产权或原始公有制需要不需要市场环境或商品交换,马克思和西方产权学派都</w:t>
      </w:r>
      <w:r>
        <w:rPr>
          <w:rFonts w:hint="eastAsia" w:ascii="宋体" w:hAnsi="宋体" w:eastAsia="宋体" w:cs="宋体"/>
          <w:spacing w:val="-2"/>
          <w:szCs w:val="21"/>
        </w:rPr>
        <w:t>不会认为需要。在新社会取代资本主义社会以后,合作社形式的产权需要不需要市场环境,马克思和西方产权学派都没有直接的明确回答，列宁和斯大林都认为需要市场环境。</w:t>
      </w:r>
    </w:p>
    <w:p w14:paraId="6B07A2A0">
      <w:pPr>
        <w:spacing w:before="3" w:line="400" w:lineRule="exact"/>
        <w:ind w:right="1278" w:firstLine="424" w:firstLineChars="200"/>
        <w:rPr>
          <w:rFonts w:ascii="宋体" w:hAnsi="宋体" w:eastAsia="宋体" w:cs="宋体"/>
          <w:szCs w:val="21"/>
        </w:rPr>
      </w:pPr>
      <w:r>
        <w:rPr>
          <w:rFonts w:hint="eastAsia" w:ascii="宋体" w:hAnsi="宋体" w:eastAsia="宋体" w:cs="宋体"/>
          <w:spacing w:val="1"/>
          <w:szCs w:val="21"/>
        </w:rPr>
        <w:t>全社会生产资料的国有产权或社会所有制需要不需要市场环境,马克思认为不需要。在</w:t>
      </w:r>
      <w:r>
        <w:rPr>
          <w:rFonts w:hint="eastAsia" w:ascii="宋体" w:hAnsi="宋体" w:eastAsia="宋体" w:cs="宋体"/>
          <w:spacing w:val="9"/>
          <w:szCs w:val="21"/>
        </w:rPr>
        <w:t>共同劳动的条件下,人们在其社会生产中的关系就不表现为"物"的“价值".这是因为,在</w:t>
      </w:r>
      <w:r>
        <w:rPr>
          <w:rFonts w:hint="eastAsia" w:ascii="宋体" w:hAnsi="宋体" w:eastAsia="宋体" w:cs="宋体"/>
          <w:spacing w:val="4"/>
          <w:szCs w:val="21"/>
        </w:rPr>
        <w:t>一个自由人联合体中,他们用公共的生产资料进行劳动,并且自觉地把他们许多个人劳动力</w:t>
      </w:r>
      <w:r>
        <w:rPr>
          <w:rFonts w:hint="eastAsia" w:ascii="宋体" w:hAnsi="宋体" w:eastAsia="宋体" w:cs="宋体"/>
          <w:spacing w:val="1"/>
          <w:szCs w:val="21"/>
        </w:rPr>
        <w:t>当作一个社会劳动力来使用。在那里,鲁宾逊的劳动的一切规定又重演了。不过不是在个人</w:t>
      </w:r>
      <w:r>
        <w:rPr>
          <w:rFonts w:hint="eastAsia" w:ascii="宋体" w:hAnsi="宋体" w:eastAsia="宋体" w:cs="宋体"/>
          <w:spacing w:val="4"/>
          <w:szCs w:val="21"/>
        </w:rPr>
        <w:t>身上,而是在社会范围内重演。鲁宾逊的一切产品只是他个人的产品,因而直接是他的使用</w:t>
      </w:r>
      <w:r>
        <w:rPr>
          <w:rFonts w:hint="eastAsia" w:ascii="宋体" w:hAnsi="宋体" w:eastAsia="宋体" w:cs="宋体"/>
          <w:spacing w:val="-2"/>
          <w:szCs w:val="21"/>
        </w:rPr>
        <w:t>物品。这个联合体的总产品是社会的产品。西方产权学派则不想认真研究这个问题。</w:t>
      </w:r>
    </w:p>
    <w:p w14:paraId="1EF6B6A8">
      <w:pPr>
        <w:spacing w:before="42" w:line="400" w:lineRule="exact"/>
        <w:ind w:right="1201" w:firstLine="428" w:firstLineChars="200"/>
        <w:rPr>
          <w:rFonts w:ascii="宋体" w:hAnsi="宋体" w:eastAsia="宋体" w:cs="宋体"/>
          <w:szCs w:val="21"/>
        </w:rPr>
      </w:pPr>
      <w:r>
        <w:rPr>
          <w:rFonts w:hint="eastAsia" w:ascii="宋体" w:hAnsi="宋体" w:eastAsia="宋体" w:cs="宋体"/>
          <w:spacing w:val="2"/>
          <w:szCs w:val="21"/>
        </w:rPr>
        <w:t>私有产权需要不需要市场环境,马克思和西方产权学派都作了肯定性的阐释。马克思指</w:t>
      </w:r>
      <w:r>
        <w:rPr>
          <w:rFonts w:hint="eastAsia" w:ascii="宋体" w:hAnsi="宋体" w:eastAsia="宋体" w:cs="宋体"/>
          <w:spacing w:val="-1"/>
          <w:szCs w:val="21"/>
        </w:rPr>
        <w:t>出，彼此独立进行的、但作为自然形成的社会分工部分而互相全面依赖的私人劳动，不断地被化为它们的社会的比例尺度,这是因为在私人劳动产品的偶然的不断变动的交换关系中,生产这些产品的社会必要劳动时间作为起调节作用的自然规律强制地为自己开壁道路，就象房</w:t>
      </w:r>
      <w:r>
        <w:rPr>
          <w:rFonts w:hint="eastAsia" w:ascii="宋体" w:hAnsi="宋体" w:eastAsia="宋体" w:cs="宋体"/>
          <w:spacing w:val="4"/>
          <w:szCs w:val="21"/>
        </w:rPr>
        <w:t>屋倒在人的头上时重力定律强制地为自己开辟道路一样。在马克思看来,离开市场环境,私</w:t>
      </w:r>
      <w:r>
        <w:rPr>
          <w:rFonts w:hint="eastAsia" w:ascii="宋体" w:hAnsi="宋体" w:eastAsia="宋体" w:cs="宋体"/>
          <w:spacing w:val="1"/>
          <w:szCs w:val="21"/>
        </w:rPr>
        <w:t>有资本产权便无法运转和实现。与此相似,西方产权学派也把私有产权与市场机制紧密联系</w:t>
      </w:r>
      <w:r>
        <w:rPr>
          <w:rFonts w:hint="eastAsia" w:ascii="宋体" w:hAnsi="宋体" w:eastAsia="宋体" w:cs="宋体"/>
          <w:spacing w:val="9"/>
          <w:szCs w:val="21"/>
        </w:rPr>
        <w:t>起来看待，认为土地可以通过价格机制分配给土地使用者，不需政府管制。但如果没有土地</w:t>
      </w:r>
      <w:r>
        <w:rPr>
          <w:rFonts w:hint="eastAsia" w:ascii="宋体" w:hAnsi="宋体" w:eastAsia="宋体" w:cs="宋体"/>
          <w:spacing w:val="11"/>
          <w:w w:val="103"/>
          <w:szCs w:val="21"/>
        </w:rPr>
        <w:t>产权,任何人都可以占用一片土地,那么显然将发生很大的混乱,价格机制不能起作用。他</w:t>
      </w:r>
      <w:r>
        <w:rPr>
          <w:rFonts w:hint="eastAsia" w:ascii="宋体" w:hAnsi="宋体" w:eastAsia="宋体" w:cs="宋体"/>
          <w:spacing w:val="10"/>
          <w:w w:val="101"/>
          <w:szCs w:val="21"/>
        </w:rPr>
        <w:t>们坚信私有财产制加上价格体系将会解决由于产权不清所造成的混乱或冲突。显而易见,西方产权学派的有些论证超越了科学的界限,并且两大学派均没有涉及市场环境下能否实行公</w:t>
      </w:r>
      <w:r>
        <w:rPr>
          <w:rFonts w:hint="eastAsia" w:ascii="宋体" w:hAnsi="宋体" w:eastAsia="宋体" w:cs="宋体"/>
          <w:spacing w:val="4"/>
          <w:szCs w:val="21"/>
        </w:rPr>
        <w:t>有产权的问题。</w:t>
      </w:r>
    </w:p>
    <w:p w14:paraId="79CA1F79">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四、关于产权的变迁</w:t>
      </w:r>
    </w:p>
    <w:p w14:paraId="5A2659FE">
      <w:pPr>
        <w:spacing w:before="186" w:line="400" w:lineRule="exact"/>
        <w:ind w:right="1155" w:firstLine="468" w:firstLineChars="200"/>
        <w:rPr>
          <w:rFonts w:ascii="宋体" w:hAnsi="宋体" w:eastAsia="宋体" w:cs="宋体"/>
          <w:szCs w:val="21"/>
        </w:rPr>
      </w:pPr>
      <w:r>
        <w:rPr>
          <w:rFonts w:hint="eastAsia" w:ascii="宋体" w:hAnsi="宋体" w:eastAsia="宋体" w:cs="宋体"/>
          <w:spacing w:val="10"/>
          <w:w w:val="102"/>
          <w:szCs w:val="21"/>
        </w:rPr>
        <w:t>马克思把“产权"看成一个与生产力、经济和文化发展环境有关的历史范畴,认为产权制度和产权形态处于不断变化之中。他指出,部落所有制先经过了几个不同的阶段(封建地</w:t>
      </w:r>
      <w:r>
        <w:rPr>
          <w:rFonts w:hint="eastAsia" w:ascii="宋体" w:hAnsi="宋体" w:eastAsia="宋体" w:cs="宋体"/>
          <w:spacing w:val="10"/>
          <w:w w:val="101"/>
          <w:szCs w:val="21"/>
        </w:rPr>
        <w:t>产,同业公会的动产,工场手工业资本),然后才变为由大工业和普遍竞争所产生的现代资本,</w:t>
      </w:r>
      <w:r>
        <w:rPr>
          <w:rFonts w:hint="eastAsia" w:ascii="宋体" w:hAnsi="宋体" w:eastAsia="宋体" w:cs="宋体"/>
          <w:spacing w:val="9"/>
          <w:szCs w:val="21"/>
        </w:rPr>
        <w:t>即变成抛弃了共同体的一切外观并消除了国家对财产发展的任何影响的纯粹私有制。马克思</w:t>
      </w:r>
      <w:r>
        <w:rPr>
          <w:rFonts w:hint="eastAsia" w:ascii="宋体" w:hAnsi="宋体" w:eastAsia="宋体" w:cs="宋体"/>
          <w:spacing w:val="10"/>
          <w:w w:val="102"/>
          <w:szCs w:val="21"/>
        </w:rPr>
        <w:t>认为,各种私有产权都是必然被取代的过渡性范畴和制度。这是因为,由资本形成的一般的</w:t>
      </w:r>
      <w:r>
        <w:rPr>
          <w:rFonts w:hint="eastAsia" w:ascii="宋体" w:hAnsi="宋体" w:eastAsia="宋体" w:cs="宋体"/>
          <w:spacing w:val="10"/>
          <w:szCs w:val="21"/>
        </w:rPr>
        <w:t>社会权力和资本家个人对这些社会生产条件拥有的私人权力之间的矛盾,发展得越来越尖锐,</w:t>
      </w:r>
      <w:r>
        <w:rPr>
          <w:rFonts w:hint="eastAsia" w:ascii="宋体" w:hAnsi="宋体" w:eastAsia="宋体" w:cs="宋体"/>
          <w:spacing w:val="11"/>
          <w:szCs w:val="21"/>
        </w:rPr>
        <w:t>并且包含着这种关系的解体,因为它同时包含着生产条件向一般的、共同的、社会的生产条</w:t>
      </w:r>
      <w:r>
        <w:rPr>
          <w:rFonts w:hint="eastAsia" w:ascii="宋体" w:hAnsi="宋体" w:eastAsia="宋体" w:cs="宋体"/>
          <w:spacing w:val="4"/>
          <w:szCs w:val="21"/>
        </w:rPr>
        <w:t>件的转化。这种转化是由生产力的资本主义条件下的发展和实现这种发展的方式所决定的。在</w:t>
      </w:r>
      <w:r>
        <w:rPr>
          <w:rFonts w:hint="eastAsia" w:ascii="宋体" w:hAnsi="宋体" w:eastAsia="宋体" w:cs="宋体"/>
          <w:spacing w:val="10"/>
          <w:w w:val="102"/>
          <w:szCs w:val="21"/>
        </w:rPr>
        <w:t>马克思的产权制度变迁理论中,是隐含着变迁的制度费用比较的,最终表现为是否推动生产</w:t>
      </w:r>
      <w:r>
        <w:rPr>
          <w:rFonts w:hint="eastAsia" w:ascii="宋体" w:hAnsi="宋体" w:eastAsia="宋体" w:cs="宋体"/>
          <w:spacing w:val="5"/>
          <w:szCs w:val="21"/>
        </w:rPr>
        <w:t>力的提高和人的全面发展。</w:t>
      </w:r>
    </w:p>
    <w:p w14:paraId="0C575AFD">
      <w:pPr>
        <w:spacing w:before="2" w:line="400" w:lineRule="exact"/>
        <w:ind w:right="1188" w:firstLine="468" w:firstLineChars="200"/>
        <w:rPr>
          <w:rFonts w:ascii="宋体" w:hAnsi="宋体" w:eastAsia="宋体" w:cs="宋体"/>
          <w:szCs w:val="21"/>
        </w:rPr>
      </w:pPr>
      <w:r>
        <w:rPr>
          <w:rFonts w:hint="eastAsia" w:ascii="宋体" w:hAnsi="宋体" w:eastAsia="宋体" w:cs="宋体"/>
          <w:spacing w:val="10"/>
          <w:w w:val="102"/>
          <w:szCs w:val="21"/>
        </w:rPr>
        <w:t>与此不同,西方产权学派尽管有时并不否定私有产权是由公有产权转化过来的,但又经常把产权等同于私有产权,并固执地认为交易成本相对较低的私有产权,只能被精细化和多</w:t>
      </w:r>
      <w:r>
        <w:rPr>
          <w:rFonts w:hint="eastAsia" w:ascii="宋体" w:hAnsi="宋体" w:eastAsia="宋体" w:cs="宋体"/>
          <w:spacing w:val="6"/>
          <w:szCs w:val="21"/>
        </w:rPr>
        <w:t>样化，而不可能被完全取代。</w:t>
      </w:r>
    </w:p>
    <w:p w14:paraId="0E4A5D1A">
      <w:pPr>
        <w:pStyle w:val="20"/>
        <w:keepNext/>
        <w:keepLines/>
        <w:spacing w:line="400" w:lineRule="exact"/>
        <w:ind w:firstLine="420" w:firstLineChars="200"/>
        <w:jc w:val="left"/>
        <w:outlineLvl w:val="9"/>
        <w:rPr>
          <w:color w:val="000000"/>
          <w:sz w:val="21"/>
          <w:szCs w:val="21"/>
        </w:rPr>
      </w:pPr>
      <w:r>
        <w:rPr>
          <w:rFonts w:hint="eastAsia"/>
          <w:color w:val="000000"/>
          <w:sz w:val="21"/>
          <w:szCs w:val="21"/>
        </w:rPr>
        <w:t>五、比较两类产权理论的基本结论</w:t>
      </w:r>
    </w:p>
    <w:p w14:paraId="55E262F8">
      <w:pPr>
        <w:spacing w:before="185" w:line="400" w:lineRule="exact"/>
        <w:ind w:right="1187" w:firstLine="456" w:firstLineChars="200"/>
        <w:rPr>
          <w:rFonts w:ascii="宋体" w:hAnsi="宋体" w:eastAsia="宋体" w:cs="宋体"/>
          <w:szCs w:val="21"/>
        </w:rPr>
      </w:pPr>
      <w:r>
        <w:rPr>
          <w:rFonts w:hint="eastAsia" w:ascii="宋体" w:hAnsi="宋体" w:eastAsia="宋体" w:cs="宋体"/>
          <w:spacing w:val="9"/>
          <w:szCs w:val="21"/>
        </w:rPr>
        <w:t>西方学者的产权理论模型强调交易费用的比较、市场机制的发挥和私有产权的精细化或</w:t>
      </w:r>
      <w:r>
        <w:rPr>
          <w:rFonts w:hint="eastAsia" w:ascii="宋体" w:hAnsi="宋体" w:eastAsia="宋体" w:cs="宋体"/>
          <w:spacing w:val="11"/>
          <w:szCs w:val="21"/>
        </w:rPr>
        <w:t>明晰化,注重个别案例的研究;马克思的产权理论模型强调生产力与生产关系的矛盾运动,注</w:t>
      </w:r>
      <w:r>
        <w:rPr>
          <w:rFonts w:hint="eastAsia" w:ascii="宋体" w:hAnsi="宋体" w:eastAsia="宋体" w:cs="宋体"/>
          <w:spacing w:val="7"/>
          <w:szCs w:val="21"/>
        </w:rPr>
        <w:t>重阶级关系和制度革命的研究。</w:t>
      </w:r>
    </w:p>
    <w:p w14:paraId="68FBAA98">
      <w:pPr>
        <w:spacing w:before="120" w:beforeLines="50" w:after="120" w:afterLines="50" w:line="400" w:lineRule="exact"/>
        <w:ind w:firstLine="452" w:firstLineChars="200"/>
        <w:jc w:val="left"/>
        <w:rPr>
          <w:rFonts w:ascii="宋体" w:hAnsi="宋体" w:eastAsia="宋体" w:cs="宋体"/>
          <w:spacing w:val="3"/>
          <w:szCs w:val="21"/>
        </w:rPr>
      </w:pPr>
      <w:r>
        <w:rPr>
          <w:rFonts w:hint="eastAsia" w:ascii="宋体" w:hAnsi="宋体" w:eastAsia="宋体" w:cs="宋体"/>
          <w:spacing w:val="8"/>
          <w:szCs w:val="21"/>
        </w:rPr>
        <w:t>值得一提的是,学术上较为客观的诺思曾确认:"这里的一个例外是卡尔·马克思的著作,</w:t>
      </w:r>
      <w:r>
        <w:rPr>
          <w:rFonts w:hint="eastAsia" w:ascii="宋体" w:hAnsi="宋体" w:eastAsia="宋体" w:cs="宋体"/>
          <w:spacing w:val="5"/>
          <w:szCs w:val="21"/>
        </w:rPr>
        <w:t>他企图将技术变迁与制度变迁结合起来。马克思最早阐述的生产力与生产关系的相互关系,是</w:t>
      </w:r>
      <w:r>
        <w:rPr>
          <w:rFonts w:hint="eastAsia" w:ascii="宋体" w:hAnsi="宋体" w:eastAsia="宋体" w:cs="宋体"/>
          <w:spacing w:val="6"/>
          <w:szCs w:val="21"/>
        </w:rPr>
        <w:t>将技术限制与制约同人类组织的局限性结合起来所作的先驱性努力。"②这位教授还清晰地指</w:t>
      </w:r>
      <w:r>
        <w:rPr>
          <w:rFonts w:hint="eastAsia" w:ascii="宋体" w:hAnsi="宋体" w:eastAsia="宋体" w:cs="宋体"/>
          <w:spacing w:val="7"/>
          <w:szCs w:val="21"/>
        </w:rPr>
        <w:t>出:"在马克思主义模型中，技术变革是现存经济组织内其潜力不能实现的生产技术的先导。</w:t>
      </w:r>
      <w:r>
        <w:rPr>
          <w:rFonts w:hint="eastAsia" w:ascii="宋体" w:hAnsi="宋体" w:eastAsia="宋体" w:cs="宋体"/>
          <w:spacing w:val="9"/>
          <w:szCs w:val="21"/>
        </w:rPr>
        <w:t>结果促使新阶级推翻现存制度，并发展出使该阶级得以实现新技术潜力的一组所有权。马克思主义的框架之所以是目前对长期变革最有力的论述，恰好是因为它将新古典框架舍弃的全</w:t>
      </w:r>
      <w:r>
        <w:rPr>
          <w:rFonts w:hint="eastAsia" w:ascii="宋体" w:hAnsi="宋体" w:eastAsia="宋体" w:cs="宋体"/>
          <w:spacing w:val="7"/>
          <w:szCs w:val="21"/>
        </w:rPr>
        <w:t>部要素都包括在内:制度、所有权、国家和意识形态。马克思所强调的所有权在有效率的经</w:t>
      </w:r>
      <w:r>
        <w:rPr>
          <w:rFonts w:hint="eastAsia" w:ascii="宋体" w:hAnsi="宋体" w:eastAsia="宋体" w:cs="宋体"/>
          <w:spacing w:val="11"/>
          <w:szCs w:val="21"/>
        </w:rPr>
        <w:t>济组织中的重要作用以及现存所有权体系与新技术的生产潜力之间紧张关系在发展的观点，</w:t>
      </w:r>
      <w:r>
        <w:rPr>
          <w:rFonts w:hint="eastAsia" w:ascii="宋体" w:hAnsi="宋体" w:eastAsia="宋体" w:cs="宋体"/>
          <w:spacing w:val="10"/>
          <w:w w:val="102"/>
          <w:szCs w:val="21"/>
        </w:rPr>
        <w:t>堪称是一项重大的贡献。在马克思主义体系中,正是技术变革造成紧张状态,而变革又是通</w:t>
      </w:r>
      <w:r>
        <w:rPr>
          <w:rFonts w:hint="eastAsia" w:ascii="宋体" w:hAnsi="宋体" w:eastAsia="宋体" w:cs="宋体"/>
          <w:spacing w:val="3"/>
          <w:szCs w:val="21"/>
        </w:rPr>
        <w:t>过阶级斗争实现的。"③诺思的这些总体性评论是耐人寻味的。</w:t>
      </w:r>
    </w:p>
    <w:p w14:paraId="19CC75A5">
      <w:pPr>
        <w:spacing w:before="120" w:beforeLines="50" w:after="120" w:afterLines="50" w:line="400" w:lineRule="exact"/>
        <w:ind w:firstLine="432" w:firstLineChars="200"/>
        <w:jc w:val="left"/>
        <w:rPr>
          <w:rFonts w:ascii="宋体" w:hAnsi="宋体" w:eastAsia="宋体" w:cs="宋体"/>
          <w:spacing w:val="3"/>
          <w:szCs w:val="21"/>
        </w:rPr>
      </w:pPr>
      <w:r>
        <w:rPr>
          <w:rFonts w:hint="eastAsia" w:ascii="宋体" w:hAnsi="宋体" w:eastAsia="宋体" w:cs="宋体"/>
          <w:spacing w:val="3"/>
          <w:szCs w:val="21"/>
        </w:rPr>
        <w:t>（原载《社会科学》1998年第25期，系“经济改革与制度变迁——‘海派经济论坛’第五次研讨会论文摘登”。）</w:t>
      </w:r>
      <w:r>
        <w:rPr>
          <w:rFonts w:ascii="宋体" w:hAnsi="宋体" w:eastAsia="宋体" w:cs="宋体"/>
          <w:spacing w:val="3"/>
          <w:szCs w:val="21"/>
        </w:rPr>
        <w:br w:type="page"/>
      </w:r>
    </w:p>
    <w:p w14:paraId="08B1C9E2">
      <w:pPr>
        <w:pStyle w:val="4"/>
        <w:autoSpaceDE w:val="0"/>
        <w:spacing w:line="360" w:lineRule="auto"/>
        <w:ind w:firstLine="640" w:firstLineChars="200"/>
        <w:jc w:val="center"/>
        <w:outlineLvl w:val="1"/>
        <w:rPr>
          <w:rFonts w:ascii="黑体" w:hAnsi="黑体" w:eastAsia="黑体" w:cs="Times New Roman"/>
          <w:kern w:val="0"/>
          <w:sz w:val="32"/>
          <w:szCs w:val="32"/>
        </w:rPr>
      </w:pPr>
      <w:bookmarkStart w:id="243" w:name="_Hlk111729263"/>
      <w:bookmarkStart w:id="244" w:name="_Toc11153"/>
      <w:bookmarkStart w:id="245" w:name="_Toc2026337201"/>
      <w:r>
        <w:rPr>
          <w:rFonts w:hint="eastAsia" w:ascii="黑体" w:hAnsi="黑体" w:eastAsia="黑体"/>
          <w:sz w:val="32"/>
          <w:szCs w:val="32"/>
        </w:rPr>
        <w:t>我国国有控股公司与资产重组</w:t>
      </w:r>
      <w:bookmarkEnd w:id="243"/>
      <w:bookmarkEnd w:id="244"/>
      <w:bookmarkEnd w:id="245"/>
    </w:p>
    <w:p w14:paraId="279AA650">
      <w:pPr>
        <w:pStyle w:val="4"/>
        <w:autoSpaceDE w:val="0"/>
        <w:spacing w:line="400" w:lineRule="exact"/>
        <w:ind w:firstLine="420" w:firstLineChars="200"/>
        <w:jc w:val="center"/>
        <w:rPr>
          <w:rFonts w:ascii="宋体" w:hAnsi="宋体" w:eastAsia="宋体"/>
          <w:b/>
          <w:bCs/>
        </w:rPr>
      </w:pPr>
      <w:r>
        <w:rPr>
          <w:rFonts w:hint="eastAsia" w:ascii="宋体" w:hAnsi="宋体" w:eastAsia="宋体"/>
          <w:b/>
          <w:bCs/>
        </w:rPr>
        <w:t>（一）我国国有资产管理体制改革</w:t>
      </w:r>
    </w:p>
    <w:p w14:paraId="72EB2247">
      <w:pPr>
        <w:pStyle w:val="4"/>
        <w:autoSpaceDE w:val="0"/>
        <w:spacing w:line="400" w:lineRule="exact"/>
        <w:ind w:firstLine="420" w:firstLineChars="200"/>
        <w:rPr>
          <w:rFonts w:ascii="宋体" w:hAnsi="宋体" w:eastAsia="宋体"/>
        </w:rPr>
      </w:pPr>
      <w:r>
        <w:rPr>
          <w:rFonts w:hint="eastAsia" w:ascii="宋体" w:hAnsi="宋体" w:eastAsia="宋体"/>
        </w:rPr>
        <w:t>自中共十四大把我国经济体制改革的目标确定为社会主义市场经济以来，国有经济管理和运营体制在不断地向适应市场经济的方向改革。目前，理论界对我国国有资产管理运营体制改革的目标模式已基本达成共识，即除了人大作为国有资产的立法和最终监管外，要建立“三层次”有中国特色的国有资产管理和运营模式。具体地说：</w:t>
      </w:r>
    </w:p>
    <w:p w14:paraId="418EE81E">
      <w:pPr>
        <w:pStyle w:val="4"/>
        <w:autoSpaceDE w:val="0"/>
        <w:spacing w:line="400" w:lineRule="exact"/>
        <w:ind w:firstLine="420" w:firstLineChars="200"/>
        <w:rPr>
          <w:rFonts w:ascii="宋体" w:hAnsi="宋体" w:eastAsia="宋体"/>
        </w:rPr>
      </w:pPr>
      <w:r>
        <w:rPr>
          <w:rFonts w:hint="eastAsia" w:ascii="宋体" w:hAnsi="宋体" w:eastAsia="宋体"/>
        </w:rPr>
        <w:t>第一层次为政府层次，在将政府的社会经济管理职能和国有资产所有者职能分开的前提下，中央和地方分别成立专职的国有资产管理监督机构，即国有资产管理委员会，并且实行一级所有、分级管理的体制。中央国资委将是国有资产的总代表，专司国有资产所有者职能，是履行国有资产行政监管职能的最高权力机构，地方国资委是代表同级政府出资和实施管理的。</w:t>
      </w:r>
    </w:p>
    <w:p w14:paraId="226B9726">
      <w:pPr>
        <w:pStyle w:val="4"/>
        <w:autoSpaceDE w:val="0"/>
        <w:spacing w:line="400" w:lineRule="exact"/>
        <w:ind w:firstLine="420" w:firstLineChars="200"/>
        <w:rPr>
          <w:rFonts w:ascii="宋体" w:hAnsi="宋体" w:eastAsia="宋体"/>
        </w:rPr>
      </w:pPr>
      <w:r>
        <w:rPr>
          <w:rFonts w:hint="eastAsia" w:ascii="宋体" w:hAnsi="宋体" w:eastAsia="宋体"/>
        </w:rPr>
        <w:t>第二层次为中间层次，在国有资产出资管理和国有资产经营管理分开的条件下，政府将国有资产经营权以授权或委托方式组建国有控股公司。国有控股公司作为国有资产行政管理机构和企业之间的中介，以国有资产的产权为经营对象，以资本积累为核心目标，将成为新的国有资产管理体系的资本（股权）管理中心和企业发展战略规划中心，从而确保国有资产保值增值。</w:t>
      </w:r>
    </w:p>
    <w:p w14:paraId="149254E4">
      <w:pPr>
        <w:autoSpaceDE w:val="0"/>
        <w:spacing w:after="120" w:line="400" w:lineRule="exact"/>
        <w:ind w:firstLine="420" w:firstLineChars="200"/>
        <w:rPr>
          <w:rFonts w:ascii="宋体" w:hAnsi="宋体" w:eastAsia="宋体"/>
          <w:szCs w:val="21"/>
        </w:rPr>
      </w:pPr>
      <w:r>
        <w:rPr>
          <w:rFonts w:hint="eastAsia" w:ascii="宋体" w:hAnsi="宋体" w:eastAsia="宋体"/>
          <w:szCs w:val="21"/>
        </w:rPr>
        <w:t>第三层次为企业层次，在国有资产出资者产权与法人产权分开的条件下，使企业成为自主经营、自负盈亏、自我发展、自我约束的市场主体和独立法人。</w:t>
      </w:r>
    </w:p>
    <w:p w14:paraId="4CCF5843">
      <w:pPr>
        <w:autoSpaceDE w:val="0"/>
        <w:spacing w:after="120" w:line="400" w:lineRule="exact"/>
        <w:ind w:firstLine="420" w:firstLineChars="200"/>
        <w:rPr>
          <w:rFonts w:ascii="宋体" w:hAnsi="宋体" w:eastAsia="宋体"/>
          <w:szCs w:val="21"/>
        </w:rPr>
      </w:pPr>
      <w:r>
        <w:rPr>
          <w:rFonts w:hint="eastAsia" w:ascii="宋体" w:hAnsi="宋体" w:eastAsia="宋体"/>
          <w:szCs w:val="21"/>
        </w:rPr>
        <w:t>以上的国有资产管理和运营的“三层次”模式，以资产为纽带建立责任制度，能够解决国有资产人格化投资主体缺位的问题，真正做到国有资产的保值增值。在这三个层次中，第一层次的改革涉及到行政管理体制等多方面的改革；第二和第三层的改革也就是国有企业的公司化改制和国有控股公司的组建，是整个国有资产体制改革中的关键一环。江泽民同志在中共十五大报告中明确指出“不能笼统地说股份制是公有还是私有，关键看控股权掌握在谁手中。国家和集体控股，具有明显的公有性，有利于扩大公有资本的支配范围，增强公有制的主体作用。”“以资本为纽带，通过市场形成具有较强竞争力的跨地区、跨行业、跨所有制和跨国经营的大企业集团。”这表明国有控股公司是国有制的主要形式和改造企业集团的方向。</w:t>
      </w:r>
    </w:p>
    <w:p w14:paraId="4979ED56">
      <w:pPr>
        <w:pStyle w:val="4"/>
        <w:autoSpaceDE w:val="0"/>
        <w:spacing w:line="400" w:lineRule="exact"/>
        <w:ind w:firstLine="420" w:firstLineChars="200"/>
        <w:jc w:val="center"/>
        <w:rPr>
          <w:rFonts w:ascii="宋体" w:hAnsi="宋体" w:eastAsia="宋体"/>
          <w:b/>
          <w:bCs/>
        </w:rPr>
      </w:pPr>
      <w:r>
        <w:rPr>
          <w:rFonts w:hint="eastAsia" w:ascii="宋体" w:hAnsi="宋体" w:eastAsia="宋体"/>
          <w:b/>
          <w:bCs/>
        </w:rPr>
        <w:t>（二）我国国有控股公司的组建分析</w:t>
      </w:r>
    </w:p>
    <w:p w14:paraId="6592E4C4">
      <w:pPr>
        <w:pStyle w:val="4"/>
        <w:autoSpaceDE w:val="0"/>
        <w:spacing w:line="400" w:lineRule="exact"/>
        <w:ind w:firstLine="420" w:firstLineChars="200"/>
        <w:rPr>
          <w:rFonts w:ascii="宋体" w:hAnsi="宋体" w:eastAsia="宋体"/>
        </w:rPr>
      </w:pPr>
      <w:r>
        <w:rPr>
          <w:rFonts w:hint="eastAsia" w:ascii="宋体" w:hAnsi="宋体" w:eastAsia="宋体"/>
        </w:rPr>
        <w:t>1．国有控股公司的概念。我国国有控股公司的组建最早出现在九十年代初。自从1992年国家国有资产管理局决定对一汽、二汽、贵空、渤海五矿、东方、重汽、中纺机等8家企业集团实行国有资产授权经营试点以来，各地相继成立了一些国有资产经营公司。到1993年，《中共中央关于建立社会主义市场经济体制若干问题的决定》中规定“按照现代企业制度的要求，现有全国性行业总公司要逐步改组为控股公司”。按此要求，国务院确定中国石化、航空，有色金属分别改建为国家控股公司。而1993年12月颁布的《公司法》中规定：“国家授权投资的机构或者国家授权的部门可以单独设立国有独资的有限公司”。可见，我国国有控股公司的概念走过了从一开始的国家授权经营到目前国家授权投资机构，诸如目前普遍存在的“国家控股公司”、“国有资产经营公司”、“集团母公司”、“国家投资公司”等名称，实质则是国有控股公司，而且统称为国有控股公司，也符合国际惯例。据中央《决定》和国有资产管理的有关文件精神，我国的国有控股公司是国家与国有企业的中间隔离层，是代表国家对国有资产具体行使资产受益、重大决策、选择管理者等资产所有者的权利的企业法人，以产权经营为手段，以利润最大化为经营目标，确保国有资产的保值增值，类似西方的国有控股公司。</w:t>
      </w:r>
    </w:p>
    <w:p w14:paraId="4F5F1BF4">
      <w:pPr>
        <w:autoSpaceDE w:val="0"/>
        <w:spacing w:after="120" w:line="400" w:lineRule="exact"/>
        <w:ind w:firstLine="420" w:firstLineChars="200"/>
        <w:rPr>
          <w:rFonts w:ascii="宋体" w:hAnsi="宋体" w:eastAsia="宋体"/>
          <w:szCs w:val="21"/>
        </w:rPr>
      </w:pPr>
      <w:r>
        <w:rPr>
          <w:rFonts w:hint="eastAsia" w:ascii="宋体" w:hAnsi="宋体" w:eastAsia="宋体"/>
          <w:szCs w:val="21"/>
        </w:rPr>
        <w:t>2．国有控股公司的功能定位。从西方市场经济国家组建国有控股公司的功能定位看，一般都有国有资产经营管理功能和政府政策干预功能两个方面。我国组建的国有控股公司的功能同样具有这两个方面，同时也存在特殊性。具体说来，我国国有控股公司的职能有以下几个方面。</w:t>
      </w:r>
    </w:p>
    <w:p w14:paraId="0EC036EF">
      <w:pPr>
        <w:autoSpaceDE w:val="0"/>
        <w:spacing w:after="120" w:line="400" w:lineRule="exact"/>
        <w:ind w:firstLine="420" w:firstLineChars="200"/>
        <w:rPr>
          <w:rFonts w:ascii="宋体" w:hAnsi="宋体" w:eastAsia="宋体"/>
          <w:szCs w:val="21"/>
        </w:rPr>
      </w:pPr>
      <w:r>
        <w:rPr>
          <w:rFonts w:hint="eastAsia" w:ascii="宋体" w:hAnsi="宋体" w:eastAsia="宋体"/>
          <w:szCs w:val="21"/>
        </w:rPr>
        <w:t>第一，中国特色的社会主义市场经济的一个基本特征是以公有制为主体和国有经济为主导的多种经济成份共同发展。这种主体和主导主要体现在国家所有和集体所有的资产在社会总资产中占优势，体现在国有经济控制国家的经济命脉，体现在国有经济对国民经济发展的导向和控制作用上。这个基本特征决定了我国国有控股公司不仅仅发挥着连接政府和企业、国有制与其它经济成份的桥梁作用和在国际市场竞争中维护中华民族工业的“主力军”作用，而且在一定程度上发挥着重要的政治功能。</w:t>
      </w:r>
    </w:p>
    <w:p w14:paraId="7F0839C0">
      <w:pPr>
        <w:pStyle w:val="4"/>
        <w:autoSpaceDE w:val="0"/>
        <w:spacing w:line="400" w:lineRule="exact"/>
        <w:ind w:firstLine="420" w:firstLineChars="200"/>
        <w:rPr>
          <w:rFonts w:ascii="宋体" w:hAnsi="宋体" w:eastAsia="宋体"/>
        </w:rPr>
      </w:pPr>
      <w:r>
        <w:rPr>
          <w:rFonts w:hint="eastAsia" w:ascii="宋体" w:hAnsi="宋体" w:eastAsia="宋体"/>
        </w:rPr>
        <w:t>第二，我国国有控股公司作为国有资产的人格化代表和国有资产管理运营体制的中介层次，发挥着上连政府职能转变、下接企业制度创新的体制转变功能和盘活国有资产存量、促进国有经济结构调整的资产重组，从而提高国有资产的运作效率，促使国有资产保值增值，即具有国有控股公司的经济功能。</w:t>
      </w:r>
    </w:p>
    <w:p w14:paraId="799C6D2A">
      <w:pPr>
        <w:autoSpaceDE w:val="0"/>
        <w:spacing w:after="120" w:line="400" w:lineRule="exact"/>
        <w:ind w:firstLine="420" w:firstLineChars="200"/>
        <w:rPr>
          <w:rFonts w:ascii="宋体" w:hAnsi="宋体" w:eastAsia="宋体"/>
          <w:szCs w:val="21"/>
        </w:rPr>
      </w:pPr>
      <w:r>
        <w:rPr>
          <w:rFonts w:hint="eastAsia" w:ascii="宋体" w:hAnsi="宋体" w:eastAsia="宋体"/>
          <w:szCs w:val="21"/>
        </w:rPr>
        <w:t>第三，政府作为国有控股公司的出资者，必然促使国有控股公司在经营管理上向政府的社会目标靠拢，从而国有控股公司作为政府实施经济政策的工具，发挥着一般社会经济调控手段难以奏效的政府政策干预功能。如通过组建国有控股公司，能顺利地实现我国国有资产的重组和产业结构的调整。</w:t>
      </w:r>
    </w:p>
    <w:p w14:paraId="0114CC30">
      <w:pPr>
        <w:autoSpaceDE w:val="0"/>
        <w:spacing w:after="120" w:line="400" w:lineRule="exact"/>
        <w:ind w:firstLine="420" w:firstLineChars="200"/>
        <w:rPr>
          <w:rFonts w:ascii="宋体" w:hAnsi="宋体" w:eastAsia="宋体"/>
          <w:szCs w:val="21"/>
        </w:rPr>
      </w:pPr>
      <w:r>
        <w:rPr>
          <w:rFonts w:hint="eastAsia" w:ascii="宋体" w:hAnsi="宋体" w:eastAsia="宋体"/>
          <w:szCs w:val="21"/>
        </w:rPr>
        <w:t>3．国有控股公司的组建原则。参照西方国家国有控股公司，根据我国国有控股公司的功能定位，在具体组建时应遵行以下原则：</w:t>
      </w:r>
    </w:p>
    <w:p w14:paraId="15E9FE85">
      <w:pPr>
        <w:autoSpaceDE w:val="0"/>
        <w:spacing w:after="120" w:line="400" w:lineRule="exact"/>
        <w:ind w:firstLine="420" w:firstLineChars="200"/>
        <w:rPr>
          <w:rFonts w:ascii="宋体" w:hAnsi="宋体" w:eastAsia="宋体"/>
          <w:szCs w:val="21"/>
        </w:rPr>
      </w:pPr>
      <w:r>
        <w:rPr>
          <w:rFonts w:hint="eastAsia" w:ascii="宋体" w:hAnsi="宋体" w:eastAsia="宋体"/>
          <w:szCs w:val="21"/>
        </w:rPr>
        <w:t>一是跨行业多元投资主体原则。从国外的国有控股公司情况看，凡是涉及竞争性领域的国有控股公司，都是跨部门的，经营众多门类产品的控股公司，这样可以有效地分散风险和顺利地调整产业结构。</w:t>
      </w:r>
    </w:p>
    <w:p w14:paraId="4CD5E6D2">
      <w:pPr>
        <w:autoSpaceDE w:val="0"/>
        <w:spacing w:after="120" w:line="400" w:lineRule="exact"/>
        <w:ind w:firstLine="420" w:firstLineChars="200"/>
        <w:rPr>
          <w:rFonts w:ascii="宋体" w:hAnsi="宋体" w:eastAsia="宋体"/>
          <w:szCs w:val="21"/>
        </w:rPr>
      </w:pPr>
      <w:r>
        <w:rPr>
          <w:rFonts w:hint="eastAsia" w:ascii="宋体" w:hAnsi="宋体" w:eastAsia="宋体"/>
          <w:szCs w:val="21"/>
        </w:rPr>
        <w:t>二是竞争性原则。国有控股公司组建时一个最大的问题就是容易形成垄断和“亚政府”现象，因此，在全国范围一定要防止单一行业、单一控股的现象，以形成有利于竞争的市场环境。</w:t>
      </w:r>
    </w:p>
    <w:p w14:paraId="4504D59A">
      <w:pPr>
        <w:autoSpaceDE w:val="0"/>
        <w:spacing w:after="120" w:line="400" w:lineRule="exact"/>
        <w:ind w:firstLine="420" w:firstLineChars="200"/>
        <w:rPr>
          <w:rFonts w:ascii="宋体" w:hAnsi="宋体" w:eastAsia="宋体"/>
          <w:szCs w:val="21"/>
        </w:rPr>
      </w:pPr>
      <w:r>
        <w:rPr>
          <w:rFonts w:hint="eastAsia" w:ascii="宋体" w:hAnsi="宋体" w:eastAsia="宋体"/>
          <w:szCs w:val="21"/>
        </w:rPr>
        <w:t>三是机构精简和稳健操作原则。我国应根据不同行业、部门按不同方式组建各类型的国有控股公司，而且国有控股公司要机构精干。具体组建时不能一轰而上，全盘一样，要稳健和渐进地操作。</w:t>
      </w:r>
    </w:p>
    <w:p w14:paraId="658345DE">
      <w:pPr>
        <w:pStyle w:val="4"/>
        <w:autoSpaceDE w:val="0"/>
        <w:spacing w:line="400" w:lineRule="exact"/>
        <w:ind w:firstLine="420" w:firstLineChars="200"/>
        <w:rPr>
          <w:rFonts w:ascii="宋体" w:hAnsi="宋体" w:eastAsia="宋体"/>
        </w:rPr>
      </w:pPr>
      <w:r>
        <w:rPr>
          <w:rFonts w:hint="eastAsia" w:ascii="宋体" w:hAnsi="宋体" w:eastAsia="宋体"/>
        </w:rPr>
        <w:t>四是我国的市场组织结构与国有控股公司的分类组建。我国经济进入了高速增长时期，但产业集中度却在逐步下降，企业规模小，产业内过度竞争等现象，远远跟经济的高速发展不相适应。在诸如机械、电子、石化、汽车、钢铁等规模经济效率十分明显的产业中，我国企业规模和集中度偏小的现象更加突出。如钢铁工业，企业最小经济规模一般为年产钢1000万吨以上，而我国最大的钢铁企业年钢产量仅有900多万吨。我国拥有的钢铁企业占世界钢铁企业总数的2／3，产钢却不足世界钢产量的1／10。西方的产业组织理论认为，市场组织结构对企业的行为和市场运行的效果均有较大影响，而且市场化程度比较高的大多数产业中，企业利润率与企业规模、行业利润率与产业集中度是紧密相联的，有一个相正关的变化过程。因此，针对目前我国市场组织结构的具体情况和国有资产管理体制改革的进程，我国国有控股公司应在分类组建的基础上选择不同的类型。</w:t>
      </w:r>
    </w:p>
    <w:p w14:paraId="781C3614">
      <w:pPr>
        <w:autoSpaceDE w:val="0"/>
        <w:spacing w:after="120" w:line="400" w:lineRule="exact"/>
        <w:ind w:firstLine="420" w:firstLineChars="200"/>
        <w:rPr>
          <w:rFonts w:ascii="宋体" w:hAnsi="宋体" w:eastAsia="宋体"/>
          <w:szCs w:val="21"/>
        </w:rPr>
      </w:pPr>
      <w:r>
        <w:rPr>
          <w:rFonts w:hint="eastAsia" w:ascii="宋体" w:hAnsi="宋体" w:eastAsia="宋体"/>
          <w:szCs w:val="21"/>
        </w:rPr>
        <w:t>①在规模经济效益显著的产业，形成以少数混合型国有控股公司为竞争主体的市场结构。如石化、钢铁等产业，只对少数大集团公司授权组建大型的既从事生产经营、又从事产权经营的国有控股公司，同时鼓励合理竞争，打破地区之间、部门之间和所有制之间的分割。对产品由大量零部件组成的产业，先对少数大企业集团授权或将部分行业性总公司和行业主管部门改组成立国有控股公司，并使之形成同一行业内几个规模相当的大型国有控股公司局面。如船舶制造业、大型成套设备制造业、汽车制造业和部分电子产品产业等。</w:t>
      </w:r>
    </w:p>
    <w:p w14:paraId="6D5394B3">
      <w:pPr>
        <w:autoSpaceDE w:val="0"/>
        <w:spacing w:after="120" w:line="400" w:lineRule="exact"/>
        <w:ind w:firstLine="420" w:firstLineChars="200"/>
        <w:rPr>
          <w:rFonts w:ascii="宋体" w:hAnsi="宋体" w:eastAsia="宋体"/>
          <w:szCs w:val="21"/>
        </w:rPr>
      </w:pPr>
      <w:r>
        <w:rPr>
          <w:rFonts w:hint="eastAsia" w:ascii="宋体" w:hAnsi="宋体" w:eastAsia="宋体"/>
          <w:szCs w:val="21"/>
        </w:rPr>
        <w:t>②对规模经济效益和垄断优势不太显著的部分轻工、纺织和工艺品制造等产业应鼓励小企业的发展，形成大、中、小企业并存和企业数目较多的竞争性市场结构，一些地方行业主管部门或行业性总公司可以有选择地组建少量的国有控股公司。</w:t>
      </w:r>
    </w:p>
    <w:p w14:paraId="3A7C858C">
      <w:pPr>
        <w:autoSpaceDE w:val="0"/>
        <w:spacing w:after="120" w:line="400" w:lineRule="exact"/>
        <w:ind w:firstLine="420" w:firstLineChars="200"/>
        <w:rPr>
          <w:rFonts w:ascii="宋体" w:hAnsi="宋体" w:eastAsia="宋体"/>
          <w:szCs w:val="21"/>
        </w:rPr>
      </w:pPr>
      <w:r>
        <w:rPr>
          <w:rFonts w:hint="eastAsia" w:ascii="宋体" w:hAnsi="宋体" w:eastAsia="宋体"/>
          <w:szCs w:val="21"/>
        </w:rPr>
        <w:t>③在少数具有很强的自然垄断性和公益性、政府必须统一管制的非竞争行业，可由政府投资组建全行业投资型国有控股公司，如邮政和军用武器生产业等。</w:t>
      </w:r>
    </w:p>
    <w:p w14:paraId="561C22B3">
      <w:pPr>
        <w:pStyle w:val="4"/>
        <w:autoSpaceDE w:val="0"/>
        <w:spacing w:line="400" w:lineRule="exact"/>
        <w:ind w:firstLine="420" w:firstLineChars="200"/>
        <w:jc w:val="center"/>
        <w:rPr>
          <w:rFonts w:ascii="宋体" w:hAnsi="宋体" w:eastAsia="宋体"/>
          <w:b/>
          <w:bCs/>
        </w:rPr>
      </w:pPr>
      <w:r>
        <w:rPr>
          <w:rFonts w:hint="eastAsia" w:ascii="宋体" w:hAnsi="宋体" w:eastAsia="宋体"/>
          <w:b/>
          <w:bCs/>
        </w:rPr>
        <w:t>（三）我国国有资产重组的内含与方式</w:t>
      </w:r>
    </w:p>
    <w:p w14:paraId="106C1AE0">
      <w:pPr>
        <w:pStyle w:val="4"/>
        <w:autoSpaceDE w:val="0"/>
        <w:spacing w:line="400" w:lineRule="exact"/>
        <w:ind w:firstLine="420" w:firstLineChars="200"/>
        <w:rPr>
          <w:rFonts w:ascii="宋体" w:hAnsi="宋体" w:eastAsia="宋体"/>
        </w:rPr>
      </w:pPr>
      <w:r>
        <w:rPr>
          <w:rFonts w:hint="eastAsia" w:ascii="宋体" w:hAnsi="宋体" w:eastAsia="宋体"/>
        </w:rPr>
        <w:t>从整个国有资产管理体制改革的角度看，组建国有控股公司则是国有资产重组过程中的重要一环。重组国有资产是涵盖整个国民经济各个领域的。一般认为现阶段国有资产重组的内容可分为两个方面。一是国有资产产权的重组，包括产权结构的重组和债权结构的重组。所谓产权结构的重组，是指对国有企业的股权结构进行调整，使之从一元化向多元化过渡。目前大量组建的国有控股公司，正是在保证国有经济对整个国民经济具有“控制力”的基础上而广泛实施的产权结构重组。而债权结构的重组，是指具体对国有企业的负债和自有股本的比例关系的调整。由于传统计划经济体制造成的我国国有企业的高负债现象，被认为是企业低效益的主要原因。通过企业债权结构的重组，实现公司融资结构和方式的根本变化，从而提高微观方面的效益。二是国有资产总量与结构的重组，包括产业重组、市场重组和空间重组。产业重组，就是国有资产在不同的产业间分布和调整。国有资产的市场重组就是根据消费者的消费结构和消费习惯的变化，对依赖于此的的服务对象的资产存量及结构进行的调整。空间重组就是要根据各地的比较优势，对现有国有资产在各地域存量及结构进行重组，从而提高国有资产配置效率。</w:t>
      </w:r>
    </w:p>
    <w:p w14:paraId="1E4FC1CB">
      <w:pPr>
        <w:autoSpaceDE w:val="0"/>
        <w:spacing w:after="120" w:line="400" w:lineRule="exact"/>
        <w:ind w:firstLine="420" w:firstLineChars="200"/>
        <w:rPr>
          <w:rFonts w:ascii="宋体" w:hAnsi="宋体" w:eastAsia="宋体"/>
          <w:szCs w:val="21"/>
        </w:rPr>
      </w:pPr>
      <w:r>
        <w:rPr>
          <w:rFonts w:hint="eastAsia" w:ascii="宋体" w:hAnsi="宋体" w:eastAsia="宋体"/>
          <w:szCs w:val="21"/>
        </w:rPr>
        <w:t>国有资产重组的方式有多种多样。（1）蜕变式重组方式。即通常所说的买壳、借壳（上市公司之壳）式重组。这种所谓的买壳、借壳实为一个公司或公司母体买或借已上市的另一公司或自己的子公司，即收购部分股权以达控股后，使已上市的即被买或借的公司摇身一变成为另一家公司或公司母体本身。在这一蜕变过程中，优势资产得到了重新的重视并推向公众，而劣质的资产被改良或抛弃，结果使上市公司的资产质量得到改善，经营效益得到改善。</w:t>
      </w:r>
    </w:p>
    <w:p w14:paraId="74CA47FC">
      <w:pPr>
        <w:pStyle w:val="4"/>
        <w:autoSpaceDE w:val="0"/>
        <w:spacing w:line="400" w:lineRule="exact"/>
        <w:ind w:firstLine="420" w:firstLineChars="200"/>
        <w:rPr>
          <w:rFonts w:ascii="宋体" w:hAnsi="宋体" w:eastAsia="宋体"/>
        </w:rPr>
      </w:pPr>
      <w:r>
        <w:rPr>
          <w:rFonts w:hint="eastAsia" w:ascii="宋体" w:hAnsi="宋体" w:eastAsia="宋体"/>
        </w:rPr>
        <w:t>（2）注入式重组方式。即通过注入新的资产于现有资产存量之中进而改变资产的配置效率。过去，国有企业注重的是用新增资产去搞一个新的产品或服务，即完全搞一个新的项目，并不注重这一新增资产与原来的资产有无关联。这样的做法不能称之为注入式重组。所谓注入式重组，准确地说是注入新的资产于现有存量资产之中，改变其总量，改变其结构，从而提高事例的资产配置效率，因而注入式资产重组中的新老资产存在某种关联或配比性。</w:t>
      </w:r>
    </w:p>
    <w:p w14:paraId="0F387414">
      <w:pPr>
        <w:autoSpaceDE w:val="0"/>
        <w:spacing w:after="120" w:line="400" w:lineRule="exact"/>
        <w:ind w:firstLine="420" w:firstLineChars="200"/>
        <w:rPr>
          <w:rFonts w:ascii="宋体" w:hAnsi="宋体" w:eastAsia="宋体"/>
          <w:szCs w:val="21"/>
        </w:rPr>
      </w:pPr>
      <w:r>
        <w:rPr>
          <w:rFonts w:hint="eastAsia" w:ascii="宋体" w:hAnsi="宋体" w:eastAsia="宋体"/>
          <w:szCs w:val="21"/>
        </w:rPr>
        <w:t>（3）抛弃式重组方式。即通过对公司现有资产的构成与质量的确认，将部分劣质的、低效率的、闲置的资产扬弃，使剩余的资产质量得到改善，配置效率得以提高。只有将不好的抛弃，好的才能更好。</w:t>
      </w:r>
    </w:p>
    <w:p w14:paraId="03C9DB8A">
      <w:pPr>
        <w:autoSpaceDE w:val="0"/>
        <w:spacing w:after="120" w:line="400" w:lineRule="exact"/>
        <w:ind w:firstLine="420" w:firstLineChars="200"/>
        <w:rPr>
          <w:rFonts w:ascii="宋体" w:hAnsi="宋体" w:eastAsia="宋体"/>
          <w:szCs w:val="21"/>
        </w:rPr>
      </w:pPr>
      <w:r>
        <w:rPr>
          <w:rFonts w:hint="eastAsia" w:ascii="宋体" w:hAnsi="宋体" w:eastAsia="宋体"/>
          <w:szCs w:val="21"/>
        </w:rPr>
        <w:t>（4）内部存量重组方式。即对公司内部现有各类资产存量，按照公司发展目标和资产特定的配比要求等进行重组，使资产的配置效率比原来更高。这一重组可分为两种，一为根本性重组，即完全改变资产的配置；一种是局部性重组，即小打小闹改变一下局部不良的状态。前者其实与公司的战略目标发展根本性变化有关，后者则与公司局部性的策略变动有关。因此，重组的方向是与公司的总体发展思路与目标有关，重组只是公司发展的一个重要手段。以上四类资产重组方式在现实的操作中可以变化和组合，以便形成国有资产重组丰富多彩的局面，促使国有资产不断壮大。</w:t>
      </w:r>
    </w:p>
    <w:p w14:paraId="71F8006A">
      <w:pPr>
        <w:autoSpaceDE w:val="0"/>
        <w:spacing w:after="120" w:line="400" w:lineRule="exact"/>
        <w:ind w:firstLine="420" w:firstLineChars="200"/>
        <w:rPr>
          <w:rFonts w:ascii="宋体" w:hAnsi="宋体" w:eastAsia="宋体"/>
          <w:szCs w:val="21"/>
        </w:rPr>
      </w:pPr>
      <w:r>
        <w:rPr>
          <w:rFonts w:hint="eastAsia" w:ascii="宋体" w:hAnsi="宋体" w:eastAsia="宋体"/>
          <w:szCs w:val="21"/>
        </w:rPr>
        <w:t>至于具体采取并购、托管、租赁、承包、破产、出售等哪种类型来实施国有资产重组，应视不同情况灵活安排。</w:t>
      </w:r>
    </w:p>
    <w:p w14:paraId="5234E70E">
      <w:pPr>
        <w:autoSpaceDE w:val="0"/>
        <w:spacing w:after="120" w:line="400" w:lineRule="exact"/>
        <w:ind w:firstLine="420" w:firstLineChars="200"/>
        <w:rPr>
          <w:rFonts w:hint="eastAsia" w:ascii="宋体" w:hAnsi="宋体" w:eastAsia="宋体"/>
          <w:szCs w:val="21"/>
        </w:rPr>
      </w:pPr>
      <w:r>
        <w:rPr>
          <w:rFonts w:hint="eastAsia" w:ascii="宋体" w:hAnsi="宋体" w:eastAsia="宋体"/>
          <w:szCs w:val="21"/>
        </w:rPr>
        <w:t>（原载《</w:t>
      </w:r>
      <w:bookmarkStart w:id="246" w:name="_Hlk111729306"/>
      <w:r>
        <w:rPr>
          <w:rFonts w:hint="eastAsia" w:ascii="宋体" w:hAnsi="宋体" w:eastAsia="宋体"/>
          <w:szCs w:val="21"/>
        </w:rPr>
        <w:t>上海财税</w:t>
      </w:r>
      <w:bookmarkEnd w:id="246"/>
      <w:r>
        <w:rPr>
          <w:rFonts w:hint="eastAsia" w:ascii="宋体" w:hAnsi="宋体" w:eastAsia="宋体"/>
          <w:szCs w:val="21"/>
        </w:rPr>
        <w:t>》1998年第2期，第二作者为</w:t>
      </w:r>
      <w:bookmarkStart w:id="247" w:name="_Hlk111729284"/>
      <w:r>
        <w:rPr>
          <w:rFonts w:hint="eastAsia" w:ascii="宋体" w:hAnsi="宋体" w:eastAsia="宋体"/>
          <w:szCs w:val="21"/>
        </w:rPr>
        <w:t>向昀</w:t>
      </w:r>
      <w:bookmarkEnd w:id="247"/>
      <w:r>
        <w:rPr>
          <w:rFonts w:hint="eastAsia" w:ascii="宋体" w:hAnsi="宋体" w:eastAsia="宋体"/>
          <w:szCs w:val="21"/>
        </w:rPr>
        <w:t>）</w:t>
      </w:r>
    </w:p>
    <w:p w14:paraId="5B717F56">
      <w:pPr>
        <w:pStyle w:val="4"/>
        <w:autoSpaceDE w:val="0"/>
        <w:spacing w:line="360" w:lineRule="auto"/>
        <w:ind w:firstLine="640" w:firstLineChars="200"/>
        <w:jc w:val="center"/>
        <w:outlineLvl w:val="1"/>
        <w:rPr>
          <w:rFonts w:hint="eastAsia" w:ascii="黑体" w:hAnsi="黑体" w:eastAsia="黑体"/>
          <w:sz w:val="32"/>
          <w:szCs w:val="32"/>
        </w:rPr>
      </w:pPr>
      <w:bookmarkStart w:id="248" w:name="_Toc19353"/>
      <w:bookmarkStart w:id="249" w:name="_Toc1853663081"/>
      <w:r>
        <w:rPr>
          <w:rFonts w:hint="eastAsia" w:ascii="黑体" w:hAnsi="黑体" w:eastAsia="黑体"/>
          <w:sz w:val="32"/>
          <w:szCs w:val="32"/>
        </w:rPr>
        <w:t>邓小平经济理论的八大辩证思维</w:t>
      </w:r>
      <w:bookmarkEnd w:id="248"/>
      <w:bookmarkEnd w:id="249"/>
    </w:p>
    <w:p w14:paraId="49D7B13A">
      <w:pPr>
        <w:ind w:firstLine="360"/>
        <w:jc w:val="center"/>
        <w:rPr>
          <w:rFonts w:eastAsia="宋体" w:cs="Times New Roman"/>
          <w:b/>
          <w:color w:val="000000"/>
          <w:sz w:val="21"/>
          <w:szCs w:val="21"/>
        </w:rPr>
      </w:pPr>
    </w:p>
    <w:p w14:paraId="21CC95CE">
      <w:pPr>
        <w:ind w:firstLine="360"/>
        <w:rPr>
          <w:rFonts w:eastAsia="宋体" w:cs="Times New Roman"/>
          <w:color w:val="000000"/>
          <w:sz w:val="21"/>
          <w:szCs w:val="21"/>
        </w:rPr>
      </w:pPr>
      <w:r>
        <w:rPr>
          <w:rFonts w:hint="eastAsia" w:eastAsia="宋体" w:cs="Times New Roman"/>
          <w:color w:val="000000"/>
          <w:sz w:val="21"/>
          <w:szCs w:val="21"/>
        </w:rPr>
        <w:t xml:space="preserve">     一代伟人邓小平关于社会主义初级阶段的经济改革开放有一系列重要设计和论述，全面准确地把握这些辩证观点，能逐步统一人们的思想认识，积极推进当前的各项经济工作。</w:t>
      </w:r>
    </w:p>
    <w:p w14:paraId="7E7417BB">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 xml:space="preserve"> 一、既强调推进市场经济，又强调坚持社会主义，指出“社会主义和市场经济不存在根本矛盾”。</w:t>
      </w:r>
      <w:r>
        <w:rPr>
          <w:rFonts w:eastAsia="宋体" w:cs="Times New Roman"/>
          <w:b/>
          <w:color w:val="000000"/>
          <w:sz w:val="21"/>
          <w:szCs w:val="21"/>
          <w:vertAlign w:val="superscript"/>
        </w:rPr>
        <w:footnoteReference w:id="114"/>
      </w:r>
      <w:r>
        <w:rPr>
          <w:rFonts w:hint="eastAsia" w:eastAsia="宋体" w:cs="Times New Roman"/>
          <w:b/>
          <w:color w:val="000000"/>
          <w:sz w:val="21"/>
          <w:szCs w:val="21"/>
        </w:rPr>
        <w:t>这就从总体上消除了将二者截然对立的各种择一说法，有助于继续进行波澜壮阔的市场社会主义的多种科学试验。</w:t>
      </w:r>
    </w:p>
    <w:p w14:paraId="2F40EB3A">
      <w:pPr>
        <w:ind w:firstLine="360"/>
        <w:rPr>
          <w:rFonts w:eastAsia="宋体" w:cs="Times New Roman"/>
          <w:color w:val="000000"/>
          <w:sz w:val="21"/>
          <w:szCs w:val="21"/>
        </w:rPr>
      </w:pPr>
      <w:r>
        <w:rPr>
          <w:rFonts w:hint="eastAsia" w:eastAsia="宋体" w:cs="Times New Roman"/>
          <w:color w:val="000000"/>
          <w:sz w:val="21"/>
          <w:szCs w:val="21"/>
        </w:rPr>
        <w:t xml:space="preserve">    综观中外近现代经济学说的演进，可以看到一种长期支配世界经济运动的思潮，即认为市场经济只能与资产私有制相容，资产公有制只能与计划经济相容。我国市场化取向的经济体制改革打破了这一教条。邓小平指出：“不要以为，一说计划经济就是社会主义，一说市场经济就是资本主义，不是那么回事，两者都是手段，市场也可以为社会主义服务。”他多次重申：“计划多一点还是市场多一点，不是社会主义与资本主义的本质区别。计划经济不等于社会主义，资本主义也有计划；市场经济不等于资本主义，社会主义也有市场。计划和市场都是经济手段。”由邓小平所开创的我国市场经济改革，大大推进了奥斯卡.兰格“计划模拟市场机制”的理论，也推进了前南斯拉夫“半市场社会主义”的先行模式，取得了相当的成效。在社会主义初级阶段，生产力的水平和人的素质及管理能力决定了纯粹的计划经济难以行得通，而只能和必然选择市场经济模式。</w:t>
      </w:r>
    </w:p>
    <w:p w14:paraId="787900A5">
      <w:pPr>
        <w:ind w:firstLine="360"/>
        <w:rPr>
          <w:rFonts w:eastAsia="宋体" w:cs="Times New Roman"/>
          <w:color w:val="000000"/>
          <w:sz w:val="21"/>
          <w:szCs w:val="21"/>
        </w:rPr>
      </w:pPr>
      <w:r>
        <w:rPr>
          <w:rFonts w:hint="eastAsia" w:eastAsia="宋体" w:cs="Times New Roman"/>
          <w:color w:val="000000"/>
          <w:sz w:val="21"/>
          <w:szCs w:val="21"/>
        </w:rPr>
        <w:t xml:space="preserve">    诚然，我们也深刻地领悟到，社会主义经济制度的产生是为了满足生产力发展的内在要求，因而通过市场（与计划有机结合）来发展生产力的根本任务，与坚持和完善社会主义经济制度的原则并不矛盾，二者是相互促进的。经济体制从传统的计划经济向新型的市场经济转变，属于社会主义性质的生产关系及其制度的自我调整与完善，以便在更大的程度上适应生产力大发展的需要。据此，邓小平精辟地阐述了必须坚持社会主义经济制度与道路。他说：“过去行之有效的东西，我们必须坚持，特别是根本制度，社会主义制度，社会主义公有制，那是不能动摇的。”“现在我们搞经济改革，仍然要坚持社会主义道路，坚持共产主义的远大理想，年青一代尤其要懂得这一点。”</w:t>
      </w:r>
    </w:p>
    <w:p w14:paraId="5EFF99F8">
      <w:pPr>
        <w:ind w:firstLine="360"/>
        <w:rPr>
          <w:rFonts w:eastAsia="宋体" w:cs="Times New Roman"/>
          <w:color w:val="000000"/>
          <w:sz w:val="21"/>
          <w:szCs w:val="21"/>
        </w:rPr>
      </w:pPr>
      <w:r>
        <w:rPr>
          <w:rFonts w:hint="eastAsia" w:eastAsia="宋体" w:cs="Times New Roman"/>
          <w:color w:val="000000"/>
          <w:sz w:val="21"/>
          <w:szCs w:val="21"/>
        </w:rPr>
        <w:t xml:space="preserve">    总之，改革中要继续坚定地走邓小平指引的社会主义市场经济道路，不断地调整和完善市场经济制度和社会主义根本经济制度－－公有制及其派生制度。试图重蹈原苏东国家放弃社会主义制度的复辙是不会有好绩效的。试图用市场经济的共性来否定其特性，以抽象的“社会公正”观念来描述社会主义本质，进而否定“社会主义市场经济”这一科学用语，也是片面的。市场与社会主义的日益亲和（美国经济学家罗默和巴德汉均认为“市场社会主义”是可行的），将克服资本主义市场经济的重大弊端，并成为高于它的先进社会经济形态，而不是所谓“资本主义之前的社会主义”。</w:t>
      </w:r>
      <w:r>
        <w:rPr>
          <w:rFonts w:eastAsia="宋体" w:cs="Times New Roman"/>
          <w:color w:val="000000"/>
          <w:sz w:val="21"/>
          <w:szCs w:val="21"/>
          <w:vertAlign w:val="superscript"/>
        </w:rPr>
        <w:footnoteReference w:id="115"/>
      </w:r>
    </w:p>
    <w:p w14:paraId="57315974">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二、既强调发展各种非公有制的成份，又强调公有制为主体的原则，认为“吸收外资也好，允许个体经济的存在和发展也好，归根到底，是要更有力地发展生产力，加强公有制经济。”这就清楚地规定了主体与补充的社会所有制结构，有助于继续围绕发展生产力和加强公有制而不断调整结构。</w:t>
      </w:r>
    </w:p>
    <w:p w14:paraId="53C1F000">
      <w:pPr>
        <w:ind w:firstLine="360"/>
        <w:rPr>
          <w:rFonts w:eastAsia="宋体" w:cs="Times New Roman"/>
          <w:color w:val="000000"/>
          <w:sz w:val="21"/>
          <w:szCs w:val="21"/>
        </w:rPr>
      </w:pPr>
      <w:r>
        <w:rPr>
          <w:rFonts w:hint="eastAsia" w:eastAsia="宋体" w:cs="Times New Roman"/>
          <w:color w:val="000000"/>
          <w:sz w:val="21"/>
          <w:szCs w:val="21"/>
        </w:rPr>
        <w:t xml:space="preserve">    依邓小平之见，“我们允许个体经济发展，还允许中外合资经营和外资独营的企业发展，但是始终以社会主义公有制为主体”；“公有制包括全民所有制和集体所有制，现在占整个经济的百分之九十以上。同时，发展一点个体经济，吸收外国的资金和技术，欢迎中外合资合作，甚至欢迎外国独资到中国办工厂，这些都是对社会主义经济的补充。”他还特别说明，“我们吸收外资，允许个体经济发展，不会影响以公有制为主体这一基本点。相反地，吸收外资也好，允许个体经济的存在和发展也好，归根到底，是要更有力地发展生产力，加强公有制经济。”</w:t>
      </w:r>
    </w:p>
    <w:p w14:paraId="543FE6D1">
      <w:pPr>
        <w:ind w:firstLine="360"/>
        <w:rPr>
          <w:rFonts w:eastAsia="宋体" w:cs="Times New Roman"/>
          <w:color w:val="000000"/>
          <w:sz w:val="21"/>
          <w:szCs w:val="21"/>
        </w:rPr>
      </w:pPr>
      <w:r>
        <w:rPr>
          <w:rFonts w:hint="eastAsia" w:eastAsia="宋体" w:cs="Times New Roman"/>
          <w:color w:val="000000"/>
          <w:sz w:val="21"/>
          <w:szCs w:val="21"/>
        </w:rPr>
        <w:t xml:space="preserve">    邓小平主张实行“主体－补充”的社会所有制结构是极为重要的。我国经济改革的目标是构建社会主义市场经济体制，即公有制主体型市场经济模式，而不是私有制主体型市场经济模式。这就是说，在迈向市场经济的改革中，决不放弃含国有经济和集体经济及合作经济在内的公有制主体地位，而是要将公有产权与市场经济有效地融合在一起，实现一种以公有法人型联合劳动为基础的“市场社会主义”。这种具有中国特色的社会主义，鼓励个体、私营和外资等其他经济成份的适度发展，作为公有制经济的补充及初级社会主义社会基本经济制度的有机组成部分，但公有资产在社会总资产中一定要占大多数或优势，国有经济一定要控制国家的经济命脉，并体现对整个国民经济发展的主导作用。所谓主导，是指国有经济占一定数量比例基础上的功能、作用和地位。它要通过所占资本比例、国民生产总值比例和就业人数比例来体现（英国学者帕里斯曾指出），并具体表现为基础产业服务功能、支柱产业构筑功能、流通领域调节功能、科学技术示范功能、社会整体创利功能和产权变迁导向功能。所谓主体，是指公有经济具有一定功能、作用和地位基础上的数量比例。主体涵盖主导。如果国有经济占的比重太小，便不能充分施展其主导作用；如果公有经济占的比重较小，便不能保持其主体地位。从已显露的现实演变趋势来看，现阶段社会所有制结构以大体稳定在“34111”的比例为宜，即国有经济占30%，集体经济占40%，个体经济占10%，私营经济占10%，外资经济占10%，可称为“34111模式”，即“虎头、熊腰、蛇尾模式”。</w:t>
      </w:r>
    </w:p>
    <w:p w14:paraId="52E9A72E">
      <w:pPr>
        <w:ind w:firstLine="360"/>
        <w:rPr>
          <w:rFonts w:eastAsia="宋体" w:cs="Times New Roman"/>
          <w:color w:val="000000"/>
          <w:sz w:val="21"/>
          <w:szCs w:val="21"/>
        </w:rPr>
      </w:pPr>
      <w:r>
        <w:rPr>
          <w:rFonts w:hint="eastAsia" w:eastAsia="宋体" w:cs="Times New Roman"/>
          <w:color w:val="000000"/>
          <w:sz w:val="21"/>
          <w:szCs w:val="21"/>
        </w:rPr>
        <w:t xml:space="preserve">    因此，把公有制贬为纯粹是可用可不用的经济手段，主张国有经济缩减到西方国家所占的比重，全部退出一般加工业、零售批发业、旅游业和服务业等竞争性较强的产业部门；或者主张国有制不能与股份制相融合，应完全放弃所有股份制企业的国家资本和集体资本控股权等等，都是不明世界经济发展趋势本质的悲观思维，不利于在深化企业改革中发展和壮大公有制经济及实行“主体－补充”的社会所有制结构。我们应当在不断探索公有制的多种实现形式和多种经济成分有序发展规律的基础上，继续完善社会主义社会初级阶段的基本制度结构。</w:t>
      </w:r>
    </w:p>
    <w:p w14:paraId="2A78BD52">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三、既强调市场的重要性，又强调计划的优越性，主张“计划和市场都得要”。这就在根本上明确了需建立国家（计划）调节与市场调节的双重调节机制，有助于继续视实际情况而灵活运用市场手段和计划手段。</w:t>
      </w:r>
    </w:p>
    <w:p w14:paraId="119E3232">
      <w:pPr>
        <w:ind w:firstLine="360"/>
        <w:rPr>
          <w:rFonts w:eastAsia="宋体" w:cs="Times New Roman"/>
          <w:color w:val="000000"/>
          <w:sz w:val="21"/>
          <w:szCs w:val="21"/>
        </w:rPr>
      </w:pPr>
      <w:r>
        <w:rPr>
          <w:rFonts w:hint="eastAsia" w:eastAsia="宋体" w:cs="Times New Roman"/>
          <w:color w:val="000000"/>
          <w:sz w:val="21"/>
          <w:szCs w:val="21"/>
        </w:rPr>
        <w:t xml:space="preserve">    市场与计划是现代社会的基本经济矛盾之一。从邓小平关于经济运行或经济调节的很多言论中可以清晰地看到，其辩证思想的真正特点在于：一是自我发展，从赞成“计划经济为主，结合市场经济”，到肯定“社会主义计划经济是有计划的商品经济”，又演变为“计划经济和市场经济相结合”，再发展为“计划经济与市场调节相结合”，最后赞成“建立社会主义市场经济体制”（南方谈话后赞成该提法时有否论及“宏观调控”和“计划”，尚未公开发表，不宜评论）；二是概念同一，在泛指的意义上，将计划与市场、计划调节与市场调节、计划经济与市场经济三组范畴等同使用，并视其为非制度本质的经济手段或经济方法；三是有机结合，始终如一地强调计划、计划调节、计划经济应同市场、市场调节、市场经济有效地相结合，视目标和时点的不同而灵活地配组。</w:t>
      </w:r>
    </w:p>
    <w:p w14:paraId="0B787998">
      <w:pPr>
        <w:ind w:firstLine="360"/>
        <w:rPr>
          <w:rFonts w:eastAsia="宋体" w:cs="Times New Roman"/>
          <w:color w:val="000000"/>
          <w:sz w:val="21"/>
          <w:szCs w:val="21"/>
        </w:rPr>
      </w:pPr>
      <w:r>
        <w:rPr>
          <w:rFonts w:hint="eastAsia" w:eastAsia="宋体" w:cs="Times New Roman"/>
          <w:color w:val="000000"/>
          <w:sz w:val="21"/>
          <w:szCs w:val="21"/>
        </w:rPr>
        <w:t xml:space="preserve">    可见，针对我国以往高度集权式的计划经济体制的弊端，邓小平主张“社会主义也可以搞市场经济”，其核心思想是强调计划与市场、计划调节与市场调节、计划经济与市场经济的结合，并非主张实行单纯的市场调节或市场经济。根据邓小平的思想精髓和我国转型期的经济实况，当前那种反对市场手段与行政手段的灵活搭配运用，那种主张政府的作用仅限于“守夜人”，那种只认定市场调节的基础地位而放弃国家调节的主导地位（学术界有称日本和韩国为“政府主导型”的描述），那种建议经济发展和对外开放中实行自由放任的政策（如美国弗里德曼和产权学派张五常教授曾作此建议）等等观点，实质上都是国际自由主义保守思潮的某种反映，是偏离经济国际化和社会化本质趋势的。</w:t>
      </w:r>
    </w:p>
    <w:p w14:paraId="2A646576">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四、既强调部分地区和部分人可以先富起来，又强调按劳分配的原则，提出“发展经济要走共同富裕的道路，始终避免两极分化”，“我们不会容许产生新的资产阶级。”这就清晰地勾画了现阶段的基本分配格局，有助于继续调整公平与效率不协调的分配机制。</w:t>
      </w:r>
    </w:p>
    <w:p w14:paraId="1101262C">
      <w:pPr>
        <w:ind w:firstLine="360"/>
        <w:rPr>
          <w:rFonts w:eastAsia="宋体" w:cs="Times New Roman"/>
          <w:color w:val="000000"/>
          <w:sz w:val="21"/>
          <w:szCs w:val="21"/>
        </w:rPr>
      </w:pPr>
      <w:r>
        <w:rPr>
          <w:rFonts w:hint="eastAsia" w:eastAsia="宋体" w:cs="Times New Roman"/>
          <w:color w:val="000000"/>
          <w:sz w:val="21"/>
          <w:szCs w:val="21"/>
        </w:rPr>
        <w:t xml:space="preserve">    邓小平主张实行以按劳分配为主体的“先富－共富”的社会分配结构。在他的设想中，“一部分地区、一部分人可以先富起来，带动和帮助其他地区、其他的人，逐步达到共同富裕。”他强调“我们坚持了社会主义公有制和按劳分配的原则”，认为“社会主义发展生产力，成果是属于人民的。就是说，在我们的发展过程中不会产生资产阶级，因为我们的分配原则是按劳分配。当然分配中还会有差别，但我们的目的是共同富裕。”</w:t>
      </w:r>
    </w:p>
    <w:p w14:paraId="252C8F1B">
      <w:pPr>
        <w:ind w:firstLine="360"/>
        <w:rPr>
          <w:rFonts w:eastAsia="宋体" w:cs="Times New Roman"/>
          <w:color w:val="000000"/>
          <w:sz w:val="21"/>
          <w:szCs w:val="21"/>
        </w:rPr>
      </w:pPr>
      <w:r>
        <w:rPr>
          <w:rFonts w:hint="eastAsia" w:eastAsia="宋体" w:cs="Times New Roman"/>
          <w:color w:val="000000"/>
          <w:sz w:val="21"/>
          <w:szCs w:val="21"/>
        </w:rPr>
        <w:t xml:space="preserve">    邓小平主张消灭剥削和两极分化，不容许产生新的资产阶级。他突出地提到“两个如果”：“如果我们的政策导致两极分化，我们就失败了；如果产生了什么新的资产阶级，那我们就真是走了邪路了。”他曾说：“社会主义不是少数人富起来、大多数人穷，不是那个样子。社会主义最大的优越性就是共同富裕，这是体现社会主义本质的一个东西。如果搞两极分化，情况就不同了，民族矛盾、区域间矛盾、阶级矛盾都会发展，相应地中央和地方的矛盾也会发展，就可能出乱子。”他重申“我们大陆坚持社会主义，不走资本主义的邪路。社会主义与资本主义不同的特点就是共同富裕，不搞两极分化。”又说：“我们的政策是不使社会导致两极分化，就是说，不会导致富的越富，贫的越贫。坦率地说，我们不会容许产生新的资产阶级”。“如果导致两极分化，改革就算失败了。会不会产生新的资产阶级？个别资产阶级分子可能会出现，但不会形成一个资产阶级。”他总结性地谈道：“社会主义的本质，是解放生产力，发展生产力，消灭剥削，消除两极分化，最终达到共同富裕。”</w:t>
      </w:r>
    </w:p>
    <w:p w14:paraId="1DFAF778">
      <w:pPr>
        <w:ind w:firstLine="360"/>
        <w:rPr>
          <w:rFonts w:eastAsia="宋体" w:cs="Times New Roman"/>
          <w:color w:val="000000"/>
          <w:sz w:val="21"/>
          <w:szCs w:val="21"/>
        </w:rPr>
      </w:pPr>
      <w:r>
        <w:rPr>
          <w:rFonts w:hint="eastAsia" w:eastAsia="宋体" w:cs="Times New Roman"/>
          <w:color w:val="000000"/>
          <w:sz w:val="21"/>
          <w:szCs w:val="21"/>
        </w:rPr>
        <w:t xml:space="preserve">    在现阶段，我们必须遵循邓小平把“两个如果”作为衡量改革成败标志的思想，并与“三个有利于”的思想结合起来（经济学家吴易风和胡钧教授亦曾提出），克服脱离“消灭剥削，消除两极分化”的制度基础来谈共同富裕的倾向，破除片面的生产力观和“厚黑生产力论”，继续促进“先富－共富”这一“非均衡－均衡”变动的有序发展，坚决预防新生资产阶级和两极分化的形成。政府要在分配领域运用工资、奖金、税收、公共福利、社会保障等手段和机制，事先主动防止某些分配不公的产生，事后积极纠正某些分配不公的现象，使个人之间、单位之间、产业之间、地区之间、民族之间、群体之间、阶层（阶级）之间及各自内部的分配差距日趋合理化，并确保按劳分配的主体格局。</w:t>
      </w:r>
    </w:p>
    <w:p w14:paraId="2F5D7002">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五、既强调发展是硬道理，又强调效益和质量，指出“不是鼓励不切实际的高速度，还是要扎扎实实，讲究效益，稳步协调地发展。”这就客观地摆正了速度、效益与质量之间的关系，有助于继续推动经济增长方式从粗放型向集约型转变。</w:t>
      </w:r>
    </w:p>
    <w:p w14:paraId="00764621">
      <w:pPr>
        <w:ind w:firstLine="360"/>
        <w:rPr>
          <w:rFonts w:eastAsia="宋体" w:cs="Times New Roman"/>
          <w:color w:val="000000"/>
          <w:sz w:val="21"/>
          <w:szCs w:val="21"/>
        </w:rPr>
      </w:pPr>
      <w:r>
        <w:rPr>
          <w:rFonts w:hint="eastAsia" w:eastAsia="宋体" w:cs="Times New Roman"/>
          <w:color w:val="000000"/>
          <w:sz w:val="21"/>
          <w:szCs w:val="21"/>
        </w:rPr>
        <w:t xml:space="preserve">    “发展”是当今世界的主题之一。对于一个经济文化相对落后的发展中社会主义国家来说，尤为重要。改革前30年，尽管国民生产总值年均增长6%多，初步建立了一个独立的国民经济体系，社会生产、综合国力和生活水平都有了较大的提高，但人口激增、体制弊端和政策失误等多种缘故（对外援助和备战开支也较多），使生产不能满足人民和国家迅速增长的需要，因而“发展”或“高速发展”就成为改革以来的硬道理和政策体系的轴心。邓小平曾先后从确保“翻两番”，经济波浪式前进和上台阶，国家政治和人民生活稳定，避免经济相对滑坡或落后，借鉴日本等国际经验，充分利用和平时间和国际斗争等几个层面，揭示为何要把“发展”作为硬道理。</w:t>
      </w:r>
    </w:p>
    <w:p w14:paraId="1C7A236F">
      <w:pPr>
        <w:ind w:firstLine="360"/>
        <w:rPr>
          <w:rFonts w:eastAsia="宋体" w:cs="Times New Roman"/>
          <w:color w:val="000000"/>
          <w:sz w:val="21"/>
          <w:szCs w:val="21"/>
        </w:rPr>
      </w:pPr>
      <w:r>
        <w:rPr>
          <w:rFonts w:hint="eastAsia" w:eastAsia="宋体" w:cs="Times New Roman"/>
          <w:color w:val="000000"/>
          <w:sz w:val="21"/>
          <w:szCs w:val="21"/>
        </w:rPr>
        <w:t xml:space="preserve">    另一方面，速度、效益、质量和结构是紧密关联的几个核心问题。正确处理和安排这些主要经济关系，我国经济建设的历史上有许多宝贵的经验教训。邓小平在强调经济增长速度的同时，也阐述了效益、质量和结构的重要性，提出要持续、稳定和协调的发展。他突出如下几个观点：首先，要按照经济规律办事，不能蛮干，注意理顺各种经济关系；其次，要首先抓好管理和质量，讲求效益；再次，要持续、稳定和协调地发展，不要不切实际的高速度；最后，要突出战略重点，调整产业结构。简言之，“要采取有力的步骤，使我们的发展能够持续、有后劲。”</w:t>
      </w:r>
    </w:p>
    <w:p w14:paraId="7A99648A">
      <w:pPr>
        <w:ind w:firstLine="360"/>
        <w:rPr>
          <w:rFonts w:eastAsia="宋体" w:cs="Times New Roman"/>
          <w:color w:val="000000"/>
          <w:sz w:val="21"/>
          <w:szCs w:val="21"/>
        </w:rPr>
      </w:pPr>
      <w:r>
        <w:rPr>
          <w:rFonts w:hint="eastAsia" w:eastAsia="宋体" w:cs="Times New Roman"/>
          <w:color w:val="000000"/>
          <w:sz w:val="21"/>
          <w:szCs w:val="21"/>
        </w:rPr>
        <w:t xml:space="preserve">    依上所述，正确地系统掌握邓小平关于速度与效益等关系的辩证思想，就要记住他所希望的“出现若干个发展速度比较快、效益比较好的阶段”的教导，反对“增长就是一切”而不惜重损自然和社会的环境，或片面追求有缺陷的国民生产总值指标（萨缪尔森主张用调整后的“经济净福利”的指标来替代国民生产总值），或维持以数量扩张为特征的粗放型增长方式，或单纯以引进外资数量多少论政绩等一些错误观点和做法，从而确立可持续发展及经济与社会全面发展的新观念，不断提高对外开放的素质和效益，尽快实现以高科技和高管理为主的集约型增长方式，并在高效益和高结构的基础上保持高速度。</w:t>
      </w:r>
      <w:r>
        <w:rPr>
          <w:rFonts w:eastAsia="宋体" w:cs="Times New Roman"/>
          <w:color w:val="000000"/>
          <w:sz w:val="21"/>
          <w:szCs w:val="21"/>
          <w:vertAlign w:val="superscript"/>
        </w:rPr>
        <w:footnoteReference w:id="116"/>
      </w:r>
      <w:r>
        <w:rPr>
          <w:rFonts w:hint="eastAsia" w:eastAsia="宋体" w:cs="Times New Roman"/>
          <w:color w:val="000000"/>
          <w:sz w:val="21"/>
          <w:szCs w:val="21"/>
        </w:rPr>
        <w:t xml:space="preserve">    </w:t>
      </w:r>
    </w:p>
    <w:p w14:paraId="7E120BFA">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六、既强调充分调动基层、地方和部门的积极性，又强调中央要有权威即中央说话能够算数，提出“必须把国家、集体和个人利益结合起来”。这就正确地廓清了不合乎现代市场经济发展规律的各种自由主义模糊观念，有助于继续促进企业与政府以及各级政府之间的权利界定和角色转型。</w:t>
      </w:r>
    </w:p>
    <w:p w14:paraId="4F31B1C4">
      <w:pPr>
        <w:ind w:firstLine="360"/>
        <w:rPr>
          <w:rFonts w:eastAsia="宋体" w:cs="Times New Roman"/>
          <w:color w:val="000000"/>
          <w:sz w:val="21"/>
          <w:szCs w:val="21"/>
        </w:rPr>
      </w:pPr>
      <w:r>
        <w:rPr>
          <w:rFonts w:hint="eastAsia" w:eastAsia="宋体" w:cs="Times New Roman"/>
          <w:color w:val="000000"/>
          <w:sz w:val="21"/>
          <w:szCs w:val="21"/>
        </w:rPr>
        <w:t xml:space="preserve">    邓小平赞成通过实行家庭联产承包责任制和统分结合的双层经营制，来调动农村基层组织的积极性和促进农业的产业化进程；提出“用多种形式把所有权和经营权分开，以调动企业积极性”；主张应该有计划地大胆下放权力，让地方有更多的自主权；指出要在改革开放中搞活银行等经济部门。同时，邓小平又说：“改革要成功，就必须有领导有秩序地进行。没有这一条，就是乱哄哄，各行其是，怎么行呢？”“我们要定一个方针，就是要在中央统一领导下深化改革。”他强调“该集中的要集中”，“中央必须保证某些集中”，“中央如果不掌握一定数额的资金，好多应该办的地方无力办的大事情，就办不了，一些关键性的只能由中央投资的项目会受到影响”。概言之，邓小平认为要“充分发挥国家、地方、企业和劳动者个人四个方面的积极性”；“必须把国家、集体和个人利益结合起来，才能调动积极性，才能发展社会主义的生产。”</w:t>
      </w:r>
    </w:p>
    <w:p w14:paraId="72DCC040">
      <w:pPr>
        <w:ind w:firstLine="360"/>
        <w:rPr>
          <w:rFonts w:eastAsia="宋体" w:cs="Times New Roman"/>
          <w:color w:val="000000"/>
          <w:sz w:val="21"/>
          <w:szCs w:val="21"/>
        </w:rPr>
      </w:pPr>
      <w:r>
        <w:rPr>
          <w:rFonts w:hint="eastAsia" w:eastAsia="宋体" w:cs="Times New Roman"/>
          <w:color w:val="000000"/>
          <w:sz w:val="21"/>
          <w:szCs w:val="21"/>
        </w:rPr>
        <w:t xml:space="preserve">    遵照邓小平的辩证思想，我们既要建立计划、金融和财政为核心的国家宏观调控系统，维护全局利益的统一性，又要在集中指导下赋予基层、地方和部门必要的权力，形成有统一指导下兼顾局部利益的灵活性。在存有个人选择、法人选择、市场选择和社会选择的复杂条件下，中央要学会在“博弈”中（所谓上有政策、下有对策，就是一种博弈）完善各项政策和机制，树立应有的领导权威。参考我国历史上成功的经验及日本、德国和韩国等“跳跃式”发展的做法，有必要在廉洁廉价和科学管理的前提下确立“小而强的政府”主导地位或主脑地位（萨缪尔森认为市场没有心脏和大脑），建立强市场和强政府的“双强”格局，使国家的经济职能和作用略大于资本主义国家。</w:t>
      </w:r>
      <w:r>
        <w:rPr>
          <w:rFonts w:eastAsia="宋体" w:cs="Times New Roman"/>
          <w:color w:val="000000"/>
          <w:sz w:val="21"/>
          <w:szCs w:val="21"/>
          <w:vertAlign w:val="superscript"/>
        </w:rPr>
        <w:footnoteReference w:id="117"/>
      </w:r>
      <w:r>
        <w:rPr>
          <w:rFonts w:hint="eastAsia" w:eastAsia="宋体" w:cs="Times New Roman"/>
          <w:color w:val="000000"/>
          <w:sz w:val="21"/>
          <w:szCs w:val="21"/>
        </w:rPr>
        <w:t>这是因为，中国是一个相对落后的社会，要迅速赶超最发达的西方国家；中国是一个经济转型的社会，要尽快实现向市场体制的有序过渡；中国是一个公有主体的社会，要充分发挥国有经济的主导功能。为了在市场经济的基础上更好地施展国家的权威作用，目前需要加快调整政府机构，转变政府职能，彻底解决政资不分、政企不分、政事不分和党政不分。</w:t>
      </w:r>
    </w:p>
    <w:p w14:paraId="290AA834">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七、既强调积极利用外国的资金和技术及对外开放，又强调独立自主和自力更生，主张“自力更生为主、争取外援为辅”。这就科学地阐明了现代化建设的一个基本方针，有助于继续提高对外开放的水平和质量。</w:t>
      </w:r>
    </w:p>
    <w:p w14:paraId="3C846FFD">
      <w:pPr>
        <w:ind w:firstLine="360"/>
        <w:rPr>
          <w:rFonts w:eastAsia="宋体" w:cs="Times New Roman"/>
          <w:color w:val="000000"/>
          <w:sz w:val="21"/>
          <w:szCs w:val="21"/>
        </w:rPr>
      </w:pPr>
      <w:r>
        <w:rPr>
          <w:rFonts w:hint="eastAsia" w:eastAsia="宋体" w:cs="Times New Roman"/>
          <w:color w:val="000000"/>
          <w:sz w:val="21"/>
          <w:szCs w:val="21"/>
        </w:rPr>
        <w:t xml:space="preserve">    在邓小平看来，“要引进国际上的先进技术、先进设备，作为我们发展的起点。”“我国的对外开放、吸引外资的政策，是一项长期持久的政策。”他主张兴办经济特区和开发区，主张向发达国家和第三世界国家都开放，主张积极发展对外贸易，主张引进国外资金、技术和人才。与此同时，邓小平指出“要继续在独立自主、自力更生的前提下，执行一系列已定的对外开放的经济政策，并总结经验，加以改进”；“独立自主，自力更生，无论过去、现在和将来，都是我们的立足点”；“归根到底，我们的建设方针还是毛主席过去制定的自力更生为主、争取外援为辅的方针。”</w:t>
      </w:r>
    </w:p>
    <w:p w14:paraId="18B17C1F">
      <w:pPr>
        <w:ind w:firstLine="360"/>
        <w:rPr>
          <w:rFonts w:eastAsia="宋体" w:cs="Times New Roman"/>
          <w:color w:val="000000"/>
          <w:sz w:val="21"/>
          <w:szCs w:val="21"/>
        </w:rPr>
      </w:pPr>
      <w:r>
        <w:rPr>
          <w:rFonts w:hint="eastAsia" w:eastAsia="宋体" w:cs="Times New Roman"/>
          <w:color w:val="000000"/>
          <w:sz w:val="21"/>
          <w:szCs w:val="21"/>
        </w:rPr>
        <w:t xml:space="preserve">    在整个现代化建设过程中，要坚定不移地实行邓小平关于“有计划地利用外资”和“有计划、有选择地引进资本主义国家的先进技术”及整个对外开放路线，努力把对外开放提高到新的水平。其中包括要精心调控引进技术和资本的战略与策略，增强自主创新的程度。这主要是指：引进技术应以软件为主，硬件为辅；引进设备应以关键性单项设备为主，成套设备为辅；利用外资应逐步以借贷资本为主，直接投资为辅；引进技术和设备应同时引进先进的管理方法，吸收与创新相结合；加强谈判、商检和征税等方面的管理，消除外商的种种不法行为；防止国际资本在某些部门形成垄断，切实维护国家经济安全；坚决以放开的市场换取高新技术，促使外商活动符合国家产业导向。那种不顾国家和民族的利益，不讲究引进的微观和宏观效益，单纯以引进外资数量和开放项目多少论政绩的思潮与行为，是对外开放素质不高和国民经济管理不佳的表现。</w:t>
      </w:r>
      <w:r>
        <w:rPr>
          <w:rFonts w:eastAsia="宋体" w:cs="Times New Roman"/>
          <w:color w:val="000000"/>
          <w:sz w:val="21"/>
          <w:szCs w:val="21"/>
          <w:vertAlign w:val="superscript"/>
        </w:rPr>
        <w:footnoteReference w:id="118"/>
      </w:r>
      <w:r>
        <w:rPr>
          <w:rFonts w:hint="eastAsia" w:eastAsia="宋体" w:cs="Times New Roman"/>
          <w:color w:val="000000"/>
          <w:sz w:val="21"/>
          <w:szCs w:val="21"/>
        </w:rPr>
        <w:t>如果说这在开放初期难以避免，那么现在必须引以为戒，积极纠正。</w:t>
      </w:r>
    </w:p>
    <w:p w14:paraId="3B902278">
      <w:pPr>
        <w:ind w:firstLine="360"/>
        <w:rPr>
          <w:rFonts w:eastAsia="宋体" w:cs="Times New Roman"/>
          <w:b/>
          <w:color w:val="000000"/>
          <w:sz w:val="21"/>
          <w:szCs w:val="21"/>
        </w:rPr>
      </w:pPr>
      <w:r>
        <w:rPr>
          <w:rFonts w:hint="eastAsia" w:eastAsia="宋体" w:cs="Times New Roman"/>
          <w:color w:val="000000"/>
          <w:sz w:val="21"/>
          <w:szCs w:val="21"/>
        </w:rPr>
        <w:t xml:space="preserve">    </w:t>
      </w:r>
      <w:r>
        <w:rPr>
          <w:rFonts w:hint="eastAsia" w:eastAsia="宋体" w:cs="Times New Roman"/>
          <w:b/>
          <w:color w:val="000000"/>
          <w:sz w:val="21"/>
          <w:szCs w:val="21"/>
        </w:rPr>
        <w:t>第八，既强调吸收和借鉴当今世界各国一切反映现代社会化生产规律的先进经营方式和管理方法，又强调不能照搬西方资本主义国家的做法，指出“要有中国的特色”，“建立起充满生机和活力的社会主义经济体制”。这就择优地限定了只学习外国先进的合理的经济管理等方面的文明成果，有助于继续建设有中国特色的社会主义经济。</w:t>
      </w:r>
    </w:p>
    <w:p w14:paraId="73F5CC03">
      <w:pPr>
        <w:ind w:firstLine="360"/>
        <w:rPr>
          <w:rFonts w:eastAsia="宋体" w:cs="Times New Roman"/>
          <w:color w:val="000000"/>
          <w:sz w:val="21"/>
          <w:szCs w:val="21"/>
        </w:rPr>
      </w:pPr>
      <w:r>
        <w:rPr>
          <w:rFonts w:hint="eastAsia" w:eastAsia="宋体" w:cs="Times New Roman"/>
          <w:color w:val="000000"/>
          <w:sz w:val="21"/>
          <w:szCs w:val="21"/>
        </w:rPr>
        <w:t xml:space="preserve">    邓小平多次提出：“资本主义已经有了几百年历史，各国人民在资本主义制度下所发展的科学和技术，所积累的各种有益的知识和经验，都是我们必须继承和学习的。”“社会主义要赢得与资本主义相比较的优势，就必须大胆吸收和借鉴人类社会创造的一切文明成果，吸收和借鉴当今世界各国包括资本主义发达国家的一切反映现代社会化生产规律的先进经营方式、管理方法。”不过，邓小平也指出：“改革开放必须从各国自己的条件出发。每个国家的基础不同，历史不同，所处的环境不同，左邻右舍不同，还有其他许多不同。别人的经验可以参考，但是不能照搬。”“我们既不能照搬西方资本主义国家的做法，也不能照搬其他社会主义国家的做法，更不能丢掉我们制度的优越性。”他强调“我们决不学习和引进资本主义制度，决不学习和引进各种丑恶颓废的东西。”</w:t>
      </w:r>
    </w:p>
    <w:p w14:paraId="2A0283AB">
      <w:pPr>
        <w:ind w:firstLine="360"/>
        <w:rPr>
          <w:rFonts w:eastAsia="宋体" w:cs="Times New Roman"/>
          <w:color w:val="000000"/>
          <w:sz w:val="21"/>
          <w:szCs w:val="21"/>
        </w:rPr>
      </w:pPr>
      <w:r>
        <w:rPr>
          <w:rFonts w:hint="eastAsia" w:eastAsia="宋体" w:cs="Times New Roman"/>
          <w:color w:val="000000"/>
          <w:sz w:val="21"/>
          <w:szCs w:val="21"/>
        </w:rPr>
        <w:t xml:space="preserve">    以邓小平“建设有中国特色的社会主义”为旗帜，我们就必须在通晓中外历史和现状的前提下探索发展生产力的新路子，重构生产关系的新体制，制定上层建筑的新法规，确立意识形态的新观念。一切背离社会主义初级阶段质的经济规定性，背离社会主义的经济伦理观，背离基本国情和人民意愿的种种言行，尽管也以“初级阶段”和“中国特色”的面貌出现，但都不真正合乎建设有中国特色的社会主义的客观规律。应当在继续反对资产阶级自由化（日本东京大学伊藤诚教授认为前苏东国家的悲剧是西方新自由主义的失败</w:t>
      </w:r>
      <w:r>
        <w:rPr>
          <w:rFonts w:eastAsia="宋体" w:cs="Times New Roman"/>
          <w:color w:val="000000"/>
          <w:sz w:val="21"/>
          <w:szCs w:val="21"/>
          <w:vertAlign w:val="superscript"/>
        </w:rPr>
        <w:footnoteReference w:id="119"/>
      </w:r>
      <w:r>
        <w:rPr>
          <w:rFonts w:hint="eastAsia" w:eastAsia="宋体" w:cs="Times New Roman"/>
          <w:color w:val="000000"/>
          <w:sz w:val="21"/>
          <w:szCs w:val="21"/>
        </w:rPr>
        <w:t>）和思想僵化的基础上，把建设有中国特色的社会主义事业全面推向21世纪。</w:t>
      </w:r>
    </w:p>
    <w:p w14:paraId="0FB83E24">
      <w:pPr>
        <w:ind w:firstLine="360"/>
        <w:rPr>
          <w:rFonts w:eastAsia="宋体" w:cs="Times New Roman"/>
          <w:color w:val="000000"/>
          <w:sz w:val="21"/>
          <w:szCs w:val="21"/>
        </w:rPr>
      </w:pPr>
    </w:p>
    <w:p w14:paraId="3800F0D9">
      <w:pPr>
        <w:ind w:firstLine="360"/>
        <w:rPr>
          <w:rFonts w:eastAsia="宋体" w:cs="Times New Roman"/>
          <w:color w:val="000000"/>
          <w:sz w:val="21"/>
          <w:szCs w:val="21"/>
        </w:rPr>
      </w:pPr>
      <w:r>
        <w:rPr>
          <w:rFonts w:hint="eastAsia" w:eastAsia="宋体" w:cs="Times New Roman"/>
          <w:color w:val="000000"/>
          <w:sz w:val="21"/>
          <w:szCs w:val="21"/>
        </w:rPr>
        <w:t xml:space="preserve">    （原载《经济学动态》1998年第1期）</w:t>
      </w:r>
    </w:p>
    <w:p w14:paraId="53B93D5A">
      <w:pPr>
        <w:rPr>
          <w:rFonts w:eastAsia="宋体" w:cs="Times New Roman"/>
          <w:sz w:val="21"/>
          <w:szCs w:val="24"/>
        </w:rPr>
      </w:pPr>
    </w:p>
    <w:p w14:paraId="4C8318DB">
      <w:pPr>
        <w:rPr>
          <w:rFonts w:ascii="黑体" w:hAnsi="黑体" w:eastAsia="黑体"/>
          <w:sz w:val="32"/>
          <w:szCs w:val="32"/>
        </w:rPr>
      </w:pPr>
    </w:p>
    <w:p w14:paraId="776B6273">
      <w:pPr>
        <w:rPr>
          <w:rFonts w:ascii="黑体" w:hAnsi="黑体" w:eastAsia="黑体"/>
          <w:sz w:val="32"/>
          <w:szCs w:val="32"/>
        </w:rPr>
      </w:pPr>
    </w:p>
    <w:p w14:paraId="51079B3B">
      <w:pPr>
        <w:rPr>
          <w:rFonts w:ascii="黑体" w:hAnsi="黑体" w:eastAsia="黑体"/>
          <w:sz w:val="32"/>
          <w:szCs w:val="32"/>
        </w:rPr>
      </w:pPr>
    </w:p>
    <w:p w14:paraId="1E814043">
      <w:pPr>
        <w:rPr>
          <w:rFonts w:ascii="黑体" w:hAnsi="黑体" w:eastAsia="黑体"/>
          <w:sz w:val="32"/>
          <w:szCs w:val="32"/>
        </w:rPr>
      </w:pPr>
    </w:p>
    <w:p w14:paraId="68A9AD17">
      <w:pPr>
        <w:rPr>
          <w:rFonts w:ascii="黑体" w:hAnsi="黑体" w:eastAsia="黑体"/>
          <w:sz w:val="32"/>
          <w:szCs w:val="32"/>
        </w:rPr>
      </w:pPr>
    </w:p>
    <w:p w14:paraId="6534E0CB">
      <w:pPr>
        <w:rPr>
          <w:rFonts w:ascii="黑体" w:hAnsi="黑体" w:eastAsia="黑体"/>
          <w:sz w:val="32"/>
          <w:szCs w:val="32"/>
        </w:rPr>
      </w:pPr>
    </w:p>
    <w:p w14:paraId="75735CAF">
      <w:pPr>
        <w:rPr>
          <w:rFonts w:ascii="黑体" w:hAnsi="黑体" w:eastAsia="黑体"/>
          <w:sz w:val="32"/>
          <w:szCs w:val="32"/>
        </w:rPr>
      </w:pPr>
    </w:p>
    <w:p w14:paraId="067E7B3D">
      <w:pPr>
        <w:rPr>
          <w:rFonts w:ascii="黑体" w:hAnsi="黑体" w:eastAsia="黑体"/>
          <w:sz w:val="32"/>
          <w:szCs w:val="32"/>
        </w:rPr>
      </w:pPr>
    </w:p>
    <w:p w14:paraId="3B6958D1">
      <w:pPr>
        <w:rPr>
          <w:rFonts w:ascii="黑体" w:hAnsi="黑体" w:eastAsia="黑体"/>
          <w:sz w:val="32"/>
          <w:szCs w:val="32"/>
        </w:rPr>
      </w:pPr>
    </w:p>
    <w:p w14:paraId="5392C656">
      <w:pPr>
        <w:rPr>
          <w:rFonts w:ascii="黑体" w:hAnsi="黑体" w:eastAsia="黑体"/>
          <w:sz w:val="32"/>
          <w:szCs w:val="32"/>
        </w:rPr>
      </w:pPr>
    </w:p>
    <w:p w14:paraId="53AE0E20">
      <w:pPr>
        <w:rPr>
          <w:rFonts w:ascii="黑体" w:hAnsi="黑体" w:eastAsia="黑体"/>
          <w:sz w:val="32"/>
          <w:szCs w:val="32"/>
        </w:rPr>
      </w:pPr>
    </w:p>
    <w:p w14:paraId="7E50F06D">
      <w:pPr>
        <w:rPr>
          <w:rFonts w:ascii="黑体" w:hAnsi="黑体" w:eastAsia="黑体"/>
          <w:sz w:val="32"/>
          <w:szCs w:val="32"/>
        </w:rPr>
      </w:pPr>
    </w:p>
    <w:p w14:paraId="41CD77D3">
      <w:pPr>
        <w:rPr>
          <w:rFonts w:ascii="黑体" w:hAnsi="黑体" w:eastAsia="黑体"/>
          <w:sz w:val="32"/>
          <w:szCs w:val="32"/>
        </w:rPr>
      </w:pPr>
    </w:p>
    <w:p w14:paraId="73F32289">
      <w:pPr>
        <w:rPr>
          <w:rFonts w:ascii="黑体" w:hAnsi="黑体" w:eastAsia="黑体"/>
          <w:sz w:val="32"/>
          <w:szCs w:val="32"/>
        </w:rPr>
      </w:pPr>
    </w:p>
    <w:p w14:paraId="482880A2">
      <w:pPr>
        <w:rPr>
          <w:rFonts w:ascii="黑体" w:hAnsi="黑体" w:eastAsia="黑体"/>
          <w:sz w:val="32"/>
          <w:szCs w:val="32"/>
        </w:rPr>
      </w:pPr>
    </w:p>
    <w:p w14:paraId="7CE63940">
      <w:pPr>
        <w:pStyle w:val="2"/>
        <w:spacing w:before="120" w:after="120" w:line="360" w:lineRule="auto"/>
        <w:rPr>
          <w:rFonts w:hint="default" w:ascii="Times New Roman" w:hAnsi="Times New Roman" w:cs="Times New Roman"/>
        </w:rPr>
      </w:pPr>
      <w:bookmarkStart w:id="250" w:name="_Toc25981"/>
      <w:bookmarkStart w:id="251" w:name="_Toc93074508"/>
    </w:p>
    <w:p w14:paraId="3E4D33D9">
      <w:pPr>
        <w:pStyle w:val="2"/>
        <w:spacing w:before="120" w:after="120" w:line="360" w:lineRule="auto"/>
        <w:rPr>
          <w:rFonts w:hint="default" w:ascii="Times New Roman" w:hAnsi="Times New Roman" w:cs="Times New Roman"/>
        </w:rPr>
      </w:pPr>
      <w:bookmarkStart w:id="252" w:name="_Toc5580"/>
      <w:bookmarkStart w:id="253" w:name="_Toc32454"/>
      <w:bookmarkStart w:id="254" w:name="_Toc970135338"/>
      <w:r>
        <w:rPr>
          <w:rFonts w:hint="default" w:ascii="Times New Roman" w:hAnsi="Times New Roman" w:cs="Times New Roman"/>
        </w:rPr>
        <w:t>1999年</w:t>
      </w:r>
      <w:bookmarkEnd w:id="250"/>
      <w:bookmarkEnd w:id="251"/>
      <w:bookmarkEnd w:id="252"/>
      <w:bookmarkEnd w:id="253"/>
      <w:bookmarkEnd w:id="254"/>
    </w:p>
    <w:p w14:paraId="7971BD93">
      <w:pPr>
        <w:pStyle w:val="3"/>
        <w:rPr>
          <w:rFonts w:hint="default" w:ascii="Times New Roman" w:hAnsi="Times New Roman" w:cs="Times New Roman"/>
          <w:lang w:val="zh-TW" w:eastAsia="zh-TW"/>
        </w:rPr>
      </w:pPr>
      <w:bookmarkStart w:id="255" w:name="_Toc20672"/>
      <w:bookmarkStart w:id="256" w:name="_Toc1368777742"/>
      <w:bookmarkStart w:id="257" w:name="_Toc32617"/>
      <w:bookmarkStart w:id="258" w:name="_Toc93074509"/>
      <w:bookmarkStart w:id="259" w:name="_Toc20707"/>
      <w:r>
        <w:rPr>
          <w:rFonts w:hint="default" w:ascii="Times New Roman" w:hAnsi="Times New Roman" w:cs="Times New Roman"/>
          <w:lang w:val="zh-TW" w:eastAsia="zh-TW"/>
        </w:rPr>
        <w:t>目标、路径与绩效</w:t>
      </w:r>
      <w:r>
        <w:rPr>
          <w:rFonts w:hint="eastAsia" w:ascii="Times New Roman" w:hAnsi="Times New Roman" w:cs="Times New Roman"/>
          <w:lang w:val="zh-TW" w:eastAsia="zh-TW"/>
        </w:rPr>
        <w:t>：</w:t>
      </w:r>
      <w:r>
        <w:rPr>
          <w:rFonts w:hint="default" w:ascii="Times New Roman" w:hAnsi="Times New Roman" w:cs="Times New Roman"/>
          <w:lang w:val="zh-TW" w:eastAsia="zh-TW"/>
        </w:rPr>
        <w:t>中俄经济改革总体比较</w:t>
      </w:r>
      <w:bookmarkEnd w:id="255"/>
      <w:bookmarkEnd w:id="256"/>
    </w:p>
    <w:p w14:paraId="6594F90E">
      <w:pPr>
        <w:ind w:firstLine="360"/>
        <w:jc w:val="center"/>
        <w:rPr>
          <w:rFonts w:eastAsia="宋体" w:cs="Times New Roman"/>
          <w:b/>
          <w:color w:val="000000"/>
          <w:sz w:val="21"/>
          <w:szCs w:val="21"/>
        </w:rPr>
      </w:pPr>
    </w:p>
    <w:p w14:paraId="6752D0A2">
      <w:pPr>
        <w:ind w:firstLine="420" w:firstLineChars="200"/>
        <w:rPr>
          <w:rFonts w:eastAsia="宋体" w:cs="Times New Roman"/>
          <w:color w:val="000000"/>
          <w:sz w:val="21"/>
          <w:szCs w:val="21"/>
        </w:rPr>
      </w:pPr>
      <w:r>
        <w:rPr>
          <w:rFonts w:eastAsia="宋体" w:cs="Times New Roman"/>
          <w:color w:val="000000"/>
          <w:sz w:val="21"/>
          <w:szCs w:val="21"/>
        </w:rPr>
        <w:t>中国的经济改革始于</w:t>
      </w:r>
      <w:r>
        <w:rPr>
          <w:rFonts w:hint="eastAsia" w:ascii="Times-Roman" w:hAnsi="Times-Roman" w:eastAsia="宋体" w:cs="宋体"/>
          <w:color w:val="000000"/>
          <w:kern w:val="0"/>
          <w:sz w:val="21"/>
          <w:szCs w:val="21"/>
        </w:rPr>
        <w:t>1978</w:t>
      </w:r>
      <w:r>
        <w:rPr>
          <w:rFonts w:eastAsia="宋体" w:cs="Times New Roman"/>
          <w:color w:val="000000"/>
          <w:sz w:val="21"/>
          <w:szCs w:val="21"/>
        </w:rPr>
        <w:t>年末</w:t>
      </w:r>
      <w:r>
        <w:rPr>
          <w:rFonts w:hint="eastAsia" w:eastAsia="宋体" w:cs="Times New Roman"/>
          <w:color w:val="000000"/>
          <w:sz w:val="21"/>
          <w:szCs w:val="21"/>
        </w:rPr>
        <w:t>，</w:t>
      </w:r>
      <w:r>
        <w:rPr>
          <w:rFonts w:eastAsia="宋体" w:cs="Times New Roman"/>
          <w:color w:val="000000"/>
          <w:sz w:val="21"/>
          <w:szCs w:val="21"/>
        </w:rPr>
        <w:t>俄罗斯的经济改革始于</w:t>
      </w:r>
      <w:r>
        <w:rPr>
          <w:rFonts w:hint="eastAsia" w:ascii="Times-Roman" w:hAnsi="Times-Roman" w:eastAsia="宋体" w:cs="宋体"/>
          <w:color w:val="000000"/>
          <w:kern w:val="0"/>
          <w:sz w:val="21"/>
          <w:szCs w:val="21"/>
        </w:rPr>
        <w:t>1990</w:t>
      </w:r>
      <w:r>
        <w:rPr>
          <w:rFonts w:eastAsia="宋体" w:cs="Times New Roman"/>
          <w:color w:val="000000"/>
          <w:sz w:val="21"/>
          <w:szCs w:val="21"/>
        </w:rPr>
        <w:t>年</w:t>
      </w:r>
      <w:r>
        <w:rPr>
          <w:rFonts w:hint="eastAsia" w:eastAsia="宋体" w:cs="Times New Roman"/>
          <w:color w:val="000000"/>
          <w:sz w:val="21"/>
          <w:szCs w:val="21"/>
        </w:rPr>
        <w:t>6</w:t>
      </w:r>
      <w:r>
        <w:rPr>
          <w:rFonts w:eastAsia="宋体" w:cs="Times New Roman"/>
          <w:color w:val="000000"/>
          <w:sz w:val="21"/>
          <w:szCs w:val="21"/>
        </w:rPr>
        <w:t>月，两国改革的状态及其经验教训引起了全世界的关注。如何运用科学的方法论，对此进行准确的实证分析和规范研究</w:t>
      </w:r>
      <w:r>
        <w:rPr>
          <w:rFonts w:hint="eastAsia" w:eastAsia="宋体" w:cs="Times New Roman"/>
          <w:color w:val="000000"/>
          <w:sz w:val="21"/>
          <w:szCs w:val="21"/>
        </w:rPr>
        <w:t>，</w:t>
      </w:r>
      <w:r>
        <w:rPr>
          <w:rFonts w:eastAsia="宋体" w:cs="Times New Roman"/>
          <w:color w:val="000000"/>
          <w:sz w:val="21"/>
          <w:szCs w:val="21"/>
        </w:rPr>
        <w:t>既是当今比较经济学和过渡经济学理论发展的需要</w:t>
      </w:r>
      <w:r>
        <w:rPr>
          <w:rFonts w:hint="eastAsia" w:eastAsia="宋体" w:cs="Times New Roman"/>
          <w:color w:val="000000"/>
          <w:sz w:val="21"/>
          <w:szCs w:val="21"/>
        </w:rPr>
        <w:t>，</w:t>
      </w:r>
      <w:r>
        <w:rPr>
          <w:rFonts w:eastAsia="宋体" w:cs="Times New Roman"/>
          <w:color w:val="000000"/>
          <w:sz w:val="21"/>
          <w:szCs w:val="21"/>
        </w:rPr>
        <w:t>又是总结我国</w:t>
      </w:r>
      <w:r>
        <w:rPr>
          <w:rFonts w:hint="eastAsia" w:eastAsia="宋体" w:cs="Times New Roman"/>
          <w:color w:val="000000"/>
          <w:sz w:val="21"/>
          <w:szCs w:val="21"/>
        </w:rPr>
        <w:t>20</w:t>
      </w:r>
      <w:r>
        <w:rPr>
          <w:rFonts w:eastAsia="宋体" w:cs="Times New Roman"/>
          <w:color w:val="000000"/>
          <w:sz w:val="21"/>
          <w:szCs w:val="21"/>
        </w:rPr>
        <w:t>年改革及最终取得成功的需要。本文拟就中俄经济改革中的目标、路径和绩效等主要</w:t>
      </w:r>
      <w:r>
        <w:rPr>
          <w:rFonts w:hint="eastAsia" w:eastAsia="宋体" w:cs="Times New Roman"/>
          <w:color w:val="000000"/>
          <w:sz w:val="21"/>
          <w:szCs w:val="21"/>
        </w:rPr>
        <w:t>问</w:t>
      </w:r>
      <w:r>
        <w:rPr>
          <w:rFonts w:eastAsia="宋体" w:cs="Times New Roman"/>
          <w:color w:val="000000"/>
          <w:sz w:val="21"/>
          <w:szCs w:val="21"/>
        </w:rPr>
        <w:t>题作一比较，并提出若干与国内外学术界不同的新见解</w:t>
      </w:r>
      <w:r>
        <w:rPr>
          <w:rFonts w:hint="eastAsia" w:eastAsia="宋体" w:cs="Times New Roman"/>
          <w:color w:val="000000"/>
          <w:sz w:val="21"/>
          <w:szCs w:val="21"/>
        </w:rPr>
        <w:t>。</w:t>
      </w:r>
      <w:r>
        <w:rPr>
          <w:rFonts w:eastAsia="宋体" w:cs="Times New Roman"/>
          <w:color w:val="000000"/>
          <w:sz w:val="21"/>
          <w:szCs w:val="21"/>
          <w:vertAlign w:val="superscript"/>
        </w:rPr>
        <w:footnoteReference w:id="120"/>
      </w:r>
    </w:p>
    <w:p w14:paraId="3899253C">
      <w:pPr>
        <w:ind w:firstLine="420" w:firstLineChars="200"/>
        <w:jc w:val="center"/>
        <w:rPr>
          <w:rFonts w:eastAsia="宋体" w:cs="Times New Roman"/>
          <w:b/>
          <w:color w:val="000000"/>
          <w:sz w:val="21"/>
          <w:szCs w:val="21"/>
        </w:rPr>
      </w:pPr>
      <w:r>
        <w:rPr>
          <w:rFonts w:eastAsia="宋体" w:cs="Times New Roman"/>
          <w:b/>
          <w:color w:val="000000"/>
          <w:sz w:val="21"/>
          <w:szCs w:val="21"/>
        </w:rPr>
        <w:t>中俄经济改革的目标分析</w:t>
      </w:r>
    </w:p>
    <w:p w14:paraId="33BFF740">
      <w:pPr>
        <w:ind w:firstLine="360"/>
        <w:rPr>
          <w:rFonts w:eastAsia="宋体" w:cs="Times New Roman"/>
          <w:color w:val="000000"/>
          <w:sz w:val="21"/>
          <w:szCs w:val="21"/>
        </w:rPr>
      </w:pPr>
      <w:r>
        <w:rPr>
          <w:rFonts w:hint="eastAsia" w:eastAsia="宋体" w:cs="Times New Roman"/>
          <w:color w:val="000000"/>
          <w:sz w:val="21"/>
          <w:szCs w:val="21"/>
        </w:rPr>
        <w:t>（一）</w:t>
      </w:r>
      <w:r>
        <w:rPr>
          <w:rFonts w:eastAsia="宋体" w:cs="Times New Roman"/>
          <w:color w:val="000000"/>
          <w:sz w:val="21"/>
          <w:szCs w:val="21"/>
        </w:rPr>
        <w:t>中国经济改革的基本目标</w:t>
      </w:r>
    </w:p>
    <w:p w14:paraId="01CD0E62">
      <w:pPr>
        <w:ind w:firstLine="420" w:firstLineChars="200"/>
        <w:rPr>
          <w:rFonts w:eastAsia="宋体" w:cs="Times New Roman"/>
          <w:color w:val="000000"/>
          <w:sz w:val="21"/>
          <w:szCs w:val="21"/>
        </w:rPr>
      </w:pPr>
      <w:r>
        <w:rPr>
          <w:rFonts w:eastAsia="宋体" w:cs="Times New Roman"/>
          <w:color w:val="000000"/>
          <w:sz w:val="21"/>
          <w:szCs w:val="21"/>
        </w:rPr>
        <w:t>在马克思主义和邓小平理论的指引下，中国进行了史无前例的经济体制改革。这场改革的目标和实质</w:t>
      </w:r>
      <w:r>
        <w:rPr>
          <w:rFonts w:hint="eastAsia" w:eastAsia="宋体" w:cs="Times New Roman"/>
          <w:color w:val="000000"/>
          <w:sz w:val="21"/>
          <w:szCs w:val="21"/>
        </w:rPr>
        <w:t>，</w:t>
      </w:r>
      <w:r>
        <w:rPr>
          <w:rFonts w:eastAsia="宋体" w:cs="Times New Roman"/>
          <w:color w:val="000000"/>
          <w:sz w:val="21"/>
          <w:szCs w:val="21"/>
        </w:rPr>
        <w:t>是依据社会生产力和现代市场经济发展的内在要求，重构和完善社会主义初级阶段的基本经济形态</w:t>
      </w:r>
      <w:r>
        <w:rPr>
          <w:rFonts w:hint="eastAsia" w:eastAsia="宋体" w:cs="Times New Roman"/>
          <w:color w:val="000000"/>
          <w:sz w:val="21"/>
          <w:szCs w:val="21"/>
        </w:rPr>
        <w:t>——</w:t>
      </w:r>
      <w:r>
        <w:rPr>
          <w:rFonts w:eastAsia="宋体" w:cs="Times New Roman"/>
          <w:color w:val="000000"/>
          <w:sz w:val="21"/>
          <w:szCs w:val="21"/>
        </w:rPr>
        <w:t>公有主体型产权形态、劳动主体型分配形态、国家主导型市场形态和自力主导型开放形态。具体说来</w:t>
      </w:r>
      <w:r>
        <w:rPr>
          <w:rFonts w:hint="eastAsia" w:eastAsia="宋体" w:cs="Times New Roman"/>
          <w:color w:val="000000"/>
          <w:sz w:val="21"/>
          <w:szCs w:val="21"/>
        </w:rPr>
        <w:t>：</w:t>
      </w:r>
    </w:p>
    <w:p w14:paraId="34881D12">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1．</w:t>
      </w:r>
      <w:r>
        <w:rPr>
          <w:rFonts w:eastAsia="宋体" w:cs="Times New Roman"/>
          <w:color w:val="000000"/>
          <w:sz w:val="21"/>
          <w:szCs w:val="21"/>
        </w:rPr>
        <w:t>建立和完善公有主体型的多种类产权形态。中国经济改革的目标之一是从过去完全公有制的单一经济形态向以公有制为主体、多种所有制经济共同发展的经济形态转变。由于中国现阶段社会生产力发展的不平衡和多样性，以及人口和就业问题十分突出等缘故</w:t>
      </w:r>
      <w:r>
        <w:rPr>
          <w:rFonts w:hint="eastAsia" w:eastAsia="宋体" w:cs="Times New Roman"/>
          <w:color w:val="000000"/>
          <w:sz w:val="21"/>
          <w:szCs w:val="21"/>
        </w:rPr>
        <w:t>，</w:t>
      </w:r>
      <w:r>
        <w:rPr>
          <w:rFonts w:eastAsia="宋体" w:cs="Times New Roman"/>
          <w:color w:val="000000"/>
          <w:sz w:val="21"/>
          <w:szCs w:val="21"/>
        </w:rPr>
        <w:t>不宜维持单一的、纯而又纯的公有制结构。改革已经逐渐打破和扭转了传统的社会所有制格局，这是非常必要的。</w:t>
      </w:r>
    </w:p>
    <w:p w14:paraId="2A3FFB91">
      <w:pPr>
        <w:ind w:firstLine="420" w:firstLineChars="200"/>
        <w:rPr>
          <w:rFonts w:eastAsia="宋体" w:cs="Times New Roman"/>
          <w:color w:val="000000"/>
          <w:sz w:val="21"/>
          <w:szCs w:val="21"/>
        </w:rPr>
      </w:pPr>
      <w:r>
        <w:rPr>
          <w:rFonts w:eastAsia="宋体" w:cs="Times New Roman"/>
          <w:color w:val="000000"/>
          <w:sz w:val="21"/>
          <w:szCs w:val="21"/>
        </w:rPr>
        <w:t>不过</w:t>
      </w:r>
      <w:r>
        <w:rPr>
          <w:rFonts w:hint="eastAsia" w:eastAsia="宋体" w:cs="Times New Roman"/>
          <w:color w:val="000000"/>
          <w:sz w:val="21"/>
          <w:szCs w:val="21"/>
        </w:rPr>
        <w:t>，</w:t>
      </w:r>
      <w:r>
        <w:rPr>
          <w:rFonts w:eastAsia="宋体" w:cs="Times New Roman"/>
          <w:color w:val="000000"/>
          <w:sz w:val="21"/>
          <w:szCs w:val="21"/>
        </w:rPr>
        <w:t>中国要建立的是社会主义的市场经济体制</w:t>
      </w:r>
      <w:r>
        <w:rPr>
          <w:rFonts w:hint="eastAsia" w:eastAsia="宋体" w:cs="Times New Roman"/>
          <w:color w:val="000000"/>
          <w:sz w:val="21"/>
          <w:szCs w:val="21"/>
        </w:rPr>
        <w:t>，</w:t>
      </w:r>
      <w:r>
        <w:rPr>
          <w:rFonts w:eastAsia="宋体" w:cs="Times New Roman"/>
          <w:color w:val="000000"/>
          <w:sz w:val="21"/>
          <w:szCs w:val="21"/>
        </w:rPr>
        <w:t>即以公有制为主体的市场经济模式，而不是以私有制为主体的市场经济模式。这种具有中国特色的社会主义</w:t>
      </w:r>
      <w:r>
        <w:rPr>
          <w:rFonts w:hint="eastAsia" w:eastAsia="宋体" w:cs="Times New Roman"/>
          <w:color w:val="000000"/>
          <w:sz w:val="21"/>
          <w:szCs w:val="21"/>
        </w:rPr>
        <w:t>，</w:t>
      </w:r>
      <w:r>
        <w:rPr>
          <w:rFonts w:eastAsia="宋体" w:cs="Times New Roman"/>
          <w:color w:val="000000"/>
          <w:sz w:val="21"/>
          <w:szCs w:val="21"/>
        </w:rPr>
        <w:t>鼓励个体、私营和 外资等其他非公有制成份的适度发展，作为市场经济的重要组成部分和初级社会主义社会基本经济制度的有机组成部分，但公有资产在社会总资产和经营性资产中要占大多数或优势</w:t>
      </w:r>
      <w:r>
        <w:rPr>
          <w:rFonts w:hint="eastAsia" w:eastAsia="宋体" w:cs="Times New Roman"/>
          <w:color w:val="000000"/>
          <w:sz w:val="21"/>
          <w:szCs w:val="21"/>
        </w:rPr>
        <w:t>，</w:t>
      </w:r>
      <w:r>
        <w:rPr>
          <w:rFonts w:eastAsia="宋体" w:cs="Times New Roman"/>
          <w:color w:val="000000"/>
          <w:sz w:val="21"/>
          <w:szCs w:val="21"/>
        </w:rPr>
        <w:t xml:space="preserve"> 国有经济要控制国家的经济命脉</w:t>
      </w:r>
      <w:r>
        <w:rPr>
          <w:rFonts w:hint="eastAsia" w:eastAsia="宋体" w:cs="Times New Roman"/>
          <w:color w:val="000000"/>
          <w:sz w:val="21"/>
          <w:szCs w:val="21"/>
        </w:rPr>
        <w:t>，</w:t>
      </w:r>
      <w:r>
        <w:rPr>
          <w:rFonts w:eastAsia="宋体" w:cs="Times New Roman"/>
          <w:color w:val="000000"/>
          <w:sz w:val="21"/>
          <w:szCs w:val="21"/>
        </w:rPr>
        <w:t>并体现对整个国民经济发展的主导作用。它要通过所占资本比例、国民生产总值比例和就业人数比例等来体现，并具体表现为基础产业服务功能、支柱产业构筑功能、流通领域调节功能、科学技术示范功能、社会整体创利功能和产权变迁导 向功能</w:t>
      </w:r>
      <w:r>
        <w:rPr>
          <w:rFonts w:eastAsia="宋体" w:cs="Times New Roman"/>
          <w:color w:val="000000"/>
          <w:sz w:val="21"/>
          <w:szCs w:val="21"/>
          <w:vertAlign w:val="superscript"/>
        </w:rPr>
        <w:footnoteReference w:id="121"/>
      </w:r>
      <w:r>
        <w:rPr>
          <w:rFonts w:eastAsia="宋体" w:cs="Times New Roman"/>
          <w:color w:val="000000"/>
          <w:sz w:val="21"/>
          <w:szCs w:val="21"/>
        </w:rPr>
        <w:t>。</w:t>
      </w:r>
    </w:p>
    <w:p w14:paraId="17820C41">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2．</w:t>
      </w:r>
      <w:r>
        <w:rPr>
          <w:rFonts w:eastAsia="宋体" w:cs="Times New Roman"/>
          <w:color w:val="000000"/>
          <w:sz w:val="21"/>
          <w:szCs w:val="21"/>
        </w:rPr>
        <w:t>建立和完善劳动主体型的多要素分配形态。中国的经济改革</w:t>
      </w:r>
      <w:r>
        <w:rPr>
          <w:rFonts w:hint="eastAsia" w:eastAsia="宋体" w:cs="Times New Roman"/>
          <w:color w:val="000000"/>
          <w:sz w:val="21"/>
          <w:szCs w:val="21"/>
        </w:rPr>
        <w:t>摒弃</w:t>
      </w:r>
      <w:r>
        <w:rPr>
          <w:rFonts w:eastAsia="宋体" w:cs="Times New Roman"/>
          <w:color w:val="000000"/>
          <w:sz w:val="21"/>
          <w:szCs w:val="21"/>
        </w:rPr>
        <w:t>了带有平均主义色彩的计划型按劳分配的模式，从单一的按劳分配形态向以市场型按劳分配为主体、多种生产要素所有权共同参与分配的经济形态转变。鼓励</w:t>
      </w:r>
      <w:r>
        <w:rPr>
          <w:rFonts w:hint="eastAsia" w:eastAsia="宋体" w:cs="Times New Roman"/>
          <w:color w:val="000000"/>
          <w:sz w:val="21"/>
          <w:szCs w:val="21"/>
        </w:rPr>
        <w:t>一</w:t>
      </w:r>
      <w:r>
        <w:rPr>
          <w:rFonts w:eastAsia="宋体" w:cs="Times New Roman"/>
          <w:color w:val="000000"/>
          <w:sz w:val="21"/>
          <w:szCs w:val="21"/>
        </w:rPr>
        <w:t>部分人和</w:t>
      </w:r>
      <w:r>
        <w:rPr>
          <w:rFonts w:hint="eastAsia" w:eastAsia="宋体" w:cs="Times New Roman"/>
          <w:color w:val="000000"/>
          <w:sz w:val="21"/>
          <w:szCs w:val="21"/>
        </w:rPr>
        <w:t>一</w:t>
      </w:r>
      <w:r>
        <w:rPr>
          <w:rFonts w:eastAsia="宋体" w:cs="Times New Roman"/>
          <w:color w:val="000000"/>
          <w:sz w:val="21"/>
          <w:szCs w:val="21"/>
        </w:rPr>
        <w:t>部分地区先富起来</w:t>
      </w:r>
      <w:r>
        <w:rPr>
          <w:rFonts w:hint="eastAsia" w:eastAsia="宋体" w:cs="Times New Roman"/>
          <w:color w:val="000000"/>
          <w:sz w:val="21"/>
          <w:szCs w:val="21"/>
        </w:rPr>
        <w:t>，</w:t>
      </w:r>
      <w:r>
        <w:rPr>
          <w:rFonts w:eastAsia="宋体" w:cs="Times New Roman"/>
          <w:color w:val="000000"/>
          <w:sz w:val="21"/>
          <w:szCs w:val="21"/>
        </w:rPr>
        <w:t>同时确保绝大多数城乡居民的生活质量都有程度不同的提高，积极地消灭贫困现象，把共同富裕作为一个长期的动态过程和结果来对待。</w:t>
      </w:r>
    </w:p>
    <w:p w14:paraId="6F764F22">
      <w:pPr>
        <w:ind w:firstLine="420" w:firstLineChars="200"/>
        <w:rPr>
          <w:rFonts w:eastAsia="宋体" w:cs="Times New Roman"/>
          <w:color w:val="000000"/>
          <w:sz w:val="21"/>
          <w:szCs w:val="21"/>
        </w:rPr>
      </w:pPr>
      <w:r>
        <w:rPr>
          <w:rFonts w:eastAsia="宋体" w:cs="Times New Roman"/>
          <w:color w:val="000000"/>
          <w:sz w:val="21"/>
          <w:szCs w:val="21"/>
        </w:rPr>
        <w:t>中国实行以按劳分配为主体的</w:t>
      </w:r>
      <w:r>
        <w:rPr>
          <w:rFonts w:hint="eastAsia" w:eastAsia="宋体" w:cs="Times New Roman"/>
          <w:color w:val="000000"/>
          <w:sz w:val="21"/>
          <w:szCs w:val="21"/>
        </w:rPr>
        <w:t>“</w:t>
      </w:r>
      <w:r>
        <w:rPr>
          <w:rFonts w:eastAsia="宋体" w:cs="Times New Roman"/>
          <w:color w:val="000000"/>
          <w:sz w:val="21"/>
          <w:szCs w:val="21"/>
        </w:rPr>
        <w:t>先富</w:t>
      </w:r>
      <w:r>
        <w:rPr>
          <w:rFonts w:hint="eastAsia" w:eastAsia="宋体" w:cs="Times New Roman"/>
          <w:color w:val="000000"/>
          <w:sz w:val="21"/>
          <w:szCs w:val="21"/>
        </w:rPr>
        <w:t>——</w:t>
      </w:r>
      <w:r>
        <w:rPr>
          <w:rFonts w:eastAsia="宋体" w:cs="Times New Roman"/>
          <w:color w:val="000000"/>
          <w:sz w:val="21"/>
          <w:szCs w:val="21"/>
        </w:rPr>
        <w:t>共富</w:t>
      </w:r>
      <w:r>
        <w:rPr>
          <w:rFonts w:hint="eastAsia" w:eastAsia="宋体" w:cs="Times New Roman"/>
          <w:color w:val="000000"/>
          <w:sz w:val="21"/>
          <w:szCs w:val="21"/>
        </w:rPr>
        <w:t>”</w:t>
      </w:r>
      <w:r>
        <w:rPr>
          <w:rFonts w:eastAsia="宋体" w:cs="Times New Roman"/>
          <w:color w:val="000000"/>
          <w:sz w:val="21"/>
          <w:szCs w:val="21"/>
        </w:rPr>
        <w:t>的社会分配结构，既强调资本、土地、技术、信息等生产要素凭借所有权可以参与分配，又强调市场型按劳分配的机制和原则，这就清晰地勾画了现阶段适合生产力和市场经济发展的基本分配形态，是改革中处理经济公平与经济效率二者关系的重要方针。在分配领域中</w:t>
      </w:r>
      <w:r>
        <w:rPr>
          <w:rFonts w:hint="eastAsia" w:eastAsia="宋体" w:cs="Times New Roman"/>
          <w:color w:val="000000"/>
          <w:sz w:val="21"/>
          <w:szCs w:val="21"/>
        </w:rPr>
        <w:t>，</w:t>
      </w:r>
      <w:r>
        <w:rPr>
          <w:rFonts w:eastAsia="宋体" w:cs="Times New Roman"/>
          <w:color w:val="000000"/>
          <w:sz w:val="21"/>
          <w:szCs w:val="21"/>
        </w:rPr>
        <w:t>政府重视运用工资、奖金、税收、公共福利、社会保障等手段和机制</w:t>
      </w:r>
      <w:r>
        <w:rPr>
          <w:rFonts w:hint="eastAsia" w:eastAsia="宋体" w:cs="Times New Roman"/>
          <w:color w:val="000000"/>
          <w:sz w:val="21"/>
          <w:szCs w:val="21"/>
        </w:rPr>
        <w:t>，</w:t>
      </w:r>
      <w:r>
        <w:rPr>
          <w:rFonts w:eastAsia="宋体" w:cs="Times New Roman"/>
          <w:color w:val="000000"/>
          <w:sz w:val="21"/>
          <w:szCs w:val="21"/>
        </w:rPr>
        <w:t>防止某些分配不公的产生，事后积极纠正某些分配不公的现象，使个人间、单位间、产业间、地区间、民族间、群体间、阶层</w:t>
      </w:r>
      <w:r>
        <w:rPr>
          <w:rFonts w:hint="eastAsia" w:eastAsia="宋体" w:cs="Times New Roman"/>
          <w:color w:val="000000"/>
          <w:sz w:val="21"/>
          <w:szCs w:val="21"/>
        </w:rPr>
        <w:t>（</w:t>
      </w:r>
      <w:r>
        <w:rPr>
          <w:rFonts w:eastAsia="宋体" w:cs="Times New Roman"/>
          <w:color w:val="000000"/>
          <w:sz w:val="21"/>
          <w:szCs w:val="21"/>
        </w:rPr>
        <w:t>阶级</w:t>
      </w:r>
      <w:r>
        <w:rPr>
          <w:rFonts w:hint="eastAsia" w:eastAsia="宋体" w:cs="Times New Roman"/>
          <w:color w:val="000000"/>
          <w:sz w:val="21"/>
          <w:szCs w:val="21"/>
        </w:rPr>
        <w:t>）</w:t>
      </w:r>
      <w:r>
        <w:rPr>
          <w:rFonts w:eastAsia="宋体" w:cs="Times New Roman"/>
          <w:color w:val="000000"/>
          <w:sz w:val="21"/>
          <w:szCs w:val="21"/>
        </w:rPr>
        <w:t>间及各自内部的分配差距日趋合理化，以改进和确保市场经济条件下按劳分配主体型的多元分配形态。</w:t>
      </w:r>
    </w:p>
    <w:p w14:paraId="5C7E6C14">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3．</w:t>
      </w:r>
      <w:r>
        <w:rPr>
          <w:rFonts w:eastAsia="宋体" w:cs="Times New Roman"/>
          <w:color w:val="000000"/>
          <w:sz w:val="21"/>
          <w:szCs w:val="21"/>
        </w:rPr>
        <w:t>建立和完善国家主导型的多结构市场形态。中国经济体制改革的一个重要目标</w:t>
      </w:r>
      <w:r>
        <w:rPr>
          <w:rFonts w:hint="eastAsia" w:eastAsia="宋体" w:cs="Times New Roman"/>
          <w:color w:val="000000"/>
          <w:sz w:val="21"/>
          <w:szCs w:val="21"/>
        </w:rPr>
        <w:t>，</w:t>
      </w:r>
      <w:r>
        <w:rPr>
          <w:rFonts w:eastAsia="宋体" w:cs="Times New Roman"/>
          <w:color w:val="000000"/>
          <w:sz w:val="21"/>
          <w:szCs w:val="21"/>
        </w:rPr>
        <w:t>就是从传统的官僚主义计划经济形态向以国家调节为主导、多种市场结构共同发展的经济形态转变。在这个转变过程中，要确立以各种商品和生产要素为交换对象的市场客体结构，以各种市场客体占有者或交换活动当事人为内涵的市场主体结构，以市场主体和客体活动地方和 范围为基础的市场空间结构，以交换起终点的持续性和顺序性为特征的市场时间结构</w:t>
      </w:r>
      <w:r>
        <w:rPr>
          <w:rFonts w:hint="eastAsia" w:eastAsia="宋体" w:cs="Times New Roman"/>
          <w:color w:val="000000"/>
          <w:sz w:val="21"/>
          <w:szCs w:val="21"/>
        </w:rPr>
        <w:t>，</w:t>
      </w:r>
      <w:r>
        <w:rPr>
          <w:rFonts w:eastAsia="宋体" w:cs="Times New Roman"/>
          <w:color w:val="000000"/>
          <w:sz w:val="21"/>
          <w:szCs w:val="21"/>
        </w:rPr>
        <w:t xml:space="preserve">以便最终形成结构完整、层次合理、机制灵活和偏向买方的社会主义市场体系。 </w:t>
      </w:r>
    </w:p>
    <w:p w14:paraId="4AE186E0">
      <w:pPr>
        <w:ind w:firstLine="420" w:firstLineChars="200"/>
        <w:rPr>
          <w:rFonts w:eastAsia="宋体" w:cs="Times New Roman"/>
          <w:color w:val="000000"/>
          <w:sz w:val="21"/>
          <w:szCs w:val="21"/>
        </w:rPr>
      </w:pPr>
      <w:r>
        <w:rPr>
          <w:rFonts w:eastAsia="宋体" w:cs="Times New Roman"/>
          <w:color w:val="000000"/>
          <w:sz w:val="21"/>
          <w:szCs w:val="21"/>
        </w:rPr>
        <w:t>改革中，中国既注重建立计划、金融和财政为核心的国家宏观调控系统，维护全局利益的统一性，又注重在集中指导下赋予基层、地方和部门必要的权力，形成统一领导下的</w:t>
      </w:r>
      <w:r>
        <w:rPr>
          <w:rFonts w:hint="eastAsia" w:eastAsia="宋体" w:cs="Times New Roman"/>
          <w:color w:val="000000"/>
          <w:sz w:val="21"/>
          <w:szCs w:val="21"/>
        </w:rPr>
        <w:t>、</w:t>
      </w:r>
      <w:r>
        <w:rPr>
          <w:rFonts w:eastAsia="宋体" w:cs="Times New Roman"/>
          <w:color w:val="000000"/>
          <w:sz w:val="21"/>
          <w:szCs w:val="21"/>
        </w:rPr>
        <w:t>兼顾局部利益的灵活性。中国试图在廉洁廉价和科学管理的前提下确立</w:t>
      </w:r>
      <w:r>
        <w:rPr>
          <w:rFonts w:hint="eastAsia" w:eastAsia="宋体" w:cs="Times New Roman"/>
          <w:color w:val="000000"/>
          <w:sz w:val="21"/>
          <w:szCs w:val="21"/>
        </w:rPr>
        <w:t>“</w:t>
      </w:r>
      <w:r>
        <w:rPr>
          <w:rFonts w:eastAsia="宋体" w:cs="Times New Roman"/>
          <w:color w:val="000000"/>
          <w:sz w:val="21"/>
          <w:szCs w:val="21"/>
        </w:rPr>
        <w:t>小而强的政府</w:t>
      </w:r>
      <w:r>
        <w:rPr>
          <w:rFonts w:hint="eastAsia" w:eastAsia="宋体" w:cs="Times New Roman"/>
          <w:color w:val="000000"/>
          <w:sz w:val="21"/>
          <w:szCs w:val="21"/>
        </w:rPr>
        <w:t>”的</w:t>
      </w:r>
      <w:r>
        <w:rPr>
          <w:rFonts w:eastAsia="宋体" w:cs="Times New Roman"/>
          <w:color w:val="000000"/>
          <w:sz w:val="21"/>
          <w:szCs w:val="21"/>
        </w:rPr>
        <w:t>主导地位或主脑地位</w:t>
      </w:r>
      <w:r>
        <w:rPr>
          <w:rFonts w:hint="eastAsia" w:eastAsia="宋体" w:cs="Times New Roman"/>
          <w:color w:val="000000"/>
          <w:sz w:val="21"/>
          <w:szCs w:val="21"/>
        </w:rPr>
        <w:t>（</w:t>
      </w:r>
      <w:r>
        <w:rPr>
          <w:rFonts w:eastAsia="宋体" w:cs="Times New Roman"/>
          <w:color w:val="000000"/>
          <w:sz w:val="21"/>
          <w:szCs w:val="21"/>
        </w:rPr>
        <w:t>萨缪尔森认为市场没有心脏和大脑</w:t>
      </w:r>
      <w:r>
        <w:rPr>
          <w:rFonts w:hint="eastAsia" w:eastAsia="宋体" w:cs="Times New Roman"/>
          <w:color w:val="000000"/>
          <w:sz w:val="21"/>
          <w:szCs w:val="21"/>
        </w:rPr>
        <w:t>），</w:t>
      </w:r>
      <w:r>
        <w:rPr>
          <w:rFonts w:eastAsia="宋体" w:cs="Times New Roman"/>
          <w:color w:val="000000"/>
          <w:sz w:val="21"/>
          <w:szCs w:val="21"/>
        </w:rPr>
        <w:t>建立强市场和强政府的</w:t>
      </w:r>
      <w:r>
        <w:rPr>
          <w:rFonts w:hint="eastAsia" w:eastAsia="宋体" w:cs="Times New Roman"/>
          <w:color w:val="000000"/>
          <w:sz w:val="21"/>
          <w:szCs w:val="21"/>
        </w:rPr>
        <w:t>“</w:t>
      </w:r>
      <w:r>
        <w:rPr>
          <w:rFonts w:eastAsia="宋体" w:cs="Times New Roman"/>
          <w:color w:val="000000"/>
          <w:sz w:val="21"/>
          <w:szCs w:val="21"/>
        </w:rPr>
        <w:t>双强</w:t>
      </w:r>
      <w:r>
        <w:rPr>
          <w:rFonts w:hint="eastAsia" w:eastAsia="宋体" w:cs="Times New Roman"/>
          <w:color w:val="000000"/>
          <w:sz w:val="21"/>
          <w:szCs w:val="21"/>
        </w:rPr>
        <w:t>”</w:t>
      </w:r>
      <w:r>
        <w:rPr>
          <w:rFonts w:eastAsia="宋体" w:cs="Times New Roman"/>
          <w:color w:val="000000"/>
          <w:sz w:val="21"/>
          <w:szCs w:val="21"/>
        </w:rPr>
        <w:t>格局</w:t>
      </w:r>
      <w:r>
        <w:rPr>
          <w:rFonts w:hint="eastAsia" w:eastAsia="宋体" w:cs="Times New Roman"/>
          <w:color w:val="000000"/>
          <w:sz w:val="21"/>
          <w:szCs w:val="21"/>
        </w:rPr>
        <w:t>，</w:t>
      </w:r>
      <w:r>
        <w:rPr>
          <w:rFonts w:eastAsia="宋体" w:cs="Times New Roman"/>
          <w:color w:val="000000"/>
          <w:sz w:val="21"/>
          <w:szCs w:val="21"/>
        </w:rPr>
        <w:t>使国家的经济职能和作用略大于资本主义国家</w:t>
      </w:r>
      <w:r>
        <w:rPr>
          <w:rFonts w:eastAsia="宋体" w:cs="Times New Roman"/>
          <w:color w:val="000000"/>
          <w:sz w:val="21"/>
          <w:szCs w:val="21"/>
          <w:vertAlign w:val="superscript"/>
        </w:rPr>
        <w:footnoteReference w:id="122"/>
      </w:r>
      <w:r>
        <w:rPr>
          <w:rFonts w:eastAsia="宋体" w:cs="Times New Roman"/>
          <w:color w:val="000000"/>
          <w:sz w:val="21"/>
          <w:szCs w:val="21"/>
        </w:rPr>
        <w:t>。这是因为，中国是一个相对落后的社会，要迅速赶超最发达的西方国家</w:t>
      </w:r>
      <w:r>
        <w:rPr>
          <w:rFonts w:hint="eastAsia" w:eastAsia="宋体" w:cs="Times New Roman"/>
          <w:color w:val="000000"/>
          <w:sz w:val="21"/>
          <w:szCs w:val="21"/>
        </w:rPr>
        <w:t>；</w:t>
      </w:r>
      <w:r>
        <w:rPr>
          <w:rFonts w:eastAsia="宋体" w:cs="Times New Roman"/>
          <w:color w:val="000000"/>
          <w:sz w:val="21"/>
          <w:szCs w:val="21"/>
        </w:rPr>
        <w:t>中国是一个经济转型的社会，要尽快实现向市场体制的有序过渡</w:t>
      </w:r>
      <w:r>
        <w:rPr>
          <w:rFonts w:hint="eastAsia" w:eastAsia="宋体" w:cs="Times New Roman"/>
          <w:color w:val="000000"/>
          <w:sz w:val="21"/>
          <w:szCs w:val="21"/>
        </w:rPr>
        <w:t>；</w:t>
      </w:r>
      <w:r>
        <w:rPr>
          <w:rFonts w:eastAsia="宋体" w:cs="Times New Roman"/>
          <w:color w:val="000000"/>
          <w:sz w:val="21"/>
          <w:szCs w:val="21"/>
        </w:rPr>
        <w:t>中国是一个公有主体</w:t>
      </w:r>
      <w:r>
        <w:rPr>
          <w:rFonts w:hint="eastAsia" w:eastAsia="宋体" w:cs="Times New Roman"/>
          <w:color w:val="000000"/>
          <w:sz w:val="21"/>
          <w:szCs w:val="21"/>
        </w:rPr>
        <w:t>型</w:t>
      </w:r>
      <w:r>
        <w:rPr>
          <w:rFonts w:eastAsia="宋体" w:cs="Times New Roman"/>
          <w:color w:val="000000"/>
          <w:sz w:val="21"/>
          <w:szCs w:val="21"/>
        </w:rPr>
        <w:t>的社会，要充分发挥国有经济的主导功能</w:t>
      </w:r>
      <w:r>
        <w:rPr>
          <w:rFonts w:hint="eastAsia" w:eastAsia="宋体" w:cs="Times New Roman"/>
          <w:color w:val="000000"/>
          <w:sz w:val="21"/>
          <w:szCs w:val="21"/>
        </w:rPr>
        <w:t>。</w:t>
      </w:r>
    </w:p>
    <w:p w14:paraId="129C0DF5">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4．</w:t>
      </w:r>
      <w:r>
        <w:rPr>
          <w:rFonts w:eastAsia="宋体" w:cs="Times New Roman"/>
          <w:color w:val="000000"/>
          <w:sz w:val="21"/>
          <w:szCs w:val="21"/>
        </w:rPr>
        <w:t>建立和完善自力主导型的多方位开放形态。中国经济体制改革的理论模式和现实特征</w:t>
      </w:r>
      <w:r>
        <w:rPr>
          <w:rFonts w:hint="eastAsia" w:eastAsia="宋体" w:cs="Times New Roman"/>
          <w:color w:val="000000"/>
          <w:sz w:val="21"/>
          <w:szCs w:val="21"/>
        </w:rPr>
        <w:t>，</w:t>
      </w:r>
      <w:r>
        <w:rPr>
          <w:rFonts w:eastAsia="宋体" w:cs="Times New Roman"/>
          <w:color w:val="000000"/>
          <w:sz w:val="21"/>
          <w:szCs w:val="21"/>
        </w:rPr>
        <w:t>就是从以往</w:t>
      </w:r>
      <w:r>
        <w:rPr>
          <w:rFonts w:hint="eastAsia" w:eastAsia="宋体" w:cs="Times New Roman"/>
          <w:color w:val="000000"/>
          <w:sz w:val="21"/>
          <w:szCs w:val="21"/>
        </w:rPr>
        <w:t>过分</w:t>
      </w:r>
      <w:r>
        <w:rPr>
          <w:rFonts w:eastAsia="宋体" w:cs="Times New Roman"/>
          <w:color w:val="000000"/>
          <w:sz w:val="21"/>
          <w:szCs w:val="21"/>
        </w:rPr>
        <w:t>突出自力更生的较封闭经济形态向以自力更生为主导、多方位开放</w:t>
      </w:r>
      <w:r>
        <w:rPr>
          <w:rFonts w:hint="eastAsia" w:eastAsia="宋体" w:cs="Times New Roman"/>
          <w:color w:val="000000"/>
          <w:sz w:val="21"/>
          <w:szCs w:val="21"/>
        </w:rPr>
        <w:t>、</w:t>
      </w:r>
      <w:r>
        <w:rPr>
          <w:rFonts w:eastAsia="宋体" w:cs="Times New Roman"/>
          <w:color w:val="000000"/>
          <w:sz w:val="21"/>
          <w:szCs w:val="21"/>
        </w:rPr>
        <w:t>共同发展的经济形态转变。中国在依靠本国自己力量的基础上，先后对发达国家、发展中国家和港台澳地区实行多方位开放，在第三产业、第二产业和第一产业实行多方位开放，在资本、技术、商品和服务等项目实行多方位开放</w:t>
      </w:r>
      <w:r>
        <w:rPr>
          <w:rFonts w:hint="eastAsia" w:eastAsia="宋体" w:cs="Times New Roman"/>
          <w:color w:val="000000"/>
          <w:sz w:val="21"/>
          <w:szCs w:val="21"/>
        </w:rPr>
        <w:t>，</w:t>
      </w:r>
      <w:r>
        <w:rPr>
          <w:rFonts w:eastAsia="宋体" w:cs="Times New Roman"/>
          <w:color w:val="000000"/>
          <w:sz w:val="21"/>
          <w:szCs w:val="21"/>
        </w:rPr>
        <w:t>并实行内外开放和双向开放，力图促使贸易依存度、贸易结构水平、关税总水平、资本依存度和投资结构水平等层面发生重大变化</w:t>
      </w:r>
      <w:r>
        <w:rPr>
          <w:rFonts w:hint="eastAsia" w:eastAsia="宋体" w:cs="Times New Roman"/>
          <w:color w:val="000000"/>
          <w:sz w:val="21"/>
          <w:szCs w:val="21"/>
        </w:rPr>
        <w:t>，</w:t>
      </w:r>
      <w:r>
        <w:rPr>
          <w:rFonts w:eastAsia="宋体" w:cs="Times New Roman"/>
          <w:color w:val="000000"/>
          <w:sz w:val="21"/>
          <w:szCs w:val="21"/>
        </w:rPr>
        <w:t>迅速扩大整个国民经济的内外开放度</w:t>
      </w:r>
      <w:r>
        <w:rPr>
          <w:rFonts w:hint="eastAsia" w:eastAsia="宋体" w:cs="Times New Roman"/>
          <w:color w:val="000000"/>
          <w:sz w:val="21"/>
          <w:szCs w:val="21"/>
        </w:rPr>
        <w:t>，</w:t>
      </w:r>
      <w:r>
        <w:rPr>
          <w:rFonts w:eastAsia="宋体" w:cs="Times New Roman"/>
          <w:color w:val="000000"/>
          <w:sz w:val="21"/>
          <w:szCs w:val="21"/>
        </w:rPr>
        <w:t>积极参与国际合作和国际</w:t>
      </w:r>
      <w:r>
        <w:rPr>
          <w:rFonts w:hint="eastAsia" w:eastAsia="宋体" w:cs="Times New Roman"/>
          <w:color w:val="000000"/>
          <w:sz w:val="21"/>
          <w:szCs w:val="21"/>
        </w:rPr>
        <w:t>竞</w:t>
      </w:r>
      <w:r>
        <w:rPr>
          <w:rFonts w:eastAsia="宋体" w:cs="Times New Roman"/>
          <w:color w:val="000000"/>
          <w:sz w:val="21"/>
          <w:szCs w:val="21"/>
        </w:rPr>
        <w:t>争。</w:t>
      </w:r>
    </w:p>
    <w:p w14:paraId="442111AB">
      <w:pPr>
        <w:ind w:firstLine="420" w:firstLineChars="200"/>
        <w:rPr>
          <w:rFonts w:eastAsia="宋体" w:cs="Times New Roman"/>
          <w:color w:val="000000"/>
          <w:sz w:val="21"/>
          <w:szCs w:val="21"/>
        </w:rPr>
      </w:pPr>
      <w:r>
        <w:rPr>
          <w:rFonts w:eastAsia="宋体" w:cs="Times New Roman"/>
          <w:color w:val="000000"/>
          <w:sz w:val="21"/>
          <w:szCs w:val="21"/>
        </w:rPr>
        <w:t>但是</w:t>
      </w:r>
      <w:r>
        <w:rPr>
          <w:rFonts w:hint="eastAsia" w:eastAsia="宋体" w:cs="Times New Roman"/>
          <w:color w:val="000000"/>
          <w:sz w:val="21"/>
          <w:szCs w:val="21"/>
        </w:rPr>
        <w:t>，</w:t>
      </w:r>
      <w:r>
        <w:rPr>
          <w:rFonts w:eastAsia="宋体" w:cs="Times New Roman"/>
          <w:color w:val="000000"/>
          <w:sz w:val="21"/>
          <w:szCs w:val="21"/>
        </w:rPr>
        <w:t>中国既强调积极利用外国的资金和技术及对外开放，又强调独立自主和自力更生，主张</w:t>
      </w:r>
      <w:r>
        <w:rPr>
          <w:rFonts w:hint="eastAsia" w:eastAsia="宋体" w:cs="Times New Roman"/>
          <w:color w:val="000000"/>
          <w:sz w:val="21"/>
          <w:szCs w:val="21"/>
        </w:rPr>
        <w:t>“</w:t>
      </w:r>
      <w:r>
        <w:rPr>
          <w:rFonts w:eastAsia="宋体" w:cs="Times New Roman"/>
          <w:color w:val="000000"/>
          <w:sz w:val="21"/>
          <w:szCs w:val="21"/>
        </w:rPr>
        <w:t>自力更生为主，争取外援为辅</w:t>
      </w:r>
      <w:r>
        <w:rPr>
          <w:rFonts w:hint="eastAsia" w:eastAsia="宋体" w:cs="Times New Roman"/>
          <w:color w:val="000000"/>
          <w:sz w:val="21"/>
          <w:szCs w:val="21"/>
        </w:rPr>
        <w:t>”（</w:t>
      </w:r>
      <w:r>
        <w:rPr>
          <w:rFonts w:eastAsia="宋体" w:cs="Times New Roman"/>
          <w:color w:val="000000"/>
          <w:sz w:val="21"/>
          <w:szCs w:val="21"/>
        </w:rPr>
        <w:t>邓小平语</w:t>
      </w:r>
      <w:r>
        <w:rPr>
          <w:rFonts w:hint="eastAsia" w:eastAsia="宋体" w:cs="Times New Roman"/>
          <w:color w:val="000000"/>
          <w:sz w:val="21"/>
          <w:szCs w:val="21"/>
        </w:rPr>
        <w:t>），</w:t>
      </w:r>
      <w:r>
        <w:rPr>
          <w:rFonts w:eastAsia="宋体" w:cs="Times New Roman"/>
          <w:color w:val="000000"/>
          <w:sz w:val="21"/>
          <w:szCs w:val="21"/>
        </w:rPr>
        <w:t>并使之成为经济体制改革和现代化建设的一个基本方针</w:t>
      </w:r>
      <w:r>
        <w:rPr>
          <w:rFonts w:hint="eastAsia" w:eastAsia="宋体" w:cs="Times New Roman"/>
          <w:color w:val="000000"/>
          <w:sz w:val="21"/>
          <w:szCs w:val="21"/>
        </w:rPr>
        <w:t>，</w:t>
      </w:r>
      <w:r>
        <w:rPr>
          <w:rFonts w:eastAsia="宋体" w:cs="Times New Roman"/>
          <w:color w:val="000000"/>
          <w:sz w:val="21"/>
          <w:szCs w:val="21"/>
        </w:rPr>
        <w:t>因而在整</w:t>
      </w:r>
      <w:r>
        <w:rPr>
          <w:rFonts w:hint="eastAsia" w:eastAsia="宋体" w:cs="Times New Roman"/>
          <w:color w:val="000000"/>
          <w:sz w:val="21"/>
          <w:szCs w:val="21"/>
        </w:rPr>
        <w:t>个</w:t>
      </w:r>
      <w:r>
        <w:rPr>
          <w:rFonts w:eastAsia="宋体" w:cs="Times New Roman"/>
          <w:color w:val="000000"/>
          <w:sz w:val="21"/>
          <w:szCs w:val="21"/>
        </w:rPr>
        <w:t>改革和发展中注意处理好开放、保护和超越之间的关系，努力提高对外开放的素质和水平。</w:t>
      </w:r>
    </w:p>
    <w:p w14:paraId="1EA040AF">
      <w:pPr>
        <w:ind w:firstLine="420" w:firstLineChars="200"/>
        <w:rPr>
          <w:rFonts w:eastAsia="宋体" w:cs="Times New Roman"/>
          <w:color w:val="000000"/>
          <w:sz w:val="21"/>
          <w:szCs w:val="21"/>
        </w:rPr>
      </w:pPr>
      <w:r>
        <w:rPr>
          <w:rFonts w:hint="eastAsia" w:eastAsia="宋体" w:cs="Times New Roman"/>
          <w:color w:val="000000"/>
          <w:sz w:val="21"/>
          <w:szCs w:val="21"/>
        </w:rPr>
        <w:t>（二）</w:t>
      </w:r>
      <w:r>
        <w:rPr>
          <w:rFonts w:eastAsia="宋体" w:cs="Times New Roman"/>
          <w:color w:val="000000"/>
          <w:sz w:val="21"/>
          <w:szCs w:val="21"/>
        </w:rPr>
        <w:t>俄罗斯经济改革的基本目标</w:t>
      </w:r>
    </w:p>
    <w:p w14:paraId="124775A4">
      <w:pPr>
        <w:ind w:firstLine="420" w:firstLineChars="200"/>
        <w:rPr>
          <w:rFonts w:eastAsia="宋体" w:cs="Times New Roman"/>
          <w:color w:val="000000"/>
          <w:sz w:val="21"/>
          <w:szCs w:val="21"/>
        </w:rPr>
      </w:pPr>
      <w:r>
        <w:rPr>
          <w:rFonts w:eastAsia="宋体" w:cs="Times New Roman"/>
          <w:color w:val="000000"/>
          <w:sz w:val="21"/>
          <w:szCs w:val="21"/>
        </w:rPr>
        <w:t>俄罗斯经济改革的实质是在向市场经济的过渡中根本舍弃社会主义经济制度</w:t>
      </w:r>
      <w:r>
        <w:rPr>
          <w:rFonts w:hint="eastAsia" w:eastAsia="宋体" w:cs="Times New Roman"/>
          <w:color w:val="000000"/>
          <w:sz w:val="21"/>
          <w:szCs w:val="21"/>
        </w:rPr>
        <w:t>，</w:t>
      </w:r>
      <w:r>
        <w:rPr>
          <w:rFonts w:eastAsia="宋体" w:cs="Times New Roman"/>
          <w:color w:val="000000"/>
          <w:sz w:val="21"/>
          <w:szCs w:val="21"/>
        </w:rPr>
        <w:t>复归现代资本主义的自由市场经济形态。详细</w:t>
      </w:r>
      <w:r>
        <w:rPr>
          <w:rFonts w:hint="eastAsia" w:eastAsia="宋体" w:cs="Times New Roman"/>
          <w:color w:val="000000"/>
          <w:sz w:val="21"/>
          <w:szCs w:val="21"/>
        </w:rPr>
        <w:t>的</w:t>
      </w:r>
      <w:r>
        <w:rPr>
          <w:rFonts w:eastAsia="宋体" w:cs="Times New Roman"/>
          <w:color w:val="000000"/>
          <w:sz w:val="21"/>
          <w:szCs w:val="21"/>
        </w:rPr>
        <w:t>分析</w:t>
      </w:r>
      <w:r>
        <w:rPr>
          <w:rFonts w:hint="eastAsia" w:eastAsia="宋体" w:cs="Times New Roman"/>
          <w:color w:val="000000"/>
          <w:sz w:val="21"/>
          <w:szCs w:val="21"/>
        </w:rPr>
        <w:t>，</w:t>
      </w:r>
      <w:r>
        <w:rPr>
          <w:rFonts w:eastAsia="宋体" w:cs="Times New Roman"/>
          <w:color w:val="000000"/>
          <w:sz w:val="21"/>
          <w:szCs w:val="21"/>
        </w:rPr>
        <w:t>包括下列</w:t>
      </w:r>
      <w:r>
        <w:rPr>
          <w:rFonts w:hint="eastAsia" w:ascii="Times-Roman" w:hAnsi="Times-Roman" w:eastAsia="宋体" w:cs="宋体"/>
          <w:color w:val="000000"/>
          <w:kern w:val="0"/>
          <w:sz w:val="21"/>
          <w:szCs w:val="21"/>
        </w:rPr>
        <w:t>4</w:t>
      </w:r>
      <w:r>
        <w:rPr>
          <w:rFonts w:eastAsia="宋体" w:cs="Times New Roman"/>
          <w:color w:val="000000"/>
          <w:sz w:val="21"/>
          <w:szCs w:val="21"/>
        </w:rPr>
        <w:t>个层面</w:t>
      </w:r>
      <w:r>
        <w:rPr>
          <w:rFonts w:hint="eastAsia" w:eastAsia="宋体" w:cs="Times New Roman"/>
          <w:color w:val="000000"/>
          <w:sz w:val="21"/>
          <w:szCs w:val="21"/>
        </w:rPr>
        <w:t>：</w:t>
      </w:r>
    </w:p>
    <w:p w14:paraId="30667EB1">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1．</w:t>
      </w:r>
      <w:r>
        <w:rPr>
          <w:rFonts w:eastAsia="宋体" w:cs="Times New Roman"/>
          <w:color w:val="000000"/>
          <w:sz w:val="21"/>
          <w:szCs w:val="21"/>
        </w:rPr>
        <w:t>追求私有制为主体的混合产权形态。俄罗斯的主流经济理论认为</w:t>
      </w:r>
      <w:r>
        <w:rPr>
          <w:rFonts w:hint="eastAsia" w:eastAsia="宋体" w:cs="Times New Roman"/>
          <w:color w:val="000000"/>
          <w:sz w:val="21"/>
          <w:szCs w:val="21"/>
        </w:rPr>
        <w:t>，</w:t>
      </w:r>
      <w:r>
        <w:rPr>
          <w:rFonts w:eastAsia="宋体" w:cs="Times New Roman"/>
          <w:color w:val="000000"/>
          <w:sz w:val="21"/>
          <w:szCs w:val="21"/>
        </w:rPr>
        <w:t>生产要素的迅速私有化是市场化的前提和基础，因而俄罗斯出台了一整套有关私有化的法律文件，其中包括</w:t>
      </w:r>
      <w:r>
        <w:rPr>
          <w:rFonts w:hint="eastAsia" w:ascii="Times-Roman" w:hAnsi="Times-Roman" w:eastAsia="宋体" w:cs="宋体"/>
          <w:color w:val="000000"/>
          <w:kern w:val="0"/>
          <w:sz w:val="21"/>
          <w:szCs w:val="21"/>
        </w:rPr>
        <w:t>1991</w:t>
      </w:r>
      <w:r>
        <w:rPr>
          <w:rFonts w:eastAsia="宋体" w:cs="Times New Roman"/>
          <w:color w:val="000000"/>
          <w:sz w:val="21"/>
          <w:szCs w:val="21"/>
        </w:rPr>
        <w:t>年</w:t>
      </w:r>
      <w:r>
        <w:rPr>
          <w:rFonts w:hint="eastAsia" w:ascii="Times-Roman" w:hAnsi="Times-Roman" w:eastAsia="宋体" w:cs="宋体"/>
          <w:color w:val="000000"/>
          <w:kern w:val="0"/>
          <w:sz w:val="21"/>
          <w:szCs w:val="21"/>
        </w:rPr>
        <w:t>7</w:t>
      </w:r>
      <w:r>
        <w:rPr>
          <w:rFonts w:eastAsia="宋体" w:cs="Times New Roman"/>
          <w:color w:val="000000"/>
          <w:sz w:val="21"/>
          <w:szCs w:val="21"/>
        </w:rPr>
        <w:t>月批准的</w:t>
      </w:r>
      <w:r>
        <w:rPr>
          <w:rFonts w:hint="eastAsia" w:eastAsia="宋体" w:cs="Times New Roman"/>
          <w:color w:val="000000"/>
          <w:sz w:val="21"/>
          <w:szCs w:val="21"/>
        </w:rPr>
        <w:t>《</w:t>
      </w:r>
      <w:r>
        <w:rPr>
          <w:rFonts w:eastAsia="宋体" w:cs="Times New Roman"/>
          <w:color w:val="000000"/>
          <w:sz w:val="21"/>
          <w:szCs w:val="21"/>
        </w:rPr>
        <w:t>关于国有企业和地方企业私有化法》，</w:t>
      </w:r>
      <w:r>
        <w:rPr>
          <w:rFonts w:hint="eastAsia" w:ascii="Times-Roman" w:hAnsi="Times-Roman" w:eastAsia="宋体" w:cs="宋体"/>
          <w:color w:val="000000"/>
          <w:kern w:val="0"/>
          <w:sz w:val="21"/>
          <w:szCs w:val="21"/>
        </w:rPr>
        <w:t>1992</w:t>
      </w:r>
      <w:r>
        <w:rPr>
          <w:rFonts w:eastAsia="宋体" w:cs="Times New Roman"/>
          <w:color w:val="000000"/>
          <w:sz w:val="21"/>
          <w:szCs w:val="21"/>
        </w:rPr>
        <w:t>年</w:t>
      </w:r>
      <w:r>
        <w:rPr>
          <w:rFonts w:hint="eastAsia" w:eastAsia="宋体" w:cs="Times New Roman"/>
          <w:color w:val="000000"/>
          <w:sz w:val="21"/>
          <w:szCs w:val="21"/>
        </w:rPr>
        <w:t>6</w:t>
      </w:r>
      <w:r>
        <w:rPr>
          <w:rFonts w:eastAsia="宋体" w:cs="Times New Roman"/>
          <w:color w:val="000000"/>
          <w:sz w:val="21"/>
          <w:szCs w:val="21"/>
        </w:rPr>
        <w:t>月批准的</w:t>
      </w:r>
      <w:r>
        <w:rPr>
          <w:rFonts w:hint="eastAsia" w:eastAsia="宋体" w:cs="Times New Roman"/>
          <w:color w:val="000000"/>
          <w:sz w:val="21"/>
          <w:szCs w:val="21"/>
        </w:rPr>
        <w:t>《</w:t>
      </w:r>
      <w:r>
        <w:rPr>
          <w:rFonts w:eastAsia="宋体" w:cs="Times New Roman"/>
          <w:color w:val="000000"/>
          <w:sz w:val="21"/>
          <w:szCs w:val="21"/>
        </w:rPr>
        <w:t>俄联邦</w:t>
      </w:r>
      <w:r>
        <w:rPr>
          <w:rFonts w:hint="eastAsia" w:ascii="Times-Roman" w:hAnsi="Times-Roman" w:eastAsia="宋体" w:cs="宋体"/>
          <w:color w:val="000000"/>
          <w:kern w:val="0"/>
          <w:sz w:val="21"/>
          <w:szCs w:val="21"/>
        </w:rPr>
        <w:t>1992</w:t>
      </w:r>
      <w:r>
        <w:rPr>
          <w:rFonts w:eastAsia="宋体" w:cs="Times New Roman"/>
          <w:color w:val="000000"/>
          <w:sz w:val="21"/>
          <w:szCs w:val="21"/>
        </w:rPr>
        <w:t>年国有企业和地方企业私有化的国家纲要》和</w:t>
      </w:r>
      <w:r>
        <w:rPr>
          <w:rFonts w:hint="eastAsia" w:ascii="Times-Roman" w:hAnsi="Times-Roman" w:eastAsia="宋体" w:cs="宋体"/>
          <w:color w:val="000000"/>
          <w:kern w:val="0"/>
          <w:sz w:val="21"/>
          <w:szCs w:val="21"/>
        </w:rPr>
        <w:t>1993</w:t>
      </w:r>
      <w:r>
        <w:rPr>
          <w:rFonts w:eastAsia="宋体" w:cs="Times New Roman"/>
          <w:color w:val="000000"/>
          <w:sz w:val="21"/>
          <w:szCs w:val="21"/>
        </w:rPr>
        <w:t>年</w:t>
      </w:r>
      <w:r>
        <w:rPr>
          <w:rFonts w:hint="eastAsia" w:eastAsia="宋体" w:cs="Times New Roman"/>
          <w:color w:val="000000"/>
          <w:sz w:val="21"/>
          <w:szCs w:val="21"/>
        </w:rPr>
        <w:t>10</w:t>
      </w:r>
      <w:r>
        <w:rPr>
          <w:rFonts w:eastAsia="宋体" w:cs="Times New Roman"/>
          <w:color w:val="000000"/>
          <w:sz w:val="21"/>
          <w:szCs w:val="21"/>
        </w:rPr>
        <w:t>月发布的</w:t>
      </w:r>
      <w:r>
        <w:rPr>
          <w:rFonts w:hint="eastAsia" w:eastAsia="宋体" w:cs="Times New Roman"/>
          <w:color w:val="000000"/>
          <w:sz w:val="21"/>
          <w:szCs w:val="21"/>
        </w:rPr>
        <w:t>《</w:t>
      </w:r>
      <w:r>
        <w:rPr>
          <w:rFonts w:eastAsia="宋体" w:cs="Times New Roman"/>
          <w:color w:val="000000"/>
          <w:sz w:val="21"/>
          <w:szCs w:val="21"/>
        </w:rPr>
        <w:t>关于调节俄罗斯土地关系和发展土地改革的命令》。</w:t>
      </w:r>
    </w:p>
    <w:p w14:paraId="27CC1CD6">
      <w:pPr>
        <w:tabs>
          <w:tab w:val="left" w:pos="0"/>
        </w:tabs>
        <w:ind w:firstLine="420" w:firstLineChars="200"/>
        <w:rPr>
          <w:rFonts w:eastAsia="宋体" w:cs="Times New Roman"/>
          <w:color w:val="000000"/>
          <w:sz w:val="21"/>
          <w:szCs w:val="21"/>
        </w:rPr>
      </w:pPr>
      <w:r>
        <w:rPr>
          <w:rFonts w:eastAsia="宋体" w:cs="Times New Roman"/>
          <w:color w:val="000000"/>
          <w:sz w:val="21"/>
          <w:szCs w:val="21"/>
        </w:rPr>
        <w:t>依据这些法律，俄罗斯在城乡各个产业部门普遍推行生产要素私有化。尽管俄罗斯还存在政府所有制经济和合作制经济，但目标和前提是不让其占支配地位，以便确保私有制为主体的混合所有制结构。</w:t>
      </w:r>
    </w:p>
    <w:p w14:paraId="4E05A08A">
      <w:pPr>
        <w:tabs>
          <w:tab w:val="left" w:pos="0"/>
        </w:tabs>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2．</w:t>
      </w:r>
      <w:r>
        <w:rPr>
          <w:rFonts w:eastAsia="宋体" w:cs="Times New Roman"/>
          <w:color w:val="000000"/>
          <w:sz w:val="21"/>
          <w:szCs w:val="21"/>
        </w:rPr>
        <w:t>追求按资分配为主体的两极分化形态。生产要素的全面私有化，意味着在财富和收入的分配上侧重于资本这一要素。俄罗斯的主流经济理论强调，按劳分配同市场经济和私有化是冲突的，而西方经济学所主张的按生产要素分配是正确的</w:t>
      </w:r>
      <w:r>
        <w:rPr>
          <w:rFonts w:hint="eastAsia" w:eastAsia="宋体" w:cs="Times New Roman"/>
          <w:color w:val="000000"/>
          <w:sz w:val="21"/>
          <w:szCs w:val="21"/>
        </w:rPr>
        <w:t>；</w:t>
      </w:r>
      <w:r>
        <w:rPr>
          <w:rFonts w:eastAsia="宋体" w:cs="Times New Roman"/>
          <w:color w:val="000000"/>
          <w:sz w:val="21"/>
          <w:szCs w:val="21"/>
        </w:rPr>
        <w:t>为了保证企业的经济效率</w:t>
      </w:r>
      <w:r>
        <w:rPr>
          <w:rFonts w:hint="eastAsia" w:eastAsia="宋体" w:cs="Times New Roman"/>
          <w:color w:val="000000"/>
          <w:sz w:val="21"/>
          <w:szCs w:val="21"/>
        </w:rPr>
        <w:t>，</w:t>
      </w:r>
      <w:r>
        <w:rPr>
          <w:rFonts w:eastAsia="宋体" w:cs="Times New Roman"/>
          <w:color w:val="000000"/>
          <w:sz w:val="21"/>
          <w:szCs w:val="21"/>
        </w:rPr>
        <w:t>必须尽快形成一个掌握大量资本的所有者阶层和经营者阶层</w:t>
      </w:r>
      <w:r>
        <w:rPr>
          <w:rFonts w:hint="eastAsia" w:eastAsia="宋体" w:cs="Times New Roman"/>
          <w:color w:val="000000"/>
          <w:sz w:val="21"/>
          <w:szCs w:val="21"/>
        </w:rPr>
        <w:t>；</w:t>
      </w:r>
      <w:r>
        <w:rPr>
          <w:rFonts w:eastAsia="宋体" w:cs="Times New Roman"/>
          <w:color w:val="000000"/>
          <w:sz w:val="21"/>
          <w:szCs w:val="21"/>
        </w:rPr>
        <w:t>至于在私有化进程中出现的种种不合理和不公平现象，是迅速推行市场化的代价，难以避免。</w:t>
      </w:r>
    </w:p>
    <w:p w14:paraId="324B9AB2">
      <w:pPr>
        <w:ind w:firstLine="420" w:firstLineChars="200"/>
        <w:rPr>
          <w:rFonts w:eastAsia="宋体" w:cs="Times New Roman"/>
          <w:color w:val="000000"/>
          <w:sz w:val="21"/>
          <w:szCs w:val="21"/>
        </w:rPr>
      </w:pPr>
      <w:r>
        <w:rPr>
          <w:rFonts w:eastAsia="宋体" w:cs="Times New Roman"/>
          <w:color w:val="000000"/>
          <w:sz w:val="21"/>
          <w:szCs w:val="21"/>
        </w:rPr>
        <w:t>被称之为私有化部长的丘拜斯在私下承认</w:t>
      </w:r>
      <w:r>
        <w:rPr>
          <w:rFonts w:hint="eastAsia" w:eastAsia="宋体" w:cs="Times New Roman"/>
          <w:color w:val="000000"/>
          <w:sz w:val="21"/>
          <w:szCs w:val="21"/>
        </w:rPr>
        <w:t>，</w:t>
      </w:r>
      <w:r>
        <w:rPr>
          <w:rFonts w:eastAsia="宋体" w:cs="Times New Roman"/>
          <w:color w:val="000000"/>
          <w:sz w:val="21"/>
          <w:szCs w:val="21"/>
        </w:rPr>
        <w:t>俄罗斯企业股份将不可避免地集中于</w:t>
      </w:r>
      <w:r>
        <w:rPr>
          <w:rFonts w:hint="eastAsia" w:ascii="Times-Roman" w:hAnsi="Times-Roman" w:eastAsia="宋体" w:cs="宋体"/>
          <w:color w:val="000000"/>
          <w:kern w:val="0"/>
          <w:sz w:val="21"/>
          <w:szCs w:val="21"/>
        </w:rPr>
        <w:t>10%—15%</w:t>
      </w:r>
      <w:r>
        <w:rPr>
          <w:rFonts w:eastAsia="宋体" w:cs="Times New Roman"/>
          <w:color w:val="000000"/>
          <w:sz w:val="21"/>
          <w:szCs w:val="21"/>
        </w:rPr>
        <w:t>的少数人之手。俄罗斯国有资产管理委员会第一副主席瓦西里耶夫认为</w:t>
      </w:r>
      <w:r>
        <w:rPr>
          <w:rFonts w:hint="eastAsia" w:eastAsia="宋体" w:cs="Times New Roman"/>
          <w:color w:val="000000"/>
          <w:sz w:val="21"/>
          <w:szCs w:val="21"/>
        </w:rPr>
        <w:t>，</w:t>
      </w:r>
      <w:r>
        <w:rPr>
          <w:rFonts w:eastAsia="宋体" w:cs="Times New Roman"/>
          <w:color w:val="000000"/>
          <w:sz w:val="21"/>
          <w:szCs w:val="21"/>
        </w:rPr>
        <w:t>俄有</w:t>
      </w:r>
      <w:r>
        <w:rPr>
          <w:rFonts w:hint="eastAsia" w:ascii="Times-Roman" w:hAnsi="Times-Roman" w:eastAsia="宋体" w:cs="宋体"/>
          <w:color w:val="000000"/>
          <w:kern w:val="0"/>
          <w:sz w:val="21"/>
          <w:szCs w:val="21"/>
        </w:rPr>
        <w:t>6%</w:t>
      </w:r>
      <w:r>
        <w:rPr>
          <w:rFonts w:eastAsia="宋体" w:cs="Times New Roman"/>
          <w:color w:val="000000"/>
          <w:sz w:val="21"/>
          <w:szCs w:val="21"/>
        </w:rPr>
        <w:t>的人在过渡时期积累了资本，成为暴发户。可见，表面上俄罗斯政府主张公平分配国家财产，反对贫富</w:t>
      </w:r>
      <w:r>
        <w:rPr>
          <w:rFonts w:hint="eastAsia" w:eastAsia="宋体" w:cs="Times New Roman"/>
          <w:color w:val="000000"/>
          <w:sz w:val="21"/>
          <w:szCs w:val="21"/>
        </w:rPr>
        <w:t>过分</w:t>
      </w:r>
      <w:r>
        <w:rPr>
          <w:rFonts w:eastAsia="宋体" w:cs="Times New Roman"/>
          <w:color w:val="000000"/>
          <w:sz w:val="21"/>
          <w:szCs w:val="21"/>
        </w:rPr>
        <w:t>悬殊，实际上是造就一个新生的资产阶级及小资产阶级，并模仿西方现代资本主义社会，形成以按资分配为特征的贫富两极分化的状态。</w:t>
      </w:r>
    </w:p>
    <w:p w14:paraId="21BBE73F">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3．</w:t>
      </w:r>
      <w:r>
        <w:rPr>
          <w:rFonts w:eastAsia="宋体" w:cs="Times New Roman"/>
          <w:color w:val="000000"/>
          <w:sz w:val="21"/>
          <w:szCs w:val="21"/>
        </w:rPr>
        <w:t>追求新自由主义的市场经济形态。俄罗斯从计划经济向市场经济转轨的提法和目标有一个变化过程。</w:t>
      </w:r>
      <w:r>
        <w:rPr>
          <w:rFonts w:hint="eastAsia" w:ascii="Times-Roman" w:hAnsi="Times-Roman" w:eastAsia="宋体" w:cs="宋体"/>
          <w:color w:val="000000"/>
          <w:kern w:val="0"/>
          <w:sz w:val="21"/>
          <w:szCs w:val="21"/>
        </w:rPr>
        <w:t>1990</w:t>
      </w:r>
      <w:r>
        <w:rPr>
          <w:rFonts w:eastAsia="宋体" w:cs="Times New Roman"/>
          <w:color w:val="000000"/>
          <w:sz w:val="21"/>
          <w:szCs w:val="21"/>
        </w:rPr>
        <w:t>年</w:t>
      </w:r>
      <w:r>
        <w:rPr>
          <w:rFonts w:hint="eastAsia" w:ascii="Times-Roman" w:hAnsi="Times-Roman" w:eastAsia="宋体" w:cs="宋体"/>
          <w:color w:val="000000"/>
          <w:kern w:val="0"/>
          <w:sz w:val="21"/>
          <w:szCs w:val="21"/>
        </w:rPr>
        <w:t>2</w:t>
      </w:r>
      <w:r>
        <w:rPr>
          <w:rFonts w:eastAsia="宋体" w:cs="Times New Roman"/>
          <w:color w:val="000000"/>
          <w:sz w:val="21"/>
          <w:szCs w:val="21"/>
        </w:rPr>
        <w:t>月苏共中央提出了</w:t>
      </w:r>
      <w:r>
        <w:rPr>
          <w:rFonts w:hint="eastAsia" w:eastAsia="宋体" w:cs="Times New Roman"/>
          <w:color w:val="000000"/>
          <w:sz w:val="21"/>
          <w:szCs w:val="21"/>
        </w:rPr>
        <w:t>“</w:t>
      </w:r>
      <w:r>
        <w:rPr>
          <w:rFonts w:eastAsia="宋体" w:cs="Times New Roman"/>
          <w:color w:val="000000"/>
          <w:sz w:val="21"/>
          <w:szCs w:val="21"/>
        </w:rPr>
        <w:t>计划</w:t>
      </w:r>
      <w:r>
        <w:rPr>
          <w:rFonts w:hint="eastAsia" w:eastAsia="宋体" w:cs="Times New Roman"/>
          <w:color w:val="000000"/>
          <w:sz w:val="21"/>
          <w:szCs w:val="21"/>
        </w:rPr>
        <w:t>——</w:t>
      </w:r>
      <w:r>
        <w:rPr>
          <w:rFonts w:eastAsia="宋体" w:cs="Times New Roman"/>
          <w:color w:val="000000"/>
          <w:sz w:val="21"/>
          <w:szCs w:val="21"/>
        </w:rPr>
        <w:t>市场经济</w:t>
      </w:r>
      <w:r>
        <w:rPr>
          <w:rFonts w:hint="eastAsia" w:eastAsia="宋体" w:cs="Times New Roman"/>
          <w:color w:val="000000"/>
          <w:sz w:val="21"/>
          <w:szCs w:val="21"/>
        </w:rPr>
        <w:t>”</w:t>
      </w:r>
      <w:r>
        <w:rPr>
          <w:rFonts w:eastAsia="宋体" w:cs="Times New Roman"/>
          <w:color w:val="000000"/>
          <w:sz w:val="21"/>
          <w:szCs w:val="21"/>
        </w:rPr>
        <w:t>模式</w:t>
      </w:r>
      <w:r>
        <w:rPr>
          <w:rFonts w:hint="eastAsia" w:eastAsia="宋体" w:cs="Times New Roman"/>
          <w:color w:val="000000"/>
          <w:sz w:val="21"/>
          <w:szCs w:val="21"/>
        </w:rPr>
        <w:t>；</w:t>
      </w:r>
      <w:r>
        <w:rPr>
          <w:rFonts w:eastAsia="宋体" w:cs="Times New Roman"/>
          <w:color w:val="000000"/>
          <w:sz w:val="21"/>
          <w:szCs w:val="21"/>
        </w:rPr>
        <w:t>同年</w:t>
      </w:r>
      <w:r>
        <w:rPr>
          <w:rFonts w:hint="eastAsia" w:ascii="Times-Roman" w:hAnsi="Times-Roman" w:eastAsia="宋体" w:cs="宋体"/>
          <w:color w:val="000000"/>
          <w:kern w:val="0"/>
          <w:sz w:val="21"/>
          <w:szCs w:val="21"/>
        </w:rPr>
        <w:t>4</w:t>
      </w:r>
      <w:r>
        <w:rPr>
          <w:rFonts w:eastAsia="宋体" w:cs="Times New Roman"/>
          <w:color w:val="000000"/>
          <w:sz w:val="21"/>
          <w:szCs w:val="21"/>
        </w:rPr>
        <w:t>月又改为</w:t>
      </w:r>
      <w:r>
        <w:rPr>
          <w:rFonts w:hint="eastAsia" w:eastAsia="宋体" w:cs="Times New Roman"/>
          <w:color w:val="000000"/>
          <w:sz w:val="21"/>
          <w:szCs w:val="21"/>
        </w:rPr>
        <w:t>“</w:t>
      </w:r>
      <w:r>
        <w:rPr>
          <w:rFonts w:eastAsia="宋体" w:cs="Times New Roman"/>
          <w:color w:val="000000"/>
          <w:sz w:val="21"/>
          <w:szCs w:val="21"/>
        </w:rPr>
        <w:t>可调节的市场经济</w:t>
      </w:r>
      <w:r>
        <w:rPr>
          <w:rFonts w:hint="eastAsia" w:eastAsia="宋体" w:cs="Times New Roman"/>
          <w:color w:val="000000"/>
          <w:sz w:val="21"/>
          <w:szCs w:val="21"/>
        </w:rPr>
        <w:t>”</w:t>
      </w:r>
      <w:r>
        <w:rPr>
          <w:rFonts w:eastAsia="宋体" w:cs="Times New Roman"/>
          <w:color w:val="000000"/>
          <w:sz w:val="21"/>
          <w:szCs w:val="21"/>
        </w:rPr>
        <w:t>模式</w:t>
      </w:r>
      <w:r>
        <w:rPr>
          <w:rFonts w:hint="eastAsia" w:eastAsia="宋体" w:cs="Times New Roman"/>
          <w:color w:val="000000"/>
          <w:sz w:val="21"/>
          <w:szCs w:val="21"/>
        </w:rPr>
        <w:t>；</w:t>
      </w:r>
      <w:r>
        <w:rPr>
          <w:rFonts w:eastAsia="宋体" w:cs="Times New Roman"/>
          <w:color w:val="000000"/>
          <w:sz w:val="21"/>
          <w:szCs w:val="21"/>
        </w:rPr>
        <w:t>同年</w:t>
      </w:r>
      <w:r>
        <w:rPr>
          <w:rFonts w:hint="eastAsia" w:ascii="Times-Roman" w:hAnsi="Times-Roman" w:eastAsia="宋体" w:cs="宋体"/>
          <w:color w:val="000000"/>
          <w:kern w:val="0"/>
          <w:sz w:val="21"/>
          <w:szCs w:val="21"/>
        </w:rPr>
        <w:t>9</w:t>
      </w:r>
      <w:r>
        <w:rPr>
          <w:rFonts w:eastAsia="宋体" w:cs="Times New Roman"/>
          <w:color w:val="000000"/>
          <w:sz w:val="21"/>
          <w:szCs w:val="21"/>
        </w:rPr>
        <w:t>月苏共二十八大正式宣布</w:t>
      </w:r>
      <w:r>
        <w:rPr>
          <w:rFonts w:hint="eastAsia" w:eastAsia="宋体" w:cs="Times New Roman"/>
          <w:color w:val="000000"/>
          <w:sz w:val="21"/>
          <w:szCs w:val="21"/>
        </w:rPr>
        <w:t>“</w:t>
      </w:r>
      <w:r>
        <w:rPr>
          <w:rFonts w:eastAsia="宋体" w:cs="Times New Roman"/>
          <w:color w:val="000000"/>
          <w:sz w:val="21"/>
          <w:szCs w:val="21"/>
        </w:rPr>
        <w:t>向市场经济过渡</w:t>
      </w:r>
      <w:r>
        <w:rPr>
          <w:rFonts w:hint="eastAsia" w:eastAsia="宋体" w:cs="Times New Roman"/>
          <w:color w:val="000000"/>
          <w:sz w:val="21"/>
          <w:szCs w:val="21"/>
        </w:rPr>
        <w:t>”</w:t>
      </w:r>
      <w:r>
        <w:rPr>
          <w:rFonts w:eastAsia="宋体" w:cs="Times New Roman"/>
          <w:color w:val="000000"/>
          <w:sz w:val="21"/>
          <w:szCs w:val="21"/>
        </w:rPr>
        <w:t>，取消了</w:t>
      </w:r>
      <w:r>
        <w:rPr>
          <w:rFonts w:hint="eastAsia" w:eastAsia="宋体" w:cs="Times New Roman"/>
          <w:color w:val="000000"/>
          <w:sz w:val="21"/>
          <w:szCs w:val="21"/>
        </w:rPr>
        <w:t>“</w:t>
      </w:r>
      <w:r>
        <w:rPr>
          <w:rFonts w:eastAsia="宋体" w:cs="Times New Roman"/>
          <w:color w:val="000000"/>
          <w:sz w:val="21"/>
          <w:szCs w:val="21"/>
        </w:rPr>
        <w:t>可调节的</w:t>
      </w:r>
      <w:r>
        <w:rPr>
          <w:rFonts w:hint="eastAsia" w:eastAsia="宋体" w:cs="Times New Roman"/>
          <w:color w:val="000000"/>
          <w:sz w:val="21"/>
          <w:szCs w:val="21"/>
        </w:rPr>
        <w:t>”</w:t>
      </w:r>
      <w:r>
        <w:rPr>
          <w:rFonts w:eastAsia="宋体" w:cs="Times New Roman"/>
          <w:color w:val="000000"/>
          <w:sz w:val="21"/>
          <w:szCs w:val="21"/>
        </w:rPr>
        <w:t>这个定语，同时也提到</w:t>
      </w:r>
      <w:r>
        <w:rPr>
          <w:rFonts w:hint="eastAsia" w:eastAsia="宋体" w:cs="Times New Roman"/>
          <w:color w:val="000000"/>
          <w:sz w:val="21"/>
          <w:szCs w:val="21"/>
        </w:rPr>
        <w:t>“</w:t>
      </w:r>
      <w:r>
        <w:rPr>
          <w:rFonts w:eastAsia="宋体" w:cs="Times New Roman"/>
          <w:color w:val="000000"/>
          <w:sz w:val="21"/>
          <w:szCs w:val="21"/>
        </w:rPr>
        <w:t>国家对市场实行调节</w:t>
      </w:r>
      <w:r>
        <w:rPr>
          <w:rFonts w:hint="eastAsia" w:eastAsia="宋体" w:cs="Times New Roman"/>
          <w:color w:val="000000"/>
          <w:sz w:val="21"/>
          <w:szCs w:val="21"/>
        </w:rPr>
        <w:t>”；</w:t>
      </w:r>
      <w:r>
        <w:rPr>
          <w:rFonts w:eastAsia="宋体" w:cs="Times New Roman"/>
          <w:color w:val="000000"/>
          <w:sz w:val="21"/>
          <w:szCs w:val="21"/>
        </w:rPr>
        <w:t>但同年</w:t>
      </w:r>
      <w:r>
        <w:rPr>
          <w:rFonts w:hint="eastAsia" w:ascii="Times-Roman" w:hAnsi="Times-Roman" w:eastAsia="宋体" w:cs="宋体"/>
          <w:color w:val="000000"/>
          <w:kern w:val="0"/>
          <w:sz w:val="21"/>
          <w:szCs w:val="21"/>
        </w:rPr>
        <w:t>7</w:t>
      </w:r>
      <w:r>
        <w:rPr>
          <w:rFonts w:eastAsia="宋体" w:cs="Times New Roman"/>
          <w:color w:val="000000"/>
          <w:sz w:val="21"/>
          <w:szCs w:val="21"/>
        </w:rPr>
        <w:t>月，俄罗斯政府制定了向市场经济过渡的</w:t>
      </w:r>
      <w:r>
        <w:rPr>
          <w:rFonts w:hint="eastAsia" w:eastAsia="宋体" w:cs="Times New Roman"/>
          <w:color w:val="000000"/>
          <w:sz w:val="21"/>
          <w:szCs w:val="21"/>
        </w:rPr>
        <w:t>“</w:t>
      </w:r>
      <w:r>
        <w:rPr>
          <w:rFonts w:hint="eastAsia" w:ascii="Times-Roman" w:hAnsi="Times-Roman" w:eastAsia="宋体" w:cs="宋体"/>
          <w:color w:val="000000"/>
          <w:kern w:val="0"/>
          <w:sz w:val="21"/>
          <w:szCs w:val="21"/>
        </w:rPr>
        <w:t>500</w:t>
      </w:r>
      <w:r>
        <w:rPr>
          <w:rFonts w:eastAsia="宋体" w:cs="Times New Roman"/>
          <w:color w:val="000000"/>
          <w:sz w:val="21"/>
          <w:szCs w:val="21"/>
        </w:rPr>
        <w:t>天纲领</w:t>
      </w:r>
      <w:r>
        <w:rPr>
          <w:rFonts w:hint="eastAsia" w:eastAsia="宋体" w:cs="Times New Roman"/>
          <w:color w:val="000000"/>
          <w:sz w:val="21"/>
          <w:szCs w:val="21"/>
        </w:rPr>
        <w:t>”</w:t>
      </w:r>
      <w:r>
        <w:rPr>
          <w:rFonts w:eastAsia="宋体" w:cs="Times New Roman"/>
          <w:color w:val="000000"/>
          <w:sz w:val="21"/>
          <w:szCs w:val="21"/>
        </w:rPr>
        <w:t>，在广泛私有化和价格自由化的基础上实行迅速彻底的改革</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1991</w:t>
      </w:r>
      <w:r>
        <w:rPr>
          <w:rFonts w:eastAsia="宋体" w:cs="Times New Roman"/>
          <w:color w:val="000000"/>
          <w:sz w:val="21"/>
          <w:szCs w:val="21"/>
        </w:rPr>
        <w:t>年</w:t>
      </w:r>
      <w:r>
        <w:rPr>
          <w:rFonts w:hint="eastAsia" w:ascii="Times-Roman" w:hAnsi="Times-Roman" w:eastAsia="宋体" w:cs="宋体"/>
          <w:color w:val="000000"/>
          <w:kern w:val="0"/>
          <w:sz w:val="21"/>
          <w:szCs w:val="21"/>
        </w:rPr>
        <w:t>10</w:t>
      </w:r>
      <w:r>
        <w:rPr>
          <w:rFonts w:eastAsia="宋体" w:cs="Times New Roman"/>
          <w:color w:val="000000"/>
          <w:sz w:val="21"/>
          <w:szCs w:val="21"/>
        </w:rPr>
        <w:t>月俄罗斯第五次人代会批准了叶利钦的经济改革原则，其中包括</w:t>
      </w:r>
      <w:r>
        <w:rPr>
          <w:rFonts w:hint="eastAsia" w:eastAsia="宋体" w:cs="Times New Roman"/>
          <w:color w:val="000000"/>
          <w:sz w:val="21"/>
          <w:szCs w:val="21"/>
        </w:rPr>
        <w:t>“</w:t>
      </w:r>
      <w:r>
        <w:rPr>
          <w:rFonts w:eastAsia="宋体" w:cs="Times New Roman"/>
          <w:color w:val="000000"/>
          <w:sz w:val="21"/>
          <w:szCs w:val="21"/>
        </w:rPr>
        <w:t>休克疗法</w:t>
      </w:r>
      <w:r>
        <w:rPr>
          <w:rFonts w:hint="eastAsia" w:eastAsia="宋体" w:cs="Times New Roman"/>
          <w:color w:val="000000"/>
          <w:sz w:val="21"/>
          <w:szCs w:val="21"/>
        </w:rPr>
        <w:t>”——</w:t>
      </w:r>
      <w:r>
        <w:rPr>
          <w:rFonts w:eastAsia="宋体" w:cs="Times New Roman"/>
          <w:color w:val="000000"/>
          <w:sz w:val="21"/>
          <w:szCs w:val="21"/>
        </w:rPr>
        <w:t>放开价格、实行私有化和实现宏观财政稳定。</w:t>
      </w:r>
      <w:r>
        <w:rPr>
          <w:rFonts w:hint="eastAsia" w:ascii="Times-Roman" w:hAnsi="Times-Roman" w:eastAsia="宋体" w:cs="宋体"/>
          <w:color w:val="000000"/>
          <w:kern w:val="0"/>
          <w:sz w:val="21"/>
          <w:szCs w:val="21"/>
        </w:rPr>
        <w:t>1994</w:t>
      </w:r>
      <w:r>
        <w:rPr>
          <w:rFonts w:eastAsia="宋体" w:cs="Times New Roman"/>
          <w:color w:val="000000"/>
          <w:sz w:val="21"/>
          <w:szCs w:val="21"/>
        </w:rPr>
        <w:t>年</w:t>
      </w:r>
      <w:r>
        <w:rPr>
          <w:rFonts w:hint="eastAsia" w:ascii="Times-Roman" w:hAnsi="Times-Roman" w:eastAsia="宋体" w:cs="宋体"/>
          <w:color w:val="000000"/>
          <w:kern w:val="0"/>
          <w:sz w:val="21"/>
          <w:szCs w:val="21"/>
        </w:rPr>
        <w:t>2</w:t>
      </w:r>
      <w:r>
        <w:rPr>
          <w:rFonts w:eastAsia="宋体" w:cs="Times New Roman"/>
          <w:color w:val="000000"/>
          <w:sz w:val="21"/>
          <w:szCs w:val="21"/>
        </w:rPr>
        <w:t>月叶利钦部分放弃</w:t>
      </w:r>
      <w:r>
        <w:rPr>
          <w:rFonts w:hint="eastAsia" w:eastAsia="宋体" w:cs="Times New Roman"/>
          <w:color w:val="000000"/>
          <w:sz w:val="21"/>
          <w:szCs w:val="21"/>
        </w:rPr>
        <w:t>“</w:t>
      </w:r>
      <w:r>
        <w:rPr>
          <w:rFonts w:eastAsia="宋体" w:cs="Times New Roman"/>
          <w:color w:val="000000"/>
          <w:sz w:val="21"/>
          <w:szCs w:val="21"/>
        </w:rPr>
        <w:t>休克疗法</w:t>
      </w:r>
      <w:r>
        <w:rPr>
          <w:rFonts w:hint="eastAsia" w:eastAsia="宋体" w:cs="Times New Roman"/>
          <w:color w:val="000000"/>
          <w:sz w:val="21"/>
          <w:szCs w:val="21"/>
        </w:rPr>
        <w:t>”</w:t>
      </w:r>
      <w:r>
        <w:rPr>
          <w:rFonts w:eastAsia="宋体" w:cs="Times New Roman"/>
          <w:color w:val="000000"/>
          <w:sz w:val="21"/>
          <w:szCs w:val="21"/>
        </w:rPr>
        <w:t>，提出以</w:t>
      </w:r>
      <w:r>
        <w:rPr>
          <w:rFonts w:hint="eastAsia" w:eastAsia="宋体" w:cs="Times New Roman"/>
          <w:color w:val="000000"/>
          <w:sz w:val="21"/>
          <w:szCs w:val="21"/>
        </w:rPr>
        <w:t>“</w:t>
      </w:r>
      <w:r>
        <w:rPr>
          <w:rFonts w:eastAsia="宋体" w:cs="Times New Roman"/>
          <w:color w:val="000000"/>
          <w:sz w:val="21"/>
          <w:szCs w:val="21"/>
        </w:rPr>
        <w:t>温和</w:t>
      </w:r>
      <w:r>
        <w:rPr>
          <w:rFonts w:hint="eastAsia" w:eastAsia="宋体" w:cs="Times New Roman"/>
          <w:color w:val="000000"/>
          <w:sz w:val="21"/>
          <w:szCs w:val="21"/>
        </w:rPr>
        <w:t>”</w:t>
      </w:r>
      <w:r>
        <w:rPr>
          <w:rFonts w:eastAsia="宋体" w:cs="Times New Roman"/>
          <w:color w:val="000000"/>
          <w:sz w:val="21"/>
          <w:szCs w:val="21"/>
        </w:rPr>
        <w:t>的方式向市场经济过渡</w:t>
      </w:r>
      <w:r>
        <w:rPr>
          <w:rFonts w:hint="eastAsia" w:eastAsia="宋体" w:cs="Times New Roman"/>
          <w:color w:val="000000"/>
          <w:sz w:val="21"/>
          <w:szCs w:val="21"/>
        </w:rPr>
        <w:t>。</w:t>
      </w:r>
      <w:r>
        <w:rPr>
          <w:rFonts w:eastAsia="宋体" w:cs="Times New Roman"/>
          <w:color w:val="000000"/>
          <w:sz w:val="21"/>
          <w:szCs w:val="21"/>
        </w:rPr>
        <w:t>综观俄罗斯迄今为止的改革，在整个叶利钦执政时代，尽管总统、总理和议会等之间有斗争和反复，但基本上贯穿着</w:t>
      </w:r>
      <w:r>
        <w:rPr>
          <w:rFonts w:hint="eastAsia" w:eastAsia="宋体" w:cs="Times New Roman"/>
          <w:color w:val="000000"/>
          <w:sz w:val="21"/>
          <w:szCs w:val="21"/>
        </w:rPr>
        <w:t>“</w:t>
      </w:r>
      <w:r>
        <w:rPr>
          <w:rFonts w:eastAsia="宋体" w:cs="Times New Roman"/>
          <w:color w:val="000000"/>
          <w:sz w:val="21"/>
          <w:szCs w:val="21"/>
        </w:rPr>
        <w:t>休克疗法</w:t>
      </w:r>
      <w:r>
        <w:rPr>
          <w:rFonts w:hint="eastAsia" w:eastAsia="宋体" w:cs="Times New Roman"/>
          <w:color w:val="000000"/>
          <w:sz w:val="21"/>
          <w:szCs w:val="21"/>
        </w:rPr>
        <w:t>”</w:t>
      </w:r>
      <w:r>
        <w:rPr>
          <w:rFonts w:eastAsia="宋体" w:cs="Times New Roman"/>
          <w:color w:val="000000"/>
          <w:sz w:val="21"/>
          <w:szCs w:val="21"/>
        </w:rPr>
        <w:t>等新自由主义市场经济的思路和精神。</w:t>
      </w:r>
    </w:p>
    <w:p w14:paraId="00DEB72B">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4．</w:t>
      </w:r>
      <w:r>
        <w:rPr>
          <w:rFonts w:eastAsia="宋体" w:cs="Times New Roman"/>
          <w:color w:val="000000"/>
          <w:sz w:val="21"/>
          <w:szCs w:val="21"/>
        </w:rPr>
        <w:t>追求依赖西方的开放经济形态。俄罗斯的一些政治家和理论家认为，只要抛弃社会主义制度和意识形态以后</w:t>
      </w:r>
      <w:r>
        <w:rPr>
          <w:rFonts w:hint="eastAsia" w:eastAsia="宋体" w:cs="Times New Roman"/>
          <w:color w:val="000000"/>
          <w:sz w:val="21"/>
          <w:szCs w:val="21"/>
        </w:rPr>
        <w:t>，</w:t>
      </w:r>
      <w:r>
        <w:rPr>
          <w:rFonts w:eastAsia="宋体" w:cs="Times New Roman"/>
          <w:color w:val="000000"/>
          <w:sz w:val="21"/>
          <w:szCs w:val="21"/>
        </w:rPr>
        <w:t>便同西方发达资本主义国家没有根本的分歧和利益冲突，就可以无所顾忌地对外开放</w:t>
      </w:r>
      <w:r>
        <w:rPr>
          <w:rFonts w:hint="eastAsia" w:eastAsia="宋体" w:cs="Times New Roman"/>
          <w:color w:val="000000"/>
          <w:sz w:val="21"/>
          <w:szCs w:val="21"/>
        </w:rPr>
        <w:t>，</w:t>
      </w:r>
      <w:r>
        <w:rPr>
          <w:rFonts w:eastAsia="宋体" w:cs="Times New Roman"/>
          <w:color w:val="000000"/>
          <w:sz w:val="21"/>
          <w:szCs w:val="21"/>
        </w:rPr>
        <w:t>平等互惠地合作，结成</w:t>
      </w:r>
      <w:r>
        <w:rPr>
          <w:rFonts w:hint="eastAsia" w:eastAsia="宋体" w:cs="Times New Roman"/>
          <w:color w:val="000000"/>
          <w:sz w:val="21"/>
          <w:szCs w:val="21"/>
        </w:rPr>
        <w:t>“</w:t>
      </w:r>
      <w:r>
        <w:rPr>
          <w:rFonts w:eastAsia="宋体" w:cs="Times New Roman"/>
          <w:color w:val="000000"/>
          <w:sz w:val="21"/>
          <w:szCs w:val="21"/>
        </w:rPr>
        <w:t>伙伴</w:t>
      </w:r>
      <w:r>
        <w:rPr>
          <w:rFonts w:hint="eastAsia" w:eastAsia="宋体" w:cs="Times New Roman"/>
          <w:color w:val="000000"/>
          <w:sz w:val="21"/>
          <w:szCs w:val="21"/>
        </w:rPr>
        <w:t>”</w:t>
      </w:r>
      <w:r>
        <w:rPr>
          <w:rFonts w:eastAsia="宋体" w:cs="Times New Roman"/>
          <w:color w:val="000000"/>
          <w:sz w:val="21"/>
          <w:szCs w:val="21"/>
        </w:rPr>
        <w:t>乃至盟国关系。在这种思潮指导下，</w:t>
      </w:r>
      <w:r>
        <w:rPr>
          <w:rFonts w:hint="eastAsia" w:ascii="Times-Roman" w:hAnsi="Times-Roman" w:eastAsia="宋体" w:cs="宋体"/>
          <w:color w:val="000000"/>
          <w:kern w:val="0"/>
          <w:sz w:val="21"/>
          <w:szCs w:val="21"/>
        </w:rPr>
        <w:t xml:space="preserve"> 1991</w:t>
      </w:r>
      <w:r>
        <w:rPr>
          <w:rFonts w:eastAsia="宋体" w:cs="Times New Roman"/>
          <w:color w:val="000000"/>
          <w:sz w:val="21"/>
          <w:szCs w:val="21"/>
        </w:rPr>
        <w:t>年</w:t>
      </w:r>
      <w:r>
        <w:rPr>
          <w:rFonts w:hint="eastAsia" w:ascii="Times-Roman" w:hAnsi="Times-Roman" w:eastAsia="宋体" w:cs="宋体"/>
          <w:color w:val="000000"/>
          <w:kern w:val="0"/>
          <w:sz w:val="21"/>
          <w:szCs w:val="21"/>
        </w:rPr>
        <w:t>12</w:t>
      </w:r>
      <w:r>
        <w:rPr>
          <w:rFonts w:eastAsia="宋体" w:cs="Times New Roman"/>
          <w:color w:val="000000"/>
          <w:sz w:val="21"/>
          <w:szCs w:val="21"/>
        </w:rPr>
        <w:t>月俄罗斯颁发了</w:t>
      </w:r>
      <w:r>
        <w:rPr>
          <w:rFonts w:hint="eastAsia" w:eastAsia="宋体" w:cs="Times New Roman"/>
          <w:color w:val="000000"/>
          <w:sz w:val="21"/>
          <w:szCs w:val="21"/>
        </w:rPr>
        <w:t>《</w:t>
      </w:r>
      <w:r>
        <w:rPr>
          <w:rFonts w:eastAsia="宋体" w:cs="Times New Roman"/>
          <w:color w:val="000000"/>
          <w:sz w:val="21"/>
          <w:szCs w:val="21"/>
        </w:rPr>
        <w:t>在俄罗斯领土上外国经济活动自由化</w:t>
      </w:r>
      <w:r>
        <w:rPr>
          <w:rFonts w:hint="eastAsia" w:eastAsia="宋体" w:cs="Times New Roman"/>
          <w:color w:val="000000"/>
          <w:sz w:val="21"/>
          <w:szCs w:val="21"/>
        </w:rPr>
        <w:t>》</w:t>
      </w:r>
      <w:r>
        <w:rPr>
          <w:rFonts w:eastAsia="宋体" w:cs="Times New Roman"/>
          <w:color w:val="000000"/>
          <w:sz w:val="21"/>
          <w:szCs w:val="21"/>
        </w:rPr>
        <w:t>的法令</w:t>
      </w:r>
      <w:r>
        <w:rPr>
          <w:rFonts w:hint="eastAsia" w:eastAsia="宋体" w:cs="Times New Roman"/>
          <w:color w:val="000000"/>
          <w:sz w:val="21"/>
          <w:szCs w:val="21"/>
        </w:rPr>
        <w:t>，</w:t>
      </w:r>
      <w:r>
        <w:rPr>
          <w:rFonts w:eastAsia="宋体" w:cs="Times New Roman"/>
          <w:color w:val="000000"/>
          <w:sz w:val="21"/>
          <w:szCs w:val="21"/>
        </w:rPr>
        <w:t>并实行以美日欧为重点的全面对外开放，在经营方式、管理制度和支付手段等方面试图迅速同西方接轨。</w:t>
      </w:r>
    </w:p>
    <w:p w14:paraId="226D38FA">
      <w:pPr>
        <w:ind w:firstLine="420" w:firstLineChars="200"/>
        <w:rPr>
          <w:rFonts w:eastAsia="宋体" w:cs="Times New Roman"/>
          <w:color w:val="000000"/>
          <w:sz w:val="21"/>
          <w:szCs w:val="21"/>
        </w:rPr>
      </w:pPr>
      <w:r>
        <w:rPr>
          <w:rFonts w:eastAsia="宋体" w:cs="Times New Roman"/>
          <w:color w:val="000000"/>
          <w:sz w:val="21"/>
          <w:szCs w:val="21"/>
        </w:rPr>
        <w:t>由于经互会和前苏联的解体而导致的经济分割</w:t>
      </w:r>
      <w:r>
        <w:rPr>
          <w:rFonts w:hint="eastAsia" w:eastAsia="宋体" w:cs="Times New Roman"/>
          <w:color w:val="000000"/>
          <w:sz w:val="21"/>
          <w:szCs w:val="21"/>
        </w:rPr>
        <w:t>，</w:t>
      </w:r>
      <w:r>
        <w:rPr>
          <w:rFonts w:eastAsia="宋体" w:cs="Times New Roman"/>
          <w:color w:val="000000"/>
          <w:sz w:val="21"/>
          <w:szCs w:val="21"/>
        </w:rPr>
        <w:t>西方发达国家及其控制的国际经济组织施展</w:t>
      </w:r>
      <w:r>
        <w:rPr>
          <w:rFonts w:hint="eastAsia" w:eastAsia="宋体" w:cs="Times New Roman"/>
          <w:color w:val="000000"/>
          <w:sz w:val="21"/>
          <w:szCs w:val="21"/>
        </w:rPr>
        <w:t>“</w:t>
      </w:r>
      <w:r>
        <w:rPr>
          <w:rFonts w:eastAsia="宋体" w:cs="Times New Roman"/>
          <w:color w:val="000000"/>
          <w:sz w:val="21"/>
          <w:szCs w:val="21"/>
        </w:rPr>
        <w:t>胡萝卜加大棒</w:t>
      </w:r>
      <w:r>
        <w:rPr>
          <w:rFonts w:hint="eastAsia" w:eastAsia="宋体" w:cs="Times New Roman"/>
          <w:color w:val="000000"/>
          <w:sz w:val="21"/>
          <w:szCs w:val="21"/>
        </w:rPr>
        <w:t>”</w:t>
      </w:r>
      <w:r>
        <w:rPr>
          <w:rFonts w:eastAsia="宋体" w:cs="Times New Roman"/>
          <w:color w:val="000000"/>
          <w:sz w:val="21"/>
          <w:szCs w:val="21"/>
        </w:rPr>
        <w:t>的政策效应，以及国内持续的经济危机和社会危机，使俄罗斯失去了昔日经济强国的地位，主动和被动地过分依附西方大国</w:t>
      </w:r>
      <w:r>
        <w:rPr>
          <w:rFonts w:hint="eastAsia" w:eastAsia="宋体" w:cs="Times New Roman"/>
          <w:color w:val="000000"/>
          <w:sz w:val="21"/>
          <w:szCs w:val="21"/>
        </w:rPr>
        <w:t>，</w:t>
      </w:r>
      <w:r>
        <w:rPr>
          <w:rFonts w:eastAsia="宋体" w:cs="Times New Roman"/>
          <w:color w:val="000000"/>
          <w:sz w:val="21"/>
          <w:szCs w:val="21"/>
        </w:rPr>
        <w:t>在资本、技术和外贸等领域等待和依赖西方的支援。</w:t>
      </w:r>
    </w:p>
    <w:p w14:paraId="3F5D85A6">
      <w:pPr>
        <w:ind w:firstLine="420" w:firstLineChars="200"/>
        <w:rPr>
          <w:rFonts w:eastAsia="宋体" w:cs="Times New Roman"/>
          <w:color w:val="000000"/>
          <w:sz w:val="21"/>
          <w:szCs w:val="21"/>
        </w:rPr>
      </w:pPr>
      <w:r>
        <w:rPr>
          <w:rFonts w:hint="eastAsia" w:eastAsia="宋体" w:cs="Times New Roman"/>
          <w:color w:val="000000"/>
          <w:sz w:val="21"/>
          <w:szCs w:val="21"/>
        </w:rPr>
        <w:t>（三）</w:t>
      </w:r>
      <w:r>
        <w:rPr>
          <w:rFonts w:eastAsia="宋体" w:cs="Times New Roman"/>
          <w:color w:val="000000"/>
          <w:sz w:val="21"/>
          <w:szCs w:val="21"/>
        </w:rPr>
        <w:t>结论</w:t>
      </w:r>
    </w:p>
    <w:p w14:paraId="2C0869BD">
      <w:pPr>
        <w:ind w:firstLine="420" w:firstLineChars="200"/>
        <w:rPr>
          <w:rFonts w:eastAsia="宋体" w:cs="Times New Roman"/>
          <w:color w:val="000000"/>
          <w:sz w:val="21"/>
          <w:szCs w:val="21"/>
        </w:rPr>
      </w:pPr>
      <w:r>
        <w:rPr>
          <w:rFonts w:eastAsia="宋体" w:cs="Times New Roman"/>
          <w:color w:val="000000"/>
          <w:sz w:val="21"/>
          <w:szCs w:val="21"/>
        </w:rPr>
        <w:t>在不发达的社会主义时期</w:t>
      </w:r>
      <w:r>
        <w:rPr>
          <w:rFonts w:hint="eastAsia" w:eastAsia="宋体" w:cs="Times New Roman"/>
          <w:color w:val="000000"/>
          <w:sz w:val="21"/>
          <w:szCs w:val="21"/>
        </w:rPr>
        <w:t>，</w:t>
      </w:r>
      <w:r>
        <w:rPr>
          <w:rFonts w:eastAsia="宋体" w:cs="Times New Roman"/>
          <w:color w:val="000000"/>
          <w:sz w:val="21"/>
          <w:szCs w:val="21"/>
        </w:rPr>
        <w:t>社会生产力的水平和人的素质，尤其是管理素质决定了纯粹的计划经济难以行得通，而只能和必然选择市场经济模式。这是中俄两国经济改革目标的共同取向。</w:t>
      </w:r>
    </w:p>
    <w:p w14:paraId="040111A8">
      <w:pPr>
        <w:ind w:firstLine="420" w:firstLineChars="200"/>
        <w:rPr>
          <w:rFonts w:eastAsia="宋体" w:cs="Times New Roman"/>
          <w:color w:val="000000"/>
          <w:sz w:val="21"/>
          <w:szCs w:val="21"/>
        </w:rPr>
      </w:pPr>
      <w:r>
        <w:rPr>
          <w:rFonts w:eastAsia="宋体" w:cs="Times New Roman"/>
          <w:color w:val="000000"/>
          <w:sz w:val="21"/>
          <w:szCs w:val="21"/>
        </w:rPr>
        <w:t>然而，中国走的是邓小平所设计的社会主义市场经济道路</w:t>
      </w:r>
      <w:r>
        <w:rPr>
          <w:rFonts w:hint="eastAsia" w:eastAsia="宋体" w:cs="Times New Roman"/>
          <w:color w:val="000000"/>
          <w:sz w:val="21"/>
          <w:szCs w:val="21"/>
        </w:rPr>
        <w:t>，</w:t>
      </w:r>
      <w:r>
        <w:rPr>
          <w:rFonts w:eastAsia="宋体" w:cs="Times New Roman"/>
          <w:color w:val="000000"/>
          <w:sz w:val="21"/>
          <w:szCs w:val="21"/>
        </w:rPr>
        <w:t>不断地调整和完善社会主义初级阶段的经济形态。邓小平强调</w:t>
      </w:r>
      <w:r>
        <w:rPr>
          <w:rFonts w:hint="eastAsia" w:eastAsia="宋体" w:cs="Times New Roman"/>
          <w:color w:val="000000"/>
          <w:sz w:val="21"/>
          <w:szCs w:val="21"/>
        </w:rPr>
        <w:t>“</w:t>
      </w:r>
      <w:r>
        <w:rPr>
          <w:rFonts w:eastAsia="宋体" w:cs="Times New Roman"/>
          <w:color w:val="000000"/>
          <w:sz w:val="21"/>
          <w:szCs w:val="21"/>
        </w:rPr>
        <w:t>社会主义的本质是解放生产力</w:t>
      </w:r>
      <w:r>
        <w:rPr>
          <w:rFonts w:hint="eastAsia" w:eastAsia="宋体" w:cs="Times New Roman"/>
          <w:color w:val="000000"/>
          <w:sz w:val="21"/>
          <w:szCs w:val="21"/>
        </w:rPr>
        <w:t>，</w:t>
      </w:r>
      <w:r>
        <w:rPr>
          <w:rFonts w:eastAsia="宋体" w:cs="Times New Roman"/>
          <w:color w:val="000000"/>
          <w:sz w:val="21"/>
          <w:szCs w:val="21"/>
        </w:rPr>
        <w:t>发展生产力</w:t>
      </w:r>
      <w:r>
        <w:rPr>
          <w:rFonts w:hint="eastAsia" w:eastAsia="宋体" w:cs="Times New Roman"/>
          <w:color w:val="000000"/>
          <w:sz w:val="21"/>
          <w:szCs w:val="21"/>
        </w:rPr>
        <w:t>，</w:t>
      </w:r>
      <w:r>
        <w:rPr>
          <w:rFonts w:eastAsia="宋体" w:cs="Times New Roman"/>
          <w:color w:val="000000"/>
          <w:sz w:val="21"/>
          <w:szCs w:val="21"/>
        </w:rPr>
        <w:t>消灭剥削</w:t>
      </w:r>
      <w:r>
        <w:rPr>
          <w:rFonts w:hint="eastAsia" w:eastAsia="宋体" w:cs="Times New Roman"/>
          <w:color w:val="000000"/>
          <w:sz w:val="21"/>
          <w:szCs w:val="21"/>
        </w:rPr>
        <w:t>，</w:t>
      </w:r>
      <w:r>
        <w:rPr>
          <w:rFonts w:eastAsia="宋体" w:cs="Times New Roman"/>
          <w:color w:val="000000"/>
          <w:sz w:val="21"/>
          <w:szCs w:val="21"/>
        </w:rPr>
        <w:t>消除两极分化，最终达到共同富裕</w:t>
      </w:r>
      <w:r>
        <w:rPr>
          <w:rFonts w:hint="eastAsia" w:eastAsia="宋体" w:cs="Times New Roman"/>
          <w:color w:val="000000"/>
          <w:sz w:val="21"/>
          <w:szCs w:val="21"/>
        </w:rPr>
        <w:t>”</w:t>
      </w:r>
      <w:r>
        <w:rPr>
          <w:rFonts w:eastAsia="宋体" w:cs="Times New Roman"/>
          <w:color w:val="000000"/>
          <w:sz w:val="21"/>
          <w:szCs w:val="21"/>
        </w:rPr>
        <w:t>， 因而，在改革中实行</w:t>
      </w:r>
      <w:r>
        <w:rPr>
          <w:rFonts w:hint="eastAsia" w:eastAsia="宋体" w:cs="Times New Roman"/>
          <w:color w:val="000000"/>
          <w:sz w:val="21"/>
          <w:szCs w:val="21"/>
        </w:rPr>
        <w:t>“</w:t>
      </w:r>
      <w:r>
        <w:rPr>
          <w:rFonts w:eastAsia="宋体" w:cs="Times New Roman"/>
          <w:color w:val="000000"/>
          <w:sz w:val="21"/>
          <w:szCs w:val="21"/>
        </w:rPr>
        <w:t>主体</w:t>
      </w:r>
      <w:r>
        <w:rPr>
          <w:rFonts w:hint="eastAsia" w:eastAsia="宋体" w:cs="Times New Roman"/>
          <w:color w:val="000000"/>
          <w:sz w:val="21"/>
          <w:szCs w:val="21"/>
        </w:rPr>
        <w:t>——</w:t>
      </w:r>
      <w:r>
        <w:rPr>
          <w:rFonts w:eastAsia="宋体" w:cs="Times New Roman"/>
          <w:color w:val="000000"/>
          <w:sz w:val="21"/>
          <w:szCs w:val="21"/>
        </w:rPr>
        <w:t>辅体</w:t>
      </w:r>
      <w:r>
        <w:rPr>
          <w:rFonts w:hint="eastAsia" w:eastAsia="宋体" w:cs="Times New Roman"/>
          <w:color w:val="000000"/>
          <w:sz w:val="21"/>
          <w:szCs w:val="21"/>
        </w:rPr>
        <w:t>”</w:t>
      </w:r>
      <w:r>
        <w:rPr>
          <w:rFonts w:eastAsia="宋体" w:cs="Times New Roman"/>
          <w:color w:val="000000"/>
          <w:sz w:val="21"/>
          <w:szCs w:val="21"/>
        </w:rPr>
        <w:t>的社会所有制形态，并不断探索公有制的多种实现形式和多种类型经济成分有序发展规律</w:t>
      </w:r>
      <w:r>
        <w:rPr>
          <w:rFonts w:hint="eastAsia" w:eastAsia="宋体" w:cs="Times New Roman"/>
          <w:color w:val="000000"/>
          <w:sz w:val="21"/>
          <w:szCs w:val="21"/>
        </w:rPr>
        <w:t>；</w:t>
      </w:r>
      <w:r>
        <w:rPr>
          <w:rFonts w:eastAsia="宋体" w:cs="Times New Roman"/>
          <w:color w:val="000000"/>
          <w:sz w:val="21"/>
          <w:szCs w:val="21"/>
        </w:rPr>
        <w:t>同时，邓小平既强调市场的重要性，又强调计划的优越性，主张</w:t>
      </w:r>
      <w:r>
        <w:rPr>
          <w:rFonts w:hint="eastAsia" w:eastAsia="宋体" w:cs="Times New Roman"/>
          <w:color w:val="000000"/>
          <w:sz w:val="21"/>
          <w:szCs w:val="21"/>
        </w:rPr>
        <w:t>“</w:t>
      </w:r>
      <w:r>
        <w:rPr>
          <w:rFonts w:eastAsia="宋体" w:cs="Times New Roman"/>
          <w:color w:val="000000"/>
          <w:sz w:val="21"/>
          <w:szCs w:val="21"/>
        </w:rPr>
        <w:t>计划和市场都得要</w:t>
      </w:r>
      <w:r>
        <w:rPr>
          <w:rFonts w:hint="eastAsia" w:eastAsia="宋体" w:cs="Times New Roman"/>
          <w:color w:val="000000"/>
          <w:sz w:val="21"/>
          <w:szCs w:val="21"/>
        </w:rPr>
        <w:t>”，</w:t>
      </w:r>
      <w:r>
        <w:rPr>
          <w:rFonts w:eastAsia="宋体" w:cs="Times New Roman"/>
          <w:color w:val="000000"/>
          <w:sz w:val="21"/>
          <w:szCs w:val="21"/>
        </w:rPr>
        <w:t>从根本上明确了中国需建立市场调节与国家</w:t>
      </w:r>
      <w:r>
        <w:rPr>
          <w:rFonts w:hint="eastAsia" w:eastAsia="宋体" w:cs="Times New Roman"/>
          <w:color w:val="000000"/>
          <w:sz w:val="21"/>
          <w:szCs w:val="21"/>
        </w:rPr>
        <w:t>（</w:t>
      </w:r>
      <w:r>
        <w:rPr>
          <w:rFonts w:eastAsia="宋体" w:cs="Times New Roman"/>
          <w:color w:val="000000"/>
          <w:sz w:val="21"/>
          <w:szCs w:val="21"/>
        </w:rPr>
        <w:t>计划</w:t>
      </w:r>
      <w:r>
        <w:rPr>
          <w:rFonts w:hint="eastAsia" w:eastAsia="宋体" w:cs="Times New Roman"/>
          <w:color w:val="000000"/>
          <w:sz w:val="21"/>
          <w:szCs w:val="21"/>
        </w:rPr>
        <w:t>）</w:t>
      </w:r>
      <w:r>
        <w:rPr>
          <w:rFonts w:eastAsia="宋体" w:cs="Times New Roman"/>
          <w:color w:val="000000"/>
          <w:sz w:val="21"/>
          <w:szCs w:val="21"/>
        </w:rPr>
        <w:t>调节的双重调节机制。改革的这些根本目标，决定了中国稳健式改革的基本路径和良好的成效。</w:t>
      </w:r>
    </w:p>
    <w:p w14:paraId="01B68073">
      <w:pPr>
        <w:ind w:firstLine="420" w:firstLineChars="200"/>
        <w:rPr>
          <w:rFonts w:eastAsia="宋体" w:cs="Times New Roman"/>
          <w:color w:val="000000"/>
          <w:sz w:val="21"/>
          <w:szCs w:val="21"/>
        </w:rPr>
      </w:pPr>
      <w:r>
        <w:rPr>
          <w:rFonts w:eastAsia="宋体" w:cs="Times New Roman"/>
          <w:color w:val="000000"/>
          <w:sz w:val="21"/>
          <w:szCs w:val="21"/>
        </w:rPr>
        <w:t>俄罗斯的改革深受美国萨克斯和沙塔林等新自由主义经济学家的影响</w:t>
      </w:r>
      <w:r>
        <w:rPr>
          <w:rFonts w:hint="eastAsia" w:eastAsia="宋体" w:cs="Times New Roman"/>
          <w:color w:val="000000"/>
          <w:sz w:val="21"/>
          <w:szCs w:val="21"/>
        </w:rPr>
        <w:t>，</w:t>
      </w:r>
      <w:r>
        <w:rPr>
          <w:rFonts w:eastAsia="宋体" w:cs="Times New Roman"/>
          <w:color w:val="000000"/>
          <w:sz w:val="21"/>
          <w:szCs w:val="21"/>
        </w:rPr>
        <w:t>并在叶利钦和盖达尔等领导下推行自由市场化加私有化。萨克斯强调</w:t>
      </w:r>
      <w:r>
        <w:rPr>
          <w:rFonts w:hint="eastAsia" w:eastAsia="宋体" w:cs="Times New Roman"/>
          <w:color w:val="000000"/>
          <w:sz w:val="21"/>
          <w:szCs w:val="21"/>
        </w:rPr>
        <w:t>“</w:t>
      </w:r>
      <w:r>
        <w:rPr>
          <w:rFonts w:eastAsia="宋体" w:cs="Times New Roman"/>
          <w:color w:val="000000"/>
          <w:sz w:val="21"/>
          <w:szCs w:val="21"/>
        </w:rPr>
        <w:t>长痛不如短痛</w:t>
      </w:r>
      <w:r>
        <w:rPr>
          <w:rFonts w:hint="eastAsia" w:eastAsia="宋体" w:cs="Times New Roman"/>
          <w:color w:val="000000"/>
          <w:sz w:val="21"/>
          <w:szCs w:val="21"/>
        </w:rPr>
        <w:t>”</w:t>
      </w:r>
      <w:r>
        <w:rPr>
          <w:rFonts w:eastAsia="宋体" w:cs="Times New Roman"/>
          <w:color w:val="000000"/>
          <w:sz w:val="21"/>
          <w:szCs w:val="21"/>
        </w:rPr>
        <w:t xml:space="preserve">， </w:t>
      </w:r>
      <w:r>
        <w:rPr>
          <w:rFonts w:hint="eastAsia" w:eastAsia="宋体" w:cs="Times New Roman"/>
          <w:color w:val="000000"/>
          <w:sz w:val="21"/>
          <w:szCs w:val="21"/>
        </w:rPr>
        <w:t>“</w:t>
      </w:r>
      <w:r>
        <w:rPr>
          <w:rFonts w:eastAsia="宋体" w:cs="Times New Roman"/>
          <w:color w:val="000000"/>
          <w:sz w:val="21"/>
          <w:szCs w:val="21"/>
        </w:rPr>
        <w:t>尽可能快地创造自由市场经济体制，让它开始运作，深渊不能分两步跨过。</w:t>
      </w:r>
      <w:r>
        <w:rPr>
          <w:rFonts w:hint="eastAsia" w:eastAsia="宋体" w:cs="Times New Roman"/>
          <w:color w:val="000000"/>
          <w:sz w:val="21"/>
          <w:szCs w:val="21"/>
        </w:rPr>
        <w:t>”</w:t>
      </w:r>
      <w:r>
        <w:rPr>
          <w:rFonts w:eastAsia="宋体" w:cs="Times New Roman"/>
          <w:color w:val="000000"/>
          <w:sz w:val="21"/>
          <w:szCs w:val="21"/>
        </w:rPr>
        <w:t>沙塔林坚信市场经济</w:t>
      </w:r>
      <w:r>
        <w:rPr>
          <w:rFonts w:hint="eastAsia" w:eastAsia="宋体" w:cs="Times New Roman"/>
          <w:color w:val="000000"/>
          <w:sz w:val="21"/>
          <w:szCs w:val="21"/>
        </w:rPr>
        <w:t>“</w:t>
      </w:r>
      <w:r>
        <w:rPr>
          <w:rFonts w:eastAsia="宋体" w:cs="Times New Roman"/>
          <w:color w:val="000000"/>
          <w:sz w:val="21"/>
          <w:szCs w:val="21"/>
        </w:rPr>
        <w:t>所特有的自我调节机制可以保证最出色地协调所有经济主体的活动，合理利用人力、物力和财力资源</w:t>
      </w:r>
      <w:r>
        <w:rPr>
          <w:rFonts w:hint="eastAsia" w:eastAsia="宋体" w:cs="Times New Roman"/>
          <w:color w:val="000000"/>
          <w:sz w:val="21"/>
          <w:szCs w:val="21"/>
        </w:rPr>
        <w:t>，</w:t>
      </w:r>
      <w:r>
        <w:rPr>
          <w:rFonts w:eastAsia="宋体" w:cs="Times New Roman"/>
          <w:color w:val="000000"/>
          <w:sz w:val="21"/>
          <w:szCs w:val="21"/>
        </w:rPr>
        <w:t>保证国民经济平衡。</w:t>
      </w:r>
      <w:r>
        <w:rPr>
          <w:rFonts w:hint="eastAsia" w:eastAsia="宋体" w:cs="Times New Roman"/>
          <w:color w:val="000000"/>
          <w:sz w:val="21"/>
          <w:szCs w:val="21"/>
        </w:rPr>
        <w:t>”</w:t>
      </w:r>
      <w:r>
        <w:rPr>
          <w:rFonts w:eastAsia="宋体" w:cs="Times New Roman"/>
          <w:color w:val="000000"/>
          <w:sz w:val="21"/>
          <w:szCs w:val="21"/>
        </w:rPr>
        <w:t>布尼奇以</w:t>
      </w:r>
      <w:r>
        <w:rPr>
          <w:rFonts w:hint="eastAsia" w:eastAsia="宋体" w:cs="Times New Roman"/>
          <w:color w:val="000000"/>
          <w:sz w:val="21"/>
          <w:szCs w:val="21"/>
        </w:rPr>
        <w:t>“</w:t>
      </w:r>
      <w:r>
        <w:rPr>
          <w:rFonts w:eastAsia="宋体" w:cs="Times New Roman"/>
          <w:color w:val="000000"/>
          <w:sz w:val="21"/>
          <w:szCs w:val="21"/>
        </w:rPr>
        <w:t>文明世界的市场都是可调节的</w:t>
      </w:r>
      <w:r>
        <w:rPr>
          <w:rFonts w:hint="eastAsia" w:eastAsia="宋体" w:cs="Times New Roman"/>
          <w:color w:val="000000"/>
          <w:sz w:val="21"/>
          <w:szCs w:val="21"/>
        </w:rPr>
        <w:t>”</w:t>
      </w:r>
      <w:r>
        <w:rPr>
          <w:rFonts w:eastAsia="宋体" w:cs="Times New Roman"/>
          <w:color w:val="000000"/>
          <w:sz w:val="21"/>
          <w:szCs w:val="21"/>
        </w:rPr>
        <w:t>为由，反对在</w:t>
      </w:r>
      <w:r>
        <w:rPr>
          <w:rFonts w:hint="eastAsia" w:eastAsia="宋体" w:cs="Times New Roman"/>
          <w:color w:val="000000"/>
          <w:sz w:val="21"/>
          <w:szCs w:val="21"/>
        </w:rPr>
        <w:t>“</w:t>
      </w:r>
      <w:r>
        <w:rPr>
          <w:rFonts w:eastAsia="宋体" w:cs="Times New Roman"/>
          <w:color w:val="000000"/>
          <w:sz w:val="21"/>
          <w:szCs w:val="21"/>
        </w:rPr>
        <w:t>市场经济</w:t>
      </w:r>
      <w:r>
        <w:rPr>
          <w:rFonts w:hint="eastAsia" w:eastAsia="宋体" w:cs="Times New Roman"/>
          <w:color w:val="000000"/>
          <w:sz w:val="21"/>
          <w:szCs w:val="21"/>
        </w:rPr>
        <w:t>”</w:t>
      </w:r>
      <w:r>
        <w:rPr>
          <w:rFonts w:eastAsia="宋体" w:cs="Times New Roman"/>
          <w:color w:val="000000"/>
          <w:sz w:val="21"/>
          <w:szCs w:val="21"/>
        </w:rPr>
        <w:t>概念上加</w:t>
      </w:r>
      <w:r>
        <w:rPr>
          <w:rFonts w:hint="eastAsia" w:eastAsia="宋体" w:cs="Times New Roman"/>
          <w:color w:val="000000"/>
          <w:sz w:val="21"/>
          <w:szCs w:val="21"/>
        </w:rPr>
        <w:t>“</w:t>
      </w:r>
      <w:r>
        <w:rPr>
          <w:rFonts w:eastAsia="宋体" w:cs="Times New Roman"/>
          <w:color w:val="000000"/>
          <w:sz w:val="21"/>
          <w:szCs w:val="21"/>
        </w:rPr>
        <w:t>可调节的</w:t>
      </w:r>
      <w:r>
        <w:rPr>
          <w:rFonts w:hint="eastAsia" w:eastAsia="宋体" w:cs="Times New Roman"/>
          <w:color w:val="000000"/>
          <w:sz w:val="21"/>
          <w:szCs w:val="21"/>
        </w:rPr>
        <w:t>”</w:t>
      </w:r>
      <w:r>
        <w:rPr>
          <w:rFonts w:eastAsia="宋体" w:cs="Times New Roman"/>
          <w:color w:val="000000"/>
          <w:sz w:val="21"/>
          <w:szCs w:val="21"/>
        </w:rPr>
        <w:t>限定词。叶利钦强调</w:t>
      </w:r>
      <w:r>
        <w:rPr>
          <w:rFonts w:hint="eastAsia" w:eastAsia="宋体" w:cs="Times New Roman"/>
          <w:color w:val="000000"/>
          <w:sz w:val="21"/>
          <w:szCs w:val="21"/>
        </w:rPr>
        <w:t>，</w:t>
      </w:r>
      <w:r>
        <w:rPr>
          <w:rFonts w:eastAsia="宋体" w:cs="Times New Roman"/>
          <w:color w:val="000000"/>
          <w:sz w:val="21"/>
          <w:szCs w:val="21"/>
        </w:rPr>
        <w:t>假如</w:t>
      </w:r>
      <w:r>
        <w:rPr>
          <w:rFonts w:hint="eastAsia" w:eastAsia="宋体" w:cs="Times New Roman"/>
          <w:color w:val="000000"/>
          <w:sz w:val="21"/>
          <w:szCs w:val="21"/>
        </w:rPr>
        <w:t>“</w:t>
      </w:r>
      <w:r>
        <w:rPr>
          <w:rFonts w:eastAsia="宋体" w:cs="Times New Roman"/>
          <w:color w:val="000000"/>
          <w:sz w:val="21"/>
          <w:szCs w:val="21"/>
        </w:rPr>
        <w:t>不迅速确认土地私有制，农业的振兴就没有希望。</w:t>
      </w:r>
      <w:r>
        <w:rPr>
          <w:rFonts w:hint="eastAsia" w:eastAsia="宋体" w:cs="Times New Roman"/>
          <w:color w:val="000000"/>
          <w:sz w:val="21"/>
          <w:szCs w:val="21"/>
        </w:rPr>
        <w:t>”</w:t>
      </w:r>
      <w:r>
        <w:rPr>
          <w:rFonts w:eastAsia="宋体" w:cs="Times New Roman"/>
          <w:color w:val="000000"/>
          <w:sz w:val="21"/>
          <w:szCs w:val="21"/>
        </w:rPr>
        <w:t>他们均主张国家干预越少越好，私有化越快越好</w:t>
      </w:r>
      <w:r>
        <w:rPr>
          <w:rFonts w:hint="eastAsia" w:eastAsia="宋体" w:cs="Times New Roman"/>
          <w:color w:val="000000"/>
          <w:sz w:val="21"/>
          <w:szCs w:val="21"/>
        </w:rPr>
        <w:t>，</w:t>
      </w:r>
      <w:r>
        <w:rPr>
          <w:rFonts w:eastAsia="宋体" w:cs="Times New Roman"/>
          <w:color w:val="000000"/>
          <w:sz w:val="21"/>
          <w:szCs w:val="21"/>
        </w:rPr>
        <w:t>从而陷入一种浪漫主义的自由市场经济幻想之中，并由此形成了独特的改革路径和经济大衰退。</w:t>
      </w:r>
    </w:p>
    <w:p w14:paraId="62BAAF7C">
      <w:pPr>
        <w:ind w:firstLine="420" w:firstLineChars="200"/>
        <w:jc w:val="center"/>
        <w:rPr>
          <w:rFonts w:eastAsia="宋体" w:cs="Times New Roman"/>
          <w:b/>
          <w:color w:val="000000"/>
          <w:sz w:val="21"/>
          <w:szCs w:val="21"/>
        </w:rPr>
      </w:pPr>
      <w:r>
        <w:rPr>
          <w:rFonts w:eastAsia="宋体" w:cs="Times New Roman"/>
          <w:b/>
          <w:color w:val="000000"/>
          <w:sz w:val="21"/>
          <w:szCs w:val="21"/>
        </w:rPr>
        <w:t>中俄经济改革的路径分析</w:t>
      </w:r>
    </w:p>
    <w:p w14:paraId="3B491DE7">
      <w:pPr>
        <w:ind w:firstLine="420" w:firstLineChars="200"/>
        <w:rPr>
          <w:rFonts w:eastAsia="宋体" w:cs="Times New Roman"/>
          <w:color w:val="000000"/>
          <w:sz w:val="21"/>
          <w:szCs w:val="21"/>
        </w:rPr>
      </w:pPr>
      <w:r>
        <w:rPr>
          <w:rFonts w:eastAsia="宋体" w:cs="Times New Roman"/>
          <w:color w:val="000000"/>
          <w:sz w:val="21"/>
          <w:szCs w:val="21"/>
        </w:rPr>
        <w:t>经济改革过程和步骤的顺序性与内联性，呈现出改革的某种路径依赖和轨迹。中俄经济改革的主线可以概括为产权与市场。经济改革的各种目标和措施，实际上是通过产权和市场两条主要途径来实现的。现在</w:t>
      </w:r>
      <w:r>
        <w:rPr>
          <w:rFonts w:hint="eastAsia" w:eastAsia="宋体" w:cs="Times New Roman"/>
          <w:color w:val="000000"/>
          <w:sz w:val="21"/>
          <w:szCs w:val="21"/>
        </w:rPr>
        <w:t>，</w:t>
      </w:r>
      <w:r>
        <w:rPr>
          <w:rFonts w:eastAsia="宋体" w:cs="Times New Roman"/>
          <w:color w:val="000000"/>
          <w:sz w:val="21"/>
          <w:szCs w:val="21"/>
        </w:rPr>
        <w:t xml:space="preserve">扼要地考察产权制度与市场制度变迁的基本轨迹和路径。 </w:t>
      </w:r>
    </w:p>
    <w:p w14:paraId="10F9D35E">
      <w:pPr>
        <w:ind w:firstLine="360"/>
        <w:rPr>
          <w:rFonts w:eastAsia="宋体" w:cs="Times New Roman"/>
          <w:color w:val="000000"/>
          <w:sz w:val="21"/>
          <w:szCs w:val="21"/>
        </w:rPr>
      </w:pPr>
      <w:r>
        <w:rPr>
          <w:rFonts w:hint="eastAsia" w:eastAsia="宋体" w:cs="Times New Roman"/>
          <w:color w:val="000000"/>
          <w:sz w:val="21"/>
          <w:szCs w:val="21"/>
        </w:rPr>
        <w:t>（一）</w:t>
      </w:r>
      <w:r>
        <w:rPr>
          <w:rFonts w:eastAsia="宋体" w:cs="Times New Roman"/>
          <w:color w:val="000000"/>
          <w:sz w:val="21"/>
          <w:szCs w:val="21"/>
        </w:rPr>
        <w:t>中国经济改革的轨迹与路径</w:t>
      </w:r>
    </w:p>
    <w:p w14:paraId="04845E8A">
      <w:pPr>
        <w:ind w:firstLine="420" w:firstLineChars="200"/>
        <w:rPr>
          <w:rFonts w:eastAsia="宋体" w:cs="Times New Roman"/>
          <w:color w:val="000000"/>
          <w:sz w:val="21"/>
          <w:szCs w:val="21"/>
        </w:rPr>
      </w:pPr>
      <w:r>
        <w:rPr>
          <w:rFonts w:eastAsia="宋体" w:cs="Times New Roman"/>
          <w:color w:val="000000"/>
          <w:sz w:val="21"/>
          <w:szCs w:val="21"/>
        </w:rPr>
        <w:t>中国的产权制度改革略先于市场制度改革</w:t>
      </w:r>
      <w:r>
        <w:rPr>
          <w:rFonts w:hint="eastAsia" w:eastAsia="宋体" w:cs="Times New Roman"/>
          <w:color w:val="000000"/>
          <w:sz w:val="21"/>
          <w:szCs w:val="21"/>
        </w:rPr>
        <w:t>，</w:t>
      </w:r>
      <w:r>
        <w:rPr>
          <w:rFonts w:eastAsia="宋体" w:cs="Times New Roman"/>
          <w:color w:val="000000"/>
          <w:sz w:val="21"/>
          <w:szCs w:val="21"/>
        </w:rPr>
        <w:t>是试点改革与推广改革相结合，局部改革与整体改革相结合</w:t>
      </w:r>
      <w:r>
        <w:rPr>
          <w:rFonts w:hint="eastAsia" w:eastAsia="宋体" w:cs="Times New Roman"/>
          <w:color w:val="000000"/>
          <w:sz w:val="21"/>
          <w:szCs w:val="21"/>
        </w:rPr>
        <w:t>，</w:t>
      </w:r>
      <w:r>
        <w:rPr>
          <w:rFonts w:eastAsia="宋体" w:cs="Times New Roman"/>
          <w:color w:val="000000"/>
          <w:sz w:val="21"/>
          <w:szCs w:val="21"/>
        </w:rPr>
        <w:t>增量改革与存量改革相结合</w:t>
      </w:r>
      <w:r>
        <w:rPr>
          <w:rFonts w:hint="eastAsia" w:eastAsia="宋体" w:cs="Times New Roman"/>
          <w:color w:val="000000"/>
          <w:sz w:val="21"/>
          <w:szCs w:val="21"/>
        </w:rPr>
        <w:t>，</w:t>
      </w:r>
      <w:r>
        <w:rPr>
          <w:rFonts w:eastAsia="宋体" w:cs="Times New Roman"/>
          <w:color w:val="000000"/>
          <w:sz w:val="21"/>
          <w:szCs w:val="21"/>
        </w:rPr>
        <w:t>体制内改革与体制外改革相结合，自上改革与自下改革相结合，强制改革与诱导改革相结合，激进改革与渐进改革相结合，总体上呈现为一种受控和渐进的改革轨迹和态势</w:t>
      </w:r>
      <w:r>
        <w:rPr>
          <w:rFonts w:eastAsia="宋体" w:cs="Times New Roman"/>
          <w:color w:val="000000"/>
          <w:sz w:val="21"/>
          <w:szCs w:val="21"/>
          <w:vertAlign w:val="superscript"/>
        </w:rPr>
        <w:footnoteReference w:id="123"/>
      </w:r>
      <w:r>
        <w:rPr>
          <w:rFonts w:eastAsia="宋体" w:cs="Times New Roman"/>
          <w:color w:val="000000"/>
          <w:sz w:val="21"/>
          <w:szCs w:val="21"/>
        </w:rPr>
        <w:t>。</w:t>
      </w:r>
    </w:p>
    <w:p w14:paraId="4CA600A8">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1．</w:t>
      </w:r>
      <w:r>
        <w:rPr>
          <w:rFonts w:eastAsia="宋体" w:cs="Times New Roman"/>
          <w:color w:val="000000"/>
          <w:sz w:val="21"/>
          <w:szCs w:val="21"/>
        </w:rPr>
        <w:t>产权制度的演进。从</w:t>
      </w:r>
      <w:r>
        <w:rPr>
          <w:rFonts w:hint="eastAsia" w:ascii="Times-Roman" w:hAnsi="Times-Roman" w:eastAsia="宋体" w:cs="宋体"/>
          <w:color w:val="000000"/>
          <w:kern w:val="0"/>
          <w:sz w:val="21"/>
          <w:szCs w:val="21"/>
        </w:rPr>
        <w:t>1978</w:t>
      </w:r>
      <w:r>
        <w:rPr>
          <w:rFonts w:eastAsia="宋体" w:cs="Times New Roman"/>
          <w:color w:val="000000"/>
          <w:sz w:val="21"/>
          <w:szCs w:val="21"/>
        </w:rPr>
        <w:t>年开始，中国在城市和农村逐步推行广泛而深刻的产权制度变革。其目的是以公有制的新型实现形式和多种所有制形式，来适应现阶段生产力和市场经济的大发展。产权改革的主要进程如下</w:t>
      </w:r>
      <w:r>
        <w:rPr>
          <w:rFonts w:hint="eastAsia" w:eastAsia="宋体" w:cs="Times New Roman"/>
          <w:color w:val="000000"/>
          <w:sz w:val="21"/>
          <w:szCs w:val="21"/>
        </w:rPr>
        <w:t>：</w:t>
      </w:r>
    </w:p>
    <w:p w14:paraId="1A7BB458">
      <w:pPr>
        <w:ind w:firstLine="420" w:firstLineChars="200"/>
        <w:rPr>
          <w:rFonts w:eastAsia="宋体" w:cs="Times New Roman"/>
          <w:color w:val="000000"/>
          <w:sz w:val="21"/>
          <w:szCs w:val="21"/>
        </w:rPr>
      </w:pPr>
      <w:r>
        <w:rPr>
          <w:rFonts w:eastAsia="宋体" w:cs="Times New Roman"/>
          <w:color w:val="000000"/>
          <w:sz w:val="21"/>
          <w:szCs w:val="21"/>
        </w:rPr>
        <w:t>第一，集体所有制的变革。在农村，以安徽风阳小岗村</w:t>
      </w:r>
      <w:r>
        <w:rPr>
          <w:rFonts w:hint="eastAsia" w:ascii="Times-Roman" w:hAnsi="Times-Roman" w:eastAsia="宋体" w:cs="宋体"/>
          <w:color w:val="000000"/>
          <w:kern w:val="0"/>
          <w:sz w:val="21"/>
          <w:szCs w:val="21"/>
        </w:rPr>
        <w:t>1978</w:t>
      </w:r>
      <w:r>
        <w:rPr>
          <w:rFonts w:eastAsia="宋体" w:cs="Times New Roman"/>
          <w:color w:val="000000"/>
          <w:sz w:val="21"/>
          <w:szCs w:val="21"/>
        </w:rPr>
        <w:t>年末自发搞包产到户为起点</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1980</w:t>
      </w:r>
      <w:r>
        <w:rPr>
          <w:rFonts w:eastAsia="宋体" w:cs="Times New Roman"/>
          <w:color w:val="000000"/>
          <w:sz w:val="21"/>
          <w:szCs w:val="21"/>
        </w:rPr>
        <w:t>年底全国实行包产或包干到户的生产队由年初</w:t>
      </w:r>
      <w:r>
        <w:rPr>
          <w:rFonts w:hint="eastAsia" w:ascii="Times-Roman" w:hAnsi="Times-Roman" w:eastAsia="宋体" w:cs="宋体"/>
          <w:color w:val="000000"/>
          <w:kern w:val="0"/>
          <w:sz w:val="21"/>
          <w:szCs w:val="21"/>
        </w:rPr>
        <w:t>1.1%</w:t>
      </w:r>
      <w:r>
        <w:rPr>
          <w:rFonts w:eastAsia="宋体" w:cs="Times New Roman"/>
          <w:color w:val="000000"/>
          <w:sz w:val="21"/>
          <w:szCs w:val="21"/>
        </w:rPr>
        <w:t>提升到</w:t>
      </w:r>
      <w:r>
        <w:rPr>
          <w:rFonts w:hint="eastAsia" w:ascii="Times-Roman" w:hAnsi="Times-Roman" w:eastAsia="宋体" w:cs="宋体"/>
          <w:color w:val="000000"/>
          <w:kern w:val="0"/>
          <w:sz w:val="21"/>
          <w:szCs w:val="21"/>
        </w:rPr>
        <w:t>20%</w:t>
      </w:r>
      <w:r>
        <w:rPr>
          <w:rFonts w:eastAsia="宋体" w:cs="Times New Roman"/>
          <w:color w:val="000000"/>
          <w:sz w:val="21"/>
          <w:szCs w:val="21"/>
        </w:rPr>
        <w:t>，后又进一步放松和完全取消了对较富生产队的政策限制，从而在</w:t>
      </w:r>
      <w:r>
        <w:rPr>
          <w:rFonts w:hint="eastAsia" w:ascii="Times-Roman" w:hAnsi="Times-Roman" w:eastAsia="宋体" w:cs="宋体"/>
          <w:color w:val="000000"/>
          <w:kern w:val="0"/>
          <w:sz w:val="21"/>
          <w:szCs w:val="21"/>
        </w:rPr>
        <w:t>1983</w:t>
      </w:r>
      <w:r>
        <w:rPr>
          <w:rFonts w:eastAsia="宋体" w:cs="Times New Roman"/>
          <w:color w:val="000000"/>
          <w:sz w:val="21"/>
          <w:szCs w:val="21"/>
        </w:rPr>
        <w:t>年大体完成从</w:t>
      </w:r>
      <w:r>
        <w:rPr>
          <w:rFonts w:hint="eastAsia" w:eastAsia="宋体" w:cs="Times New Roman"/>
          <w:color w:val="000000"/>
          <w:sz w:val="21"/>
          <w:szCs w:val="21"/>
        </w:rPr>
        <w:t>“</w:t>
      </w:r>
      <w:r>
        <w:rPr>
          <w:rFonts w:eastAsia="宋体" w:cs="Times New Roman"/>
          <w:color w:val="000000"/>
          <w:sz w:val="21"/>
          <w:szCs w:val="21"/>
        </w:rPr>
        <w:t>三级所有、队为基础</w:t>
      </w:r>
      <w:r>
        <w:rPr>
          <w:rFonts w:hint="eastAsia" w:eastAsia="宋体" w:cs="Times New Roman"/>
          <w:color w:val="000000"/>
          <w:sz w:val="21"/>
          <w:szCs w:val="21"/>
        </w:rPr>
        <w:t>”</w:t>
      </w:r>
      <w:r>
        <w:rPr>
          <w:rFonts w:eastAsia="宋体" w:cs="Times New Roman"/>
          <w:color w:val="000000"/>
          <w:sz w:val="21"/>
          <w:szCs w:val="21"/>
        </w:rPr>
        <w:t>的人民公社制向家庭联产承包制的转变</w:t>
      </w:r>
      <w:r>
        <w:rPr>
          <w:rFonts w:hint="eastAsia" w:eastAsia="宋体" w:cs="Times New Roman"/>
          <w:color w:val="000000"/>
          <w:sz w:val="21"/>
          <w:szCs w:val="21"/>
        </w:rPr>
        <w:t>（</w:t>
      </w:r>
      <w:r>
        <w:rPr>
          <w:rFonts w:eastAsia="宋体" w:cs="Times New Roman"/>
          <w:color w:val="000000"/>
          <w:sz w:val="21"/>
          <w:szCs w:val="21"/>
        </w:rPr>
        <w:t>现极少数地方实行全村集体所有制或股份合作农场等</w:t>
      </w:r>
      <w:r>
        <w:rPr>
          <w:rFonts w:hint="eastAsia" w:eastAsia="宋体" w:cs="Times New Roman"/>
          <w:color w:val="000000"/>
          <w:sz w:val="21"/>
          <w:szCs w:val="21"/>
        </w:rPr>
        <w:t>）</w:t>
      </w:r>
      <w:r>
        <w:rPr>
          <w:rFonts w:eastAsia="宋体" w:cs="Times New Roman"/>
          <w:color w:val="000000"/>
          <w:sz w:val="21"/>
          <w:szCs w:val="21"/>
        </w:rPr>
        <w:t>。在非农产业领域，原有的乡镇集体企业和城市集体企业自主权逐渐扩大，实行多种形式的承包制</w:t>
      </w:r>
      <w:r>
        <w:rPr>
          <w:rFonts w:hint="eastAsia" w:eastAsia="宋体" w:cs="Times New Roman"/>
          <w:color w:val="000000"/>
          <w:sz w:val="21"/>
          <w:szCs w:val="21"/>
        </w:rPr>
        <w:t>，</w:t>
      </w:r>
      <w:r>
        <w:rPr>
          <w:rFonts w:eastAsia="宋体" w:cs="Times New Roman"/>
          <w:color w:val="000000"/>
          <w:sz w:val="21"/>
          <w:szCs w:val="21"/>
        </w:rPr>
        <w:t>其中多数企业在</w:t>
      </w:r>
      <w:r>
        <w:rPr>
          <w:rFonts w:hint="eastAsia" w:ascii="Times-Roman" w:hAnsi="Times-Roman" w:eastAsia="宋体" w:cs="宋体"/>
          <w:color w:val="000000"/>
          <w:kern w:val="0"/>
          <w:sz w:val="21"/>
          <w:szCs w:val="21"/>
        </w:rPr>
        <w:t>90</w:t>
      </w:r>
      <w:r>
        <w:rPr>
          <w:rFonts w:eastAsia="宋体" w:cs="Times New Roman"/>
          <w:color w:val="000000"/>
          <w:sz w:val="21"/>
          <w:szCs w:val="21"/>
        </w:rPr>
        <w:t>年代已改组为规范不一的股份合作制。</w:t>
      </w:r>
    </w:p>
    <w:p w14:paraId="136F9C61">
      <w:pPr>
        <w:ind w:firstLine="420" w:firstLineChars="200"/>
        <w:rPr>
          <w:rFonts w:eastAsia="宋体" w:cs="Times New Roman"/>
          <w:color w:val="000000"/>
          <w:sz w:val="21"/>
          <w:szCs w:val="21"/>
        </w:rPr>
      </w:pPr>
      <w:r>
        <w:rPr>
          <w:rFonts w:eastAsia="宋体" w:cs="Times New Roman"/>
          <w:color w:val="000000"/>
          <w:sz w:val="21"/>
          <w:szCs w:val="21"/>
        </w:rPr>
        <w:t>第二，全民所有制的变革。</w:t>
      </w:r>
      <w:r>
        <w:rPr>
          <w:rFonts w:hint="eastAsia" w:ascii="Times-Roman" w:hAnsi="Times-Roman" w:eastAsia="宋体" w:cs="宋体"/>
          <w:color w:val="000000"/>
          <w:kern w:val="0"/>
          <w:sz w:val="21"/>
          <w:szCs w:val="21"/>
        </w:rPr>
        <w:t>1979——1980</w:t>
      </w:r>
      <w:r>
        <w:rPr>
          <w:rFonts w:eastAsia="宋体" w:cs="Times New Roman"/>
          <w:color w:val="000000"/>
          <w:sz w:val="21"/>
          <w:szCs w:val="21"/>
        </w:rPr>
        <w:t>年主要是扩大企业自主权</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1981——1982</w:t>
      </w:r>
      <w:r>
        <w:rPr>
          <w:rFonts w:eastAsia="宋体" w:cs="Times New Roman"/>
          <w:color w:val="000000"/>
          <w:sz w:val="21"/>
          <w:szCs w:val="21"/>
        </w:rPr>
        <w:t>年主要是推行全额利润分成、超额利润分成、利润包干、自负盈亏等经济责任制</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1983——1984</w:t>
      </w:r>
      <w:r>
        <w:rPr>
          <w:rFonts w:eastAsia="宋体" w:cs="Times New Roman"/>
          <w:color w:val="000000"/>
          <w:sz w:val="21"/>
          <w:szCs w:val="21"/>
        </w:rPr>
        <w:t>年主要是部分企业实行利改税</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1985——1989</w:t>
      </w:r>
      <w:r>
        <w:rPr>
          <w:rFonts w:eastAsia="宋体" w:cs="Times New Roman"/>
          <w:color w:val="000000"/>
          <w:sz w:val="21"/>
          <w:szCs w:val="21"/>
        </w:rPr>
        <w:t>年主要是实行或试行多种形式的两权分离制度</w:t>
      </w:r>
      <w:r>
        <w:rPr>
          <w:rFonts w:hint="eastAsia" w:eastAsia="宋体" w:cs="Times New Roman"/>
          <w:color w:val="000000"/>
          <w:sz w:val="21"/>
          <w:szCs w:val="21"/>
        </w:rPr>
        <w:t>，</w:t>
      </w:r>
      <w:r>
        <w:rPr>
          <w:rFonts w:eastAsia="宋体" w:cs="Times New Roman"/>
          <w:color w:val="000000"/>
          <w:sz w:val="21"/>
          <w:szCs w:val="21"/>
        </w:rPr>
        <w:t>如多种经营承包责任制、企业资产经营责任制和企业财产股份制等</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1990——1992</w:t>
      </w:r>
      <w:r>
        <w:rPr>
          <w:rFonts w:eastAsia="宋体" w:cs="Times New Roman"/>
          <w:color w:val="000000"/>
          <w:sz w:val="21"/>
          <w:szCs w:val="21"/>
        </w:rPr>
        <w:t>年主要是坚持和完善承包制，积极试行企业放开经营、全员风险抵押承包、股份制、利税分流制和租赁制等</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1993</w:t>
      </w:r>
      <w:r>
        <w:rPr>
          <w:rFonts w:eastAsia="宋体" w:cs="Times New Roman"/>
          <w:color w:val="000000"/>
          <w:sz w:val="21"/>
          <w:szCs w:val="21"/>
        </w:rPr>
        <w:t>年开始到目前，主要是推行以公有资本占主体的公司制为基本内涵的现代企业制度，</w:t>
      </w:r>
      <w:r>
        <w:rPr>
          <w:rFonts w:hint="eastAsia" w:eastAsia="宋体" w:cs="Times New Roman"/>
          <w:color w:val="000000"/>
          <w:sz w:val="21"/>
          <w:szCs w:val="21"/>
        </w:rPr>
        <w:t>“</w:t>
      </w:r>
      <w:r>
        <w:rPr>
          <w:rFonts w:eastAsia="宋体" w:cs="Times New Roman"/>
          <w:color w:val="000000"/>
          <w:sz w:val="21"/>
          <w:szCs w:val="21"/>
        </w:rPr>
        <w:t>抓大放小</w:t>
      </w:r>
      <w:r>
        <w:rPr>
          <w:rFonts w:hint="eastAsia" w:eastAsia="宋体" w:cs="Times New Roman"/>
          <w:color w:val="000000"/>
          <w:sz w:val="21"/>
          <w:szCs w:val="21"/>
        </w:rPr>
        <w:t>”</w:t>
      </w:r>
      <w:r>
        <w:rPr>
          <w:rFonts w:eastAsia="宋体" w:cs="Times New Roman"/>
          <w:color w:val="000000"/>
          <w:sz w:val="21"/>
          <w:szCs w:val="21"/>
        </w:rPr>
        <w:t>，广泛开展并购、拍卖、承包、租赁、托管和改为股份合作制等产权交易和资产重组活动</w:t>
      </w:r>
      <w:r>
        <w:rPr>
          <w:rFonts w:hint="eastAsia" w:eastAsia="宋体" w:cs="Times New Roman"/>
          <w:color w:val="000000"/>
          <w:sz w:val="21"/>
          <w:szCs w:val="21"/>
        </w:rPr>
        <w:t>，</w:t>
      </w:r>
      <w:r>
        <w:rPr>
          <w:rFonts w:eastAsia="宋体" w:cs="Times New Roman"/>
          <w:color w:val="000000"/>
          <w:sz w:val="21"/>
          <w:szCs w:val="21"/>
        </w:rPr>
        <w:t>现多数国有企业已基本改制完毕。</w:t>
      </w:r>
    </w:p>
    <w:p w14:paraId="403F6220">
      <w:pPr>
        <w:ind w:firstLine="420" w:firstLineChars="200"/>
        <w:rPr>
          <w:rFonts w:eastAsia="宋体" w:cs="Times New Roman"/>
          <w:color w:val="000000"/>
          <w:sz w:val="21"/>
          <w:szCs w:val="21"/>
        </w:rPr>
      </w:pPr>
      <w:r>
        <w:rPr>
          <w:rFonts w:eastAsia="宋体" w:cs="Times New Roman"/>
          <w:color w:val="000000"/>
          <w:sz w:val="21"/>
          <w:szCs w:val="21"/>
        </w:rPr>
        <w:t>第三，私人所有制的崛起。改革以来</w:t>
      </w:r>
      <w:r>
        <w:rPr>
          <w:rFonts w:hint="eastAsia" w:eastAsia="宋体" w:cs="Times New Roman"/>
          <w:color w:val="000000"/>
          <w:sz w:val="21"/>
          <w:szCs w:val="21"/>
        </w:rPr>
        <w:t>，</w:t>
      </w:r>
      <w:r>
        <w:rPr>
          <w:rFonts w:eastAsia="宋体" w:cs="Times New Roman"/>
          <w:color w:val="000000"/>
          <w:sz w:val="21"/>
          <w:szCs w:val="21"/>
        </w:rPr>
        <w:t>个体经济渐渐恢复和壮大，尤其是</w:t>
      </w:r>
      <w:r>
        <w:rPr>
          <w:rFonts w:hint="eastAsia" w:ascii="Times-Roman" w:hAnsi="Times-Roman" w:eastAsia="宋体" w:cs="宋体"/>
          <w:color w:val="000000"/>
          <w:kern w:val="0"/>
          <w:sz w:val="21"/>
          <w:szCs w:val="21"/>
        </w:rPr>
        <w:t>1982</w:t>
      </w:r>
      <w:r>
        <w:rPr>
          <w:rFonts w:eastAsia="宋体" w:cs="Times New Roman"/>
          <w:color w:val="000000"/>
          <w:sz w:val="21"/>
          <w:szCs w:val="21"/>
        </w:rPr>
        <w:t>年新</w:t>
      </w:r>
      <w:r>
        <w:rPr>
          <w:rFonts w:hint="eastAsia" w:eastAsia="宋体" w:cs="Times New Roman"/>
          <w:color w:val="000000"/>
          <w:sz w:val="21"/>
          <w:szCs w:val="21"/>
        </w:rPr>
        <w:t>《</w:t>
      </w:r>
      <w:r>
        <w:rPr>
          <w:rFonts w:eastAsia="宋体" w:cs="Times New Roman"/>
          <w:color w:val="000000"/>
          <w:sz w:val="21"/>
          <w:szCs w:val="21"/>
        </w:rPr>
        <w:t>宪法</w:t>
      </w:r>
      <w:r>
        <w:rPr>
          <w:rFonts w:hint="eastAsia" w:eastAsia="宋体" w:cs="Times New Roman"/>
          <w:color w:val="000000"/>
          <w:sz w:val="21"/>
          <w:szCs w:val="21"/>
        </w:rPr>
        <w:t>》</w:t>
      </w:r>
      <w:r>
        <w:rPr>
          <w:rFonts w:eastAsia="宋体" w:cs="Times New Roman"/>
          <w:color w:val="000000"/>
          <w:sz w:val="21"/>
          <w:szCs w:val="21"/>
        </w:rPr>
        <w:t xml:space="preserve"> 明确规定它作为社会主义公有制经济的补充以后发展较快，现约有</w:t>
      </w:r>
      <w:r>
        <w:rPr>
          <w:rFonts w:hint="eastAsia" w:ascii="Times-Roman" w:hAnsi="Times-Roman" w:eastAsia="宋体" w:cs="宋体"/>
          <w:color w:val="000000"/>
          <w:kern w:val="0"/>
          <w:sz w:val="21"/>
          <w:szCs w:val="21"/>
        </w:rPr>
        <w:t>3000</w:t>
      </w:r>
      <w:r>
        <w:rPr>
          <w:rFonts w:eastAsia="宋体" w:cs="Times New Roman"/>
          <w:color w:val="000000"/>
          <w:sz w:val="21"/>
          <w:szCs w:val="21"/>
        </w:rPr>
        <w:t>万户</w:t>
      </w:r>
      <w:r>
        <w:rPr>
          <w:rFonts w:hint="eastAsia" w:eastAsia="宋体" w:cs="Times New Roman"/>
          <w:color w:val="000000"/>
          <w:sz w:val="21"/>
          <w:szCs w:val="21"/>
        </w:rPr>
        <w:t>；</w:t>
      </w:r>
      <w:r>
        <w:rPr>
          <w:rFonts w:eastAsia="宋体" w:cs="Times New Roman"/>
          <w:color w:val="000000"/>
          <w:sz w:val="21"/>
          <w:szCs w:val="21"/>
        </w:rPr>
        <w:t>私营经济在</w:t>
      </w:r>
      <w:r>
        <w:rPr>
          <w:rFonts w:hint="eastAsia" w:ascii="Times-Roman" w:hAnsi="Times-Roman" w:eastAsia="宋体" w:cs="宋体"/>
          <w:color w:val="000000"/>
          <w:kern w:val="0"/>
          <w:sz w:val="21"/>
          <w:szCs w:val="21"/>
        </w:rPr>
        <w:t>1987</w:t>
      </w:r>
      <w:r>
        <w:rPr>
          <w:rFonts w:eastAsia="宋体" w:cs="Times New Roman"/>
          <w:color w:val="000000"/>
          <w:sz w:val="21"/>
          <w:szCs w:val="21"/>
        </w:rPr>
        <w:t>年党的</w:t>
      </w:r>
      <w:r>
        <w:rPr>
          <w:rFonts w:hint="eastAsia" w:eastAsia="宋体" w:cs="Times New Roman"/>
          <w:color w:val="000000"/>
          <w:sz w:val="21"/>
          <w:szCs w:val="21"/>
        </w:rPr>
        <w:t>“</w:t>
      </w:r>
      <w:r>
        <w:rPr>
          <w:rFonts w:eastAsia="宋体" w:cs="Times New Roman"/>
          <w:color w:val="000000"/>
          <w:sz w:val="21"/>
          <w:szCs w:val="21"/>
        </w:rPr>
        <w:t>十三大</w:t>
      </w:r>
      <w:r>
        <w:rPr>
          <w:rFonts w:hint="eastAsia" w:eastAsia="宋体" w:cs="Times New Roman"/>
          <w:color w:val="000000"/>
          <w:sz w:val="21"/>
          <w:szCs w:val="21"/>
        </w:rPr>
        <w:t>”</w:t>
      </w:r>
      <w:r>
        <w:rPr>
          <w:rFonts w:eastAsia="宋体" w:cs="Times New Roman"/>
          <w:color w:val="000000"/>
          <w:sz w:val="21"/>
          <w:szCs w:val="21"/>
        </w:rPr>
        <w:t>和</w:t>
      </w:r>
      <w:r>
        <w:rPr>
          <w:rFonts w:hint="eastAsia" w:ascii="Times-Roman" w:hAnsi="Times-Roman" w:eastAsia="宋体" w:cs="宋体"/>
          <w:color w:val="000000"/>
          <w:kern w:val="0"/>
          <w:sz w:val="21"/>
          <w:szCs w:val="21"/>
        </w:rPr>
        <w:t>1988</w:t>
      </w:r>
      <w:r>
        <w:rPr>
          <w:rFonts w:eastAsia="宋体" w:cs="Times New Roman"/>
          <w:color w:val="000000"/>
          <w:sz w:val="21"/>
          <w:szCs w:val="21"/>
        </w:rPr>
        <w:t>年宪法修正案明确作为社会主义公有制经济的补充以后也发展较快</w:t>
      </w:r>
      <w:r>
        <w:rPr>
          <w:rFonts w:hint="eastAsia" w:eastAsia="宋体" w:cs="Times New Roman"/>
          <w:color w:val="000000"/>
          <w:sz w:val="21"/>
          <w:szCs w:val="21"/>
        </w:rPr>
        <w:t>，</w:t>
      </w:r>
      <w:r>
        <w:rPr>
          <w:rFonts w:eastAsia="宋体" w:cs="Times New Roman"/>
          <w:color w:val="000000"/>
          <w:sz w:val="21"/>
          <w:szCs w:val="21"/>
        </w:rPr>
        <w:t>现约有</w:t>
      </w:r>
      <w:r>
        <w:rPr>
          <w:rFonts w:hint="eastAsia" w:ascii="Times-Roman" w:hAnsi="Times-Roman" w:eastAsia="宋体" w:cs="宋体"/>
          <w:color w:val="000000"/>
          <w:kern w:val="0"/>
          <w:sz w:val="21"/>
          <w:szCs w:val="21"/>
        </w:rPr>
        <w:t>100</w:t>
      </w:r>
      <w:r>
        <w:rPr>
          <w:rFonts w:eastAsia="宋体" w:cs="Times New Roman"/>
          <w:color w:val="000000"/>
          <w:sz w:val="21"/>
          <w:szCs w:val="21"/>
        </w:rPr>
        <w:t>万个企业</w:t>
      </w:r>
      <w:r>
        <w:rPr>
          <w:rFonts w:hint="eastAsia" w:eastAsia="宋体" w:cs="Times New Roman"/>
          <w:color w:val="000000"/>
          <w:sz w:val="21"/>
          <w:szCs w:val="21"/>
        </w:rPr>
        <w:t>；</w:t>
      </w:r>
      <w:r>
        <w:rPr>
          <w:rFonts w:eastAsia="宋体" w:cs="Times New Roman"/>
          <w:color w:val="000000"/>
          <w:sz w:val="21"/>
          <w:szCs w:val="21"/>
        </w:rPr>
        <w:t>外资经济在</w:t>
      </w:r>
      <w:r>
        <w:rPr>
          <w:rFonts w:hint="eastAsia" w:ascii="Times-Roman" w:hAnsi="Times-Roman" w:eastAsia="宋体" w:cs="宋体"/>
          <w:color w:val="000000"/>
          <w:kern w:val="0"/>
          <w:sz w:val="21"/>
          <w:szCs w:val="21"/>
        </w:rPr>
        <w:t>1979</w:t>
      </w:r>
      <w:r>
        <w:rPr>
          <w:rFonts w:eastAsia="宋体" w:cs="Times New Roman"/>
          <w:color w:val="000000"/>
          <w:sz w:val="21"/>
          <w:szCs w:val="21"/>
        </w:rPr>
        <w:t>年颁布</w:t>
      </w:r>
      <w:r>
        <w:rPr>
          <w:rFonts w:hint="eastAsia" w:eastAsia="宋体" w:cs="Times New Roman"/>
          <w:color w:val="000000"/>
          <w:sz w:val="21"/>
          <w:szCs w:val="21"/>
        </w:rPr>
        <w:t>《</w:t>
      </w:r>
      <w:r>
        <w:rPr>
          <w:rFonts w:eastAsia="宋体" w:cs="Times New Roman"/>
          <w:color w:val="000000"/>
          <w:sz w:val="21"/>
          <w:szCs w:val="21"/>
        </w:rPr>
        <w:t>中华人民共和国中外合资经营企业法》之后稳步成长</w:t>
      </w:r>
      <w:r>
        <w:rPr>
          <w:rFonts w:hint="eastAsia" w:eastAsia="宋体" w:cs="Times New Roman"/>
          <w:color w:val="000000"/>
          <w:sz w:val="21"/>
          <w:szCs w:val="21"/>
        </w:rPr>
        <w:t>，</w:t>
      </w:r>
      <w:r>
        <w:rPr>
          <w:rFonts w:eastAsia="宋体" w:cs="Times New Roman"/>
          <w:color w:val="000000"/>
          <w:sz w:val="21"/>
          <w:szCs w:val="21"/>
        </w:rPr>
        <w:t>截至</w:t>
      </w:r>
      <w:r>
        <w:rPr>
          <w:rFonts w:hint="eastAsia" w:ascii="Times-Roman" w:hAnsi="Times-Roman" w:eastAsia="宋体" w:cs="宋体"/>
          <w:color w:val="000000"/>
          <w:kern w:val="0"/>
          <w:sz w:val="21"/>
          <w:szCs w:val="21"/>
        </w:rPr>
        <w:t>1997</w:t>
      </w:r>
      <w:r>
        <w:rPr>
          <w:rFonts w:eastAsia="宋体" w:cs="Times New Roman"/>
          <w:color w:val="000000"/>
          <w:sz w:val="21"/>
          <w:szCs w:val="21"/>
        </w:rPr>
        <w:t>年</w:t>
      </w:r>
      <w:r>
        <w:rPr>
          <w:rFonts w:hint="eastAsia" w:eastAsia="宋体" w:cs="Times New Roman"/>
          <w:color w:val="000000"/>
          <w:sz w:val="21"/>
          <w:szCs w:val="21"/>
        </w:rPr>
        <w:t>，</w:t>
      </w:r>
      <w:r>
        <w:rPr>
          <w:rFonts w:eastAsia="宋体" w:cs="Times New Roman"/>
          <w:color w:val="000000"/>
          <w:sz w:val="21"/>
          <w:szCs w:val="21"/>
        </w:rPr>
        <w:t>中国已累计批准外商投资项目</w:t>
      </w:r>
      <w:r>
        <w:rPr>
          <w:rFonts w:hint="eastAsia" w:ascii="Times-Roman" w:hAnsi="Times-Roman" w:eastAsia="宋体" w:cs="宋体"/>
          <w:color w:val="000000"/>
          <w:kern w:val="0"/>
          <w:sz w:val="21"/>
          <w:szCs w:val="21"/>
        </w:rPr>
        <w:t>304345</w:t>
      </w:r>
      <w:r>
        <w:rPr>
          <w:rFonts w:eastAsia="宋体" w:cs="Times New Roman"/>
          <w:color w:val="000000"/>
          <w:sz w:val="21"/>
          <w:szCs w:val="21"/>
        </w:rPr>
        <w:t>个</w:t>
      </w:r>
      <w:r>
        <w:rPr>
          <w:rFonts w:hint="eastAsia" w:eastAsia="宋体" w:cs="Times New Roman"/>
          <w:color w:val="000000"/>
          <w:sz w:val="21"/>
          <w:szCs w:val="21"/>
        </w:rPr>
        <w:t>，</w:t>
      </w:r>
      <w:r>
        <w:rPr>
          <w:rFonts w:eastAsia="宋体" w:cs="Times New Roman"/>
          <w:color w:val="000000"/>
          <w:sz w:val="21"/>
          <w:szCs w:val="21"/>
        </w:rPr>
        <w:t>签订利用外资协议额</w:t>
      </w:r>
      <w:r>
        <w:rPr>
          <w:rFonts w:hint="eastAsia" w:ascii="Times-Roman" w:hAnsi="Times-Roman" w:eastAsia="宋体" w:cs="宋体"/>
          <w:color w:val="000000"/>
          <w:kern w:val="0"/>
          <w:sz w:val="21"/>
          <w:szCs w:val="21"/>
        </w:rPr>
        <w:t>5021.39</w:t>
      </w:r>
      <w:r>
        <w:rPr>
          <w:rFonts w:eastAsia="宋体" w:cs="Times New Roman"/>
          <w:color w:val="000000"/>
          <w:sz w:val="21"/>
          <w:szCs w:val="21"/>
        </w:rPr>
        <w:t>亿美元，实际利用外资额</w:t>
      </w:r>
      <w:r>
        <w:rPr>
          <w:rFonts w:hint="eastAsia" w:ascii="Times-Roman" w:hAnsi="Times-Roman" w:eastAsia="宋体" w:cs="宋体"/>
          <w:color w:val="000000"/>
          <w:kern w:val="0"/>
          <w:sz w:val="21"/>
          <w:szCs w:val="21"/>
        </w:rPr>
        <w:t>2201.41</w:t>
      </w:r>
      <w:r>
        <w:rPr>
          <w:rFonts w:eastAsia="宋体" w:cs="Times New Roman"/>
          <w:color w:val="000000"/>
          <w:sz w:val="21"/>
          <w:szCs w:val="21"/>
        </w:rPr>
        <w:t>亿美元。</w:t>
      </w:r>
      <w:r>
        <w:rPr>
          <w:rFonts w:hint="eastAsia" w:ascii="Times-Roman" w:hAnsi="Times-Roman" w:eastAsia="宋体" w:cs="宋体"/>
          <w:color w:val="000000"/>
          <w:kern w:val="0"/>
          <w:sz w:val="21"/>
          <w:szCs w:val="21"/>
        </w:rPr>
        <w:t>1992</w:t>
      </w:r>
      <w:r>
        <w:rPr>
          <w:rFonts w:eastAsia="宋体" w:cs="Times New Roman"/>
          <w:color w:val="000000"/>
          <w:sz w:val="21"/>
          <w:szCs w:val="21"/>
        </w:rPr>
        <w:t>年以来，各种私有经济和私人持股得到快速发展。</w:t>
      </w:r>
    </w:p>
    <w:p w14:paraId="57B08C1D">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2．</w:t>
      </w:r>
      <w:r>
        <w:rPr>
          <w:rFonts w:eastAsia="宋体" w:cs="Times New Roman"/>
          <w:color w:val="000000"/>
          <w:sz w:val="21"/>
          <w:szCs w:val="21"/>
        </w:rPr>
        <w:t>市场制度的演进。中国从计划经济制度向市场经济制度转轨显示出若干阶段</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1984</w:t>
      </w:r>
      <w:r>
        <w:rPr>
          <w:rFonts w:eastAsia="宋体" w:cs="Times New Roman"/>
          <w:color w:val="000000"/>
          <w:sz w:val="21"/>
          <w:szCs w:val="21"/>
        </w:rPr>
        <w:t>年以前实行</w:t>
      </w:r>
      <w:r>
        <w:rPr>
          <w:rFonts w:hint="eastAsia" w:eastAsia="宋体" w:cs="Times New Roman"/>
          <w:color w:val="000000"/>
          <w:sz w:val="21"/>
          <w:szCs w:val="21"/>
        </w:rPr>
        <w:t>“</w:t>
      </w:r>
      <w:r>
        <w:rPr>
          <w:rFonts w:eastAsia="宋体" w:cs="Times New Roman"/>
          <w:color w:val="000000"/>
          <w:sz w:val="21"/>
          <w:szCs w:val="21"/>
        </w:rPr>
        <w:t>计划经济为主</w:t>
      </w:r>
      <w:r>
        <w:rPr>
          <w:rFonts w:hint="eastAsia" w:eastAsia="宋体" w:cs="Times New Roman"/>
          <w:color w:val="000000"/>
          <w:sz w:val="21"/>
          <w:szCs w:val="21"/>
        </w:rPr>
        <w:t>，</w:t>
      </w:r>
      <w:r>
        <w:rPr>
          <w:rFonts w:eastAsia="宋体" w:cs="Times New Roman"/>
          <w:color w:val="000000"/>
          <w:sz w:val="21"/>
          <w:szCs w:val="21"/>
        </w:rPr>
        <w:t>市场调节为辅</w:t>
      </w:r>
      <w:r>
        <w:rPr>
          <w:rFonts w:hint="eastAsia" w:eastAsia="宋体" w:cs="Times New Roman"/>
          <w:color w:val="000000"/>
          <w:sz w:val="21"/>
          <w:szCs w:val="21"/>
        </w:rPr>
        <w:t>”，</w:t>
      </w:r>
      <w:r>
        <w:rPr>
          <w:rFonts w:eastAsia="宋体" w:cs="Times New Roman"/>
          <w:color w:val="000000"/>
          <w:sz w:val="21"/>
          <w:szCs w:val="21"/>
        </w:rPr>
        <w:t>强调发挥市场调节的辅助作用</w:t>
      </w:r>
      <w:r>
        <w:rPr>
          <w:rFonts w:hint="eastAsia" w:eastAsia="宋体" w:cs="Times New Roman"/>
          <w:color w:val="000000"/>
          <w:sz w:val="21"/>
          <w:szCs w:val="21"/>
        </w:rPr>
        <w:t>，</w:t>
      </w:r>
      <w:r>
        <w:rPr>
          <w:rFonts w:eastAsia="宋体" w:cs="Times New Roman"/>
          <w:color w:val="000000"/>
          <w:sz w:val="21"/>
          <w:szCs w:val="21"/>
        </w:rPr>
        <w:t>制定计划时要积极运用价值规律</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1984——1987</w:t>
      </w:r>
      <w:r>
        <w:rPr>
          <w:rFonts w:eastAsia="宋体" w:cs="Times New Roman"/>
          <w:color w:val="000000"/>
          <w:sz w:val="21"/>
          <w:szCs w:val="21"/>
        </w:rPr>
        <w:t>年转向发展</w:t>
      </w:r>
      <w:r>
        <w:rPr>
          <w:rFonts w:hint="eastAsia" w:eastAsia="宋体" w:cs="Times New Roman"/>
          <w:color w:val="000000"/>
          <w:sz w:val="21"/>
          <w:szCs w:val="21"/>
        </w:rPr>
        <w:t>“</w:t>
      </w:r>
      <w:r>
        <w:rPr>
          <w:rFonts w:eastAsia="宋体" w:cs="Times New Roman"/>
          <w:color w:val="000000"/>
          <w:sz w:val="21"/>
          <w:szCs w:val="21"/>
        </w:rPr>
        <w:t>有计划的商品经济</w:t>
      </w:r>
      <w:r>
        <w:rPr>
          <w:rFonts w:hint="eastAsia" w:eastAsia="宋体" w:cs="Times New Roman"/>
          <w:color w:val="000000"/>
          <w:sz w:val="21"/>
          <w:szCs w:val="21"/>
        </w:rPr>
        <w:t>”，</w:t>
      </w:r>
      <w:r>
        <w:rPr>
          <w:rFonts w:eastAsia="宋体" w:cs="Times New Roman"/>
          <w:color w:val="000000"/>
          <w:sz w:val="21"/>
          <w:szCs w:val="21"/>
        </w:rPr>
        <w:t>逐步缩小指令性计划的范围</w:t>
      </w:r>
      <w:r>
        <w:rPr>
          <w:rFonts w:hint="eastAsia" w:eastAsia="宋体" w:cs="Times New Roman"/>
          <w:color w:val="000000"/>
          <w:sz w:val="21"/>
          <w:szCs w:val="21"/>
        </w:rPr>
        <w:t>，</w:t>
      </w:r>
      <w:r>
        <w:rPr>
          <w:rFonts w:eastAsia="宋体" w:cs="Times New Roman"/>
          <w:color w:val="000000"/>
          <w:sz w:val="21"/>
          <w:szCs w:val="21"/>
        </w:rPr>
        <w:t>扩大指导性计划和市场调节的范围</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1987——1989</w:t>
      </w:r>
      <w:r>
        <w:rPr>
          <w:rFonts w:eastAsia="宋体" w:cs="Times New Roman"/>
          <w:color w:val="000000"/>
          <w:sz w:val="21"/>
          <w:szCs w:val="21"/>
        </w:rPr>
        <w:t>年构建计划与市场内在统一的</w:t>
      </w:r>
      <w:r>
        <w:rPr>
          <w:rFonts w:hint="eastAsia" w:eastAsia="宋体" w:cs="Times New Roman"/>
          <w:color w:val="000000"/>
          <w:sz w:val="21"/>
          <w:szCs w:val="21"/>
        </w:rPr>
        <w:t>“</w:t>
      </w:r>
      <w:r>
        <w:rPr>
          <w:rFonts w:eastAsia="宋体" w:cs="Times New Roman"/>
          <w:color w:val="000000"/>
          <w:sz w:val="21"/>
          <w:szCs w:val="21"/>
        </w:rPr>
        <w:t>有计划的商品经济体制</w:t>
      </w:r>
      <w:r>
        <w:rPr>
          <w:rFonts w:hint="eastAsia" w:eastAsia="宋体" w:cs="Times New Roman"/>
          <w:color w:val="000000"/>
          <w:sz w:val="21"/>
          <w:szCs w:val="21"/>
        </w:rPr>
        <w:t>”</w:t>
      </w:r>
      <w:r>
        <w:rPr>
          <w:rFonts w:eastAsia="宋体" w:cs="Times New Roman"/>
          <w:color w:val="000000"/>
          <w:sz w:val="21"/>
          <w:szCs w:val="21"/>
        </w:rPr>
        <w:t>，实行</w:t>
      </w:r>
      <w:r>
        <w:rPr>
          <w:rFonts w:hint="eastAsia" w:eastAsia="宋体" w:cs="Times New Roman"/>
          <w:color w:val="000000"/>
          <w:sz w:val="21"/>
          <w:szCs w:val="21"/>
        </w:rPr>
        <w:t>“</w:t>
      </w:r>
      <w:r>
        <w:rPr>
          <w:rFonts w:eastAsia="宋体" w:cs="Times New Roman"/>
          <w:color w:val="000000"/>
          <w:sz w:val="21"/>
          <w:szCs w:val="21"/>
        </w:rPr>
        <w:t>国家调节市场，市场引导企业</w:t>
      </w:r>
      <w:r>
        <w:rPr>
          <w:rFonts w:hint="eastAsia" w:eastAsia="宋体" w:cs="Times New Roman"/>
          <w:color w:val="000000"/>
          <w:sz w:val="21"/>
          <w:szCs w:val="21"/>
        </w:rPr>
        <w:t>”</w:t>
      </w:r>
      <w:r>
        <w:rPr>
          <w:rFonts w:eastAsia="宋体" w:cs="Times New Roman"/>
          <w:color w:val="000000"/>
          <w:sz w:val="21"/>
          <w:szCs w:val="21"/>
        </w:rPr>
        <w:t>的经济运行机制，积极建立市场体系，国家以间接调控为主</w:t>
      </w:r>
      <w:r>
        <w:rPr>
          <w:rFonts w:hint="eastAsia" w:eastAsia="宋体" w:cs="Times New Roman"/>
          <w:color w:val="000000"/>
          <w:sz w:val="21"/>
          <w:szCs w:val="21"/>
        </w:rPr>
        <w:t>；</w:t>
      </w:r>
      <w:r>
        <w:rPr>
          <w:rFonts w:hint="eastAsia" w:ascii="Times-Roman" w:hAnsi="Times-Roman" w:eastAsia="宋体" w:cs="宋体"/>
          <w:color w:val="000000"/>
          <w:kern w:val="0"/>
          <w:sz w:val="21"/>
          <w:szCs w:val="21"/>
        </w:rPr>
        <w:t>1989——1991</w:t>
      </w:r>
      <w:r>
        <w:rPr>
          <w:rFonts w:eastAsia="宋体" w:cs="Times New Roman"/>
          <w:color w:val="000000"/>
          <w:sz w:val="21"/>
          <w:szCs w:val="21"/>
        </w:rPr>
        <w:t>年建立</w:t>
      </w:r>
      <w:r>
        <w:rPr>
          <w:rFonts w:hint="eastAsia" w:eastAsia="宋体" w:cs="Times New Roman"/>
          <w:color w:val="000000"/>
          <w:sz w:val="21"/>
          <w:szCs w:val="21"/>
        </w:rPr>
        <w:t>“</w:t>
      </w:r>
      <w:r>
        <w:rPr>
          <w:rFonts w:eastAsia="宋体" w:cs="Times New Roman"/>
          <w:color w:val="000000"/>
          <w:sz w:val="21"/>
          <w:szCs w:val="21"/>
        </w:rPr>
        <w:t>有计划的商品经济体制</w:t>
      </w:r>
      <w:r>
        <w:rPr>
          <w:rFonts w:hint="eastAsia" w:eastAsia="宋体" w:cs="Times New Roman"/>
          <w:color w:val="000000"/>
          <w:sz w:val="21"/>
          <w:szCs w:val="21"/>
        </w:rPr>
        <w:t>，</w:t>
      </w:r>
      <w:r>
        <w:rPr>
          <w:rFonts w:eastAsia="宋体" w:cs="Times New Roman"/>
          <w:color w:val="000000"/>
          <w:sz w:val="21"/>
          <w:szCs w:val="21"/>
        </w:rPr>
        <w:t>以及与之相适应的计划经济与市场调节相结合的运行机制</w:t>
      </w:r>
      <w:r>
        <w:rPr>
          <w:rFonts w:hint="eastAsia" w:eastAsia="宋体" w:cs="Times New Roman"/>
          <w:color w:val="000000"/>
          <w:sz w:val="21"/>
          <w:szCs w:val="21"/>
        </w:rPr>
        <w:t>”</w:t>
      </w:r>
      <w:r>
        <w:rPr>
          <w:rFonts w:eastAsia="宋体" w:cs="Times New Roman"/>
          <w:color w:val="000000"/>
          <w:sz w:val="21"/>
          <w:szCs w:val="21"/>
        </w:rPr>
        <w:t>，整顿市场秩序， 深化计划机制和市场机制的改革</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1992</w:t>
      </w:r>
      <w:r>
        <w:rPr>
          <w:rFonts w:eastAsia="宋体" w:cs="Times New Roman"/>
          <w:color w:val="000000"/>
          <w:sz w:val="21"/>
          <w:szCs w:val="21"/>
        </w:rPr>
        <w:t>年以来，迅速推进社会主义市场经济体制的建立</w:t>
      </w:r>
      <w:r>
        <w:rPr>
          <w:rFonts w:hint="eastAsia" w:eastAsia="宋体" w:cs="Times New Roman"/>
          <w:color w:val="000000"/>
          <w:sz w:val="21"/>
          <w:szCs w:val="21"/>
        </w:rPr>
        <w:t>，</w:t>
      </w:r>
      <w:r>
        <w:rPr>
          <w:rFonts w:eastAsia="宋体" w:cs="Times New Roman"/>
          <w:color w:val="000000"/>
          <w:sz w:val="21"/>
          <w:szCs w:val="21"/>
        </w:rPr>
        <w:t>发挥市场在国家宏观调控下对资源的基础性作用</w:t>
      </w:r>
      <w:r>
        <w:rPr>
          <w:rFonts w:hint="eastAsia" w:eastAsia="宋体" w:cs="Times New Roman"/>
          <w:color w:val="000000"/>
          <w:sz w:val="21"/>
          <w:szCs w:val="21"/>
        </w:rPr>
        <w:t>，</w:t>
      </w:r>
      <w:r>
        <w:rPr>
          <w:rFonts w:eastAsia="宋体" w:cs="Times New Roman"/>
          <w:color w:val="000000"/>
          <w:sz w:val="21"/>
          <w:szCs w:val="21"/>
        </w:rPr>
        <w:t>市场体系及其调控体系已初步形成。</w:t>
      </w:r>
    </w:p>
    <w:p w14:paraId="30CF35DF">
      <w:pPr>
        <w:ind w:firstLine="420" w:firstLineChars="200"/>
        <w:rPr>
          <w:rFonts w:eastAsia="宋体" w:cs="Times New Roman"/>
          <w:color w:val="000000"/>
          <w:sz w:val="21"/>
          <w:szCs w:val="21"/>
        </w:rPr>
      </w:pPr>
      <w:r>
        <w:rPr>
          <w:rFonts w:hint="eastAsia" w:eastAsia="宋体" w:cs="Times New Roman"/>
          <w:color w:val="000000"/>
          <w:sz w:val="21"/>
          <w:szCs w:val="21"/>
        </w:rPr>
        <w:t>（二）</w:t>
      </w:r>
      <w:r>
        <w:rPr>
          <w:rFonts w:eastAsia="宋体" w:cs="Times New Roman"/>
          <w:color w:val="000000"/>
          <w:sz w:val="21"/>
          <w:szCs w:val="21"/>
        </w:rPr>
        <w:t>俄罗斯经济改革的轨迹与路径</w:t>
      </w:r>
    </w:p>
    <w:p w14:paraId="78159566">
      <w:pPr>
        <w:ind w:firstLine="420" w:firstLineChars="200"/>
        <w:rPr>
          <w:rFonts w:eastAsia="宋体" w:cs="Times New Roman"/>
          <w:color w:val="000000"/>
          <w:sz w:val="21"/>
          <w:szCs w:val="21"/>
        </w:rPr>
      </w:pPr>
      <w:r>
        <w:rPr>
          <w:rFonts w:eastAsia="宋体" w:cs="Times New Roman"/>
          <w:color w:val="000000"/>
          <w:sz w:val="21"/>
          <w:szCs w:val="21"/>
        </w:rPr>
        <w:t>俄罗斯的产权制度改革和市场制度改革基本上是同步启动、迅速展开和互相呼应的。</w:t>
      </w:r>
    </w:p>
    <w:p w14:paraId="15ADFD55">
      <w:pPr>
        <w:ind w:firstLine="420" w:firstLineChars="200"/>
        <w:rPr>
          <w:rFonts w:eastAsia="宋体" w:cs="Times New Roman"/>
          <w:color w:val="000000"/>
          <w:sz w:val="21"/>
          <w:szCs w:val="21"/>
        </w:rPr>
      </w:pPr>
      <w:r>
        <w:rPr>
          <w:rFonts w:eastAsia="宋体" w:cs="Times New Roman"/>
          <w:color w:val="000000"/>
          <w:sz w:val="21"/>
          <w:szCs w:val="21"/>
        </w:rPr>
        <w:t>尽管改革的步骤、措施与速度有起伏变化，但总体上呈现为一种非常冒进和激进的改革轨迹和态势</w:t>
      </w:r>
      <w:r>
        <w:rPr>
          <w:rFonts w:eastAsia="宋体" w:cs="Times New Roman"/>
          <w:color w:val="000000"/>
          <w:sz w:val="21"/>
          <w:szCs w:val="21"/>
          <w:vertAlign w:val="superscript"/>
        </w:rPr>
        <w:footnoteReference w:id="124"/>
      </w:r>
      <w:r>
        <w:rPr>
          <w:rFonts w:eastAsia="宋体" w:cs="Times New Roman"/>
          <w:color w:val="000000"/>
          <w:sz w:val="21"/>
          <w:szCs w:val="21"/>
        </w:rPr>
        <w:t>。</w:t>
      </w:r>
    </w:p>
    <w:p w14:paraId="6FF7106B">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1．</w:t>
      </w:r>
      <w:r>
        <w:rPr>
          <w:rFonts w:eastAsia="宋体" w:cs="Times New Roman"/>
          <w:color w:val="000000"/>
          <w:sz w:val="21"/>
          <w:szCs w:val="21"/>
        </w:rPr>
        <w:t>私有产权关系急速泛化。</w:t>
      </w:r>
    </w:p>
    <w:p w14:paraId="3A1B30DA">
      <w:pPr>
        <w:ind w:firstLine="420" w:firstLineChars="200"/>
        <w:rPr>
          <w:rFonts w:eastAsia="宋体" w:cs="Times New Roman"/>
          <w:color w:val="000000"/>
          <w:sz w:val="21"/>
          <w:szCs w:val="21"/>
        </w:rPr>
      </w:pPr>
      <w:r>
        <w:rPr>
          <w:rFonts w:eastAsia="宋体" w:cs="Times New Roman"/>
          <w:color w:val="000000"/>
          <w:sz w:val="21"/>
          <w:szCs w:val="21"/>
        </w:rPr>
        <w:t>从</w:t>
      </w:r>
      <w:r>
        <w:rPr>
          <w:rFonts w:hint="eastAsia" w:ascii="Times-Roman" w:hAnsi="Times-Roman" w:eastAsia="宋体" w:cs="宋体"/>
          <w:color w:val="000000"/>
          <w:kern w:val="0"/>
          <w:sz w:val="21"/>
          <w:szCs w:val="21"/>
        </w:rPr>
        <w:t>1990</w:t>
      </w:r>
      <w:r>
        <w:rPr>
          <w:rFonts w:eastAsia="宋体" w:cs="Times New Roman"/>
          <w:color w:val="000000"/>
          <w:sz w:val="21"/>
          <w:szCs w:val="21"/>
        </w:rPr>
        <w:t>年起，俄罗斯为私有化作了一系列的准备和基础工作。其中包括在舆论上宣传私有化的必要性和优越性</w:t>
      </w:r>
      <w:r>
        <w:rPr>
          <w:rFonts w:hint="eastAsia" w:eastAsia="宋体" w:cs="Times New Roman"/>
          <w:color w:val="000000"/>
          <w:sz w:val="21"/>
          <w:szCs w:val="21"/>
        </w:rPr>
        <w:t>，</w:t>
      </w:r>
      <w:r>
        <w:rPr>
          <w:rFonts w:eastAsia="宋体" w:cs="Times New Roman"/>
          <w:color w:val="000000"/>
          <w:sz w:val="21"/>
          <w:szCs w:val="21"/>
        </w:rPr>
        <w:t>在法律上形成私有化的基本框架</w:t>
      </w:r>
      <w:r>
        <w:rPr>
          <w:rFonts w:hint="eastAsia" w:eastAsia="宋体" w:cs="Times New Roman"/>
          <w:color w:val="000000"/>
          <w:sz w:val="21"/>
          <w:szCs w:val="21"/>
        </w:rPr>
        <w:t>，</w:t>
      </w:r>
      <w:r>
        <w:rPr>
          <w:rFonts w:eastAsia="宋体" w:cs="Times New Roman"/>
          <w:color w:val="000000"/>
          <w:sz w:val="21"/>
          <w:szCs w:val="21"/>
        </w:rPr>
        <w:t>在组织上建立各级主管私有化的国有资产管理委员会及财产委员会、投资基金和控股公司。私有化改革的实际进程如下</w:t>
      </w:r>
      <w:r>
        <w:rPr>
          <w:rFonts w:hint="eastAsia" w:eastAsia="宋体" w:cs="Times New Roman"/>
          <w:color w:val="000000"/>
          <w:sz w:val="21"/>
          <w:szCs w:val="21"/>
        </w:rPr>
        <w:t>：</w:t>
      </w:r>
    </w:p>
    <w:p w14:paraId="4D54FDB6">
      <w:pPr>
        <w:ind w:firstLine="420" w:firstLineChars="200"/>
        <w:rPr>
          <w:rFonts w:eastAsia="宋体" w:cs="Times New Roman"/>
          <w:color w:val="000000"/>
          <w:sz w:val="21"/>
          <w:szCs w:val="21"/>
        </w:rPr>
      </w:pPr>
      <w:r>
        <w:rPr>
          <w:rFonts w:eastAsia="宋体" w:cs="Times New Roman"/>
          <w:color w:val="000000"/>
          <w:sz w:val="21"/>
          <w:szCs w:val="21"/>
        </w:rPr>
        <w:t>第一，小私有化进程。</w:t>
      </w:r>
      <w:r>
        <w:rPr>
          <w:rFonts w:hint="eastAsia" w:ascii="Times-Roman" w:hAnsi="Times-Roman" w:eastAsia="宋体" w:cs="宋体"/>
          <w:color w:val="000000"/>
          <w:kern w:val="0"/>
          <w:sz w:val="21"/>
          <w:szCs w:val="21"/>
        </w:rPr>
        <w:t>1992</w:t>
      </w:r>
      <w:r>
        <w:rPr>
          <w:rFonts w:eastAsia="宋体" w:cs="Times New Roman"/>
          <w:color w:val="000000"/>
          <w:sz w:val="21"/>
          <w:szCs w:val="21"/>
        </w:rPr>
        <w:t>年上半年重点是在以往国有小企业租赁合同的基础上通过赎买来实现私有化，下半年重点是通过拍卖和招标来出售小企业。到</w:t>
      </w:r>
      <w:r>
        <w:rPr>
          <w:rFonts w:hint="eastAsia" w:ascii="Times-Roman" w:hAnsi="Times-Roman" w:eastAsia="宋体" w:cs="宋体"/>
          <w:color w:val="000000"/>
          <w:kern w:val="0"/>
          <w:sz w:val="21"/>
          <w:szCs w:val="21"/>
        </w:rPr>
        <w:t>1993</w:t>
      </w:r>
      <w:r>
        <w:rPr>
          <w:rFonts w:eastAsia="宋体" w:cs="Times New Roman"/>
          <w:color w:val="000000"/>
          <w:sz w:val="21"/>
          <w:szCs w:val="21"/>
        </w:rPr>
        <w:t>年底，</w:t>
      </w:r>
      <w:r>
        <w:rPr>
          <w:rFonts w:hint="eastAsia" w:ascii="Times-Roman" w:hAnsi="Times-Roman" w:eastAsia="宋体" w:cs="宋体"/>
          <w:color w:val="000000"/>
          <w:kern w:val="0"/>
          <w:sz w:val="21"/>
          <w:szCs w:val="21"/>
        </w:rPr>
        <w:t>70%</w:t>
      </w:r>
      <w:r>
        <w:rPr>
          <w:rFonts w:eastAsia="宋体" w:cs="Times New Roman"/>
          <w:color w:val="000000"/>
          <w:sz w:val="21"/>
          <w:szCs w:val="21"/>
        </w:rPr>
        <w:t>的小企业已转变为私有制</w:t>
      </w:r>
      <w:r>
        <w:rPr>
          <w:rFonts w:hint="eastAsia" w:eastAsia="宋体" w:cs="Times New Roman"/>
          <w:color w:val="000000"/>
          <w:sz w:val="21"/>
          <w:szCs w:val="21"/>
        </w:rPr>
        <w:t>；</w:t>
      </w:r>
      <w:r>
        <w:rPr>
          <w:rFonts w:eastAsia="宋体" w:cs="Times New Roman"/>
          <w:color w:val="000000"/>
          <w:sz w:val="21"/>
          <w:szCs w:val="21"/>
        </w:rPr>
        <w:t xml:space="preserve">到 </w:t>
      </w:r>
      <w:r>
        <w:rPr>
          <w:rFonts w:hint="eastAsia" w:ascii="Times-Roman" w:hAnsi="Times-Roman" w:eastAsia="宋体" w:cs="宋体"/>
          <w:color w:val="000000"/>
          <w:kern w:val="0"/>
          <w:sz w:val="21"/>
          <w:szCs w:val="21"/>
        </w:rPr>
        <w:t>1996</w:t>
      </w:r>
      <w:r>
        <w:rPr>
          <w:rFonts w:eastAsia="宋体" w:cs="Times New Roman"/>
          <w:color w:val="000000"/>
          <w:sz w:val="21"/>
          <w:szCs w:val="21"/>
        </w:rPr>
        <w:t>年初</w:t>
      </w:r>
      <w:r>
        <w:rPr>
          <w:rFonts w:hint="eastAsia" w:eastAsia="宋体" w:cs="Times New Roman"/>
          <w:color w:val="000000"/>
          <w:sz w:val="21"/>
          <w:szCs w:val="21"/>
        </w:rPr>
        <w:t>，</w:t>
      </w:r>
      <w:r>
        <w:rPr>
          <w:rFonts w:eastAsia="宋体" w:cs="Times New Roman"/>
          <w:color w:val="000000"/>
          <w:sz w:val="21"/>
          <w:szCs w:val="21"/>
        </w:rPr>
        <w:t>该比例上升到</w:t>
      </w:r>
      <w:r>
        <w:rPr>
          <w:rFonts w:hint="eastAsia" w:ascii="Times-Roman" w:hAnsi="Times-Roman" w:eastAsia="宋体" w:cs="宋体"/>
          <w:color w:val="000000"/>
          <w:kern w:val="0"/>
          <w:sz w:val="21"/>
          <w:szCs w:val="21"/>
        </w:rPr>
        <w:t>84.3%（</w:t>
      </w:r>
      <w:r>
        <w:rPr>
          <w:rFonts w:eastAsia="宋体" w:cs="Times New Roman"/>
          <w:color w:val="000000"/>
          <w:sz w:val="21"/>
          <w:szCs w:val="21"/>
        </w:rPr>
        <w:t>对职工人数和固定资产</w:t>
      </w:r>
      <w:r>
        <w:rPr>
          <w:rFonts w:hint="eastAsia" w:eastAsia="宋体" w:cs="Times New Roman"/>
          <w:color w:val="000000"/>
          <w:sz w:val="21"/>
          <w:szCs w:val="21"/>
        </w:rPr>
        <w:t>账面</w:t>
      </w:r>
      <w:r>
        <w:rPr>
          <w:rFonts w:eastAsia="宋体" w:cs="Times New Roman"/>
          <w:color w:val="000000"/>
          <w:sz w:val="21"/>
          <w:szCs w:val="21"/>
        </w:rPr>
        <w:t>净值在小型和大型企业之间的中型企业，允许选择拍卖或股份制</w:t>
      </w:r>
      <w:r>
        <w:rPr>
          <w:rFonts w:hint="eastAsia" w:eastAsia="宋体" w:cs="Times New Roman"/>
          <w:color w:val="000000"/>
          <w:sz w:val="21"/>
          <w:szCs w:val="21"/>
        </w:rPr>
        <w:t>）</w:t>
      </w:r>
      <w:r>
        <w:rPr>
          <w:rFonts w:eastAsia="宋体" w:cs="Times New Roman"/>
          <w:color w:val="000000"/>
          <w:sz w:val="21"/>
          <w:szCs w:val="21"/>
        </w:rPr>
        <w:t>。</w:t>
      </w:r>
    </w:p>
    <w:p w14:paraId="3D9E8D94">
      <w:pPr>
        <w:ind w:firstLine="420" w:firstLineChars="200"/>
        <w:rPr>
          <w:rFonts w:eastAsia="宋体" w:cs="Times New Roman"/>
          <w:color w:val="000000"/>
          <w:sz w:val="21"/>
          <w:szCs w:val="21"/>
        </w:rPr>
      </w:pPr>
      <w:r>
        <w:rPr>
          <w:rFonts w:eastAsia="宋体" w:cs="Times New Roman"/>
          <w:color w:val="000000"/>
          <w:sz w:val="21"/>
          <w:szCs w:val="21"/>
        </w:rPr>
        <w:t>第二，大私有化进程。对职工在</w:t>
      </w:r>
      <w:r>
        <w:rPr>
          <w:rFonts w:hint="eastAsia" w:ascii="Times-Roman" w:hAnsi="Times-Roman" w:eastAsia="宋体" w:cs="宋体"/>
          <w:color w:val="000000"/>
          <w:kern w:val="0"/>
          <w:sz w:val="21"/>
          <w:szCs w:val="21"/>
        </w:rPr>
        <w:t>1000</w:t>
      </w:r>
      <w:r>
        <w:rPr>
          <w:rFonts w:eastAsia="宋体" w:cs="Times New Roman"/>
          <w:color w:val="000000"/>
          <w:sz w:val="21"/>
          <w:szCs w:val="21"/>
        </w:rPr>
        <w:t>人以上，</w:t>
      </w:r>
      <w:r>
        <w:rPr>
          <w:rFonts w:hint="eastAsia" w:ascii="Times-Roman" w:hAnsi="Times-Roman" w:eastAsia="宋体" w:cs="宋体"/>
          <w:color w:val="000000"/>
          <w:kern w:val="0"/>
          <w:sz w:val="21"/>
          <w:szCs w:val="21"/>
        </w:rPr>
        <w:t xml:space="preserve"> 1992</w:t>
      </w:r>
      <w:r>
        <w:rPr>
          <w:rFonts w:eastAsia="宋体" w:cs="Times New Roman"/>
          <w:color w:val="000000"/>
          <w:sz w:val="21"/>
          <w:szCs w:val="21"/>
        </w:rPr>
        <w:t>年元旦固定资产</w:t>
      </w:r>
      <w:r>
        <w:rPr>
          <w:rFonts w:hint="eastAsia" w:eastAsia="宋体" w:cs="Times New Roman"/>
          <w:color w:val="000000"/>
          <w:sz w:val="21"/>
          <w:szCs w:val="21"/>
        </w:rPr>
        <w:t>账面</w:t>
      </w:r>
      <w:r>
        <w:rPr>
          <w:rFonts w:eastAsia="宋体" w:cs="Times New Roman"/>
          <w:color w:val="000000"/>
          <w:sz w:val="21"/>
          <w:szCs w:val="21"/>
        </w:rPr>
        <w:t>净值在</w:t>
      </w:r>
      <w:r>
        <w:rPr>
          <w:rFonts w:hint="eastAsia" w:ascii="Times-Roman" w:hAnsi="Times-Roman" w:eastAsia="宋体" w:cs="宋体"/>
          <w:color w:val="000000"/>
          <w:kern w:val="0"/>
          <w:sz w:val="21"/>
          <w:szCs w:val="21"/>
        </w:rPr>
        <w:t>5000</w:t>
      </w:r>
      <w:r>
        <w:rPr>
          <w:rFonts w:eastAsia="宋体" w:cs="Times New Roman"/>
          <w:color w:val="000000"/>
          <w:sz w:val="21"/>
          <w:szCs w:val="21"/>
        </w:rPr>
        <w:t>万卢布以上的大型企业，实行私有化的股份化。具体分为两个阶段</w:t>
      </w:r>
      <w:r>
        <w:rPr>
          <w:rFonts w:hint="eastAsia" w:eastAsia="宋体" w:cs="Times New Roman"/>
          <w:color w:val="000000"/>
          <w:sz w:val="21"/>
          <w:szCs w:val="21"/>
        </w:rPr>
        <w:t>：</w:t>
      </w:r>
      <w:r>
        <w:rPr>
          <w:rFonts w:eastAsia="宋体" w:cs="Times New Roman"/>
          <w:color w:val="000000"/>
          <w:sz w:val="21"/>
          <w:szCs w:val="21"/>
        </w:rPr>
        <w:t>一是证券私有化阶段。二是现金私有化阶段。截至</w:t>
      </w:r>
      <w:r>
        <w:rPr>
          <w:rFonts w:hint="eastAsia" w:ascii="Times-Roman" w:hAnsi="Times-Roman" w:eastAsia="宋体" w:cs="宋体"/>
          <w:color w:val="000000"/>
          <w:kern w:val="0"/>
          <w:sz w:val="21"/>
          <w:szCs w:val="21"/>
        </w:rPr>
        <w:t>1995</w:t>
      </w:r>
      <w:r>
        <w:rPr>
          <w:rFonts w:eastAsia="宋体" w:cs="Times New Roman"/>
          <w:color w:val="000000"/>
          <w:sz w:val="21"/>
          <w:szCs w:val="21"/>
        </w:rPr>
        <w:t>年底，总</w:t>
      </w:r>
      <w:r>
        <w:rPr>
          <w:rFonts w:hint="eastAsia" w:eastAsia="宋体" w:cs="Times New Roman"/>
          <w:color w:val="000000"/>
          <w:sz w:val="21"/>
          <w:szCs w:val="21"/>
        </w:rPr>
        <w:t>账面</w:t>
      </w:r>
      <w:r>
        <w:rPr>
          <w:rFonts w:eastAsia="宋体" w:cs="Times New Roman"/>
          <w:color w:val="000000"/>
          <w:sz w:val="21"/>
          <w:szCs w:val="21"/>
        </w:rPr>
        <w:t>财产价值为</w:t>
      </w:r>
      <w:r>
        <w:rPr>
          <w:rFonts w:hint="eastAsia" w:ascii="Times-Roman" w:hAnsi="Times-Roman" w:eastAsia="宋体" w:cs="宋体"/>
          <w:color w:val="000000"/>
          <w:kern w:val="0"/>
          <w:sz w:val="21"/>
          <w:szCs w:val="21"/>
        </w:rPr>
        <w:t>1.6</w:t>
      </w:r>
      <w:r>
        <w:rPr>
          <w:rFonts w:eastAsia="宋体" w:cs="Times New Roman"/>
          <w:color w:val="000000"/>
          <w:sz w:val="21"/>
          <w:szCs w:val="21"/>
        </w:rPr>
        <w:t>万亿的</w:t>
      </w:r>
      <w:r>
        <w:rPr>
          <w:rFonts w:hint="eastAsia" w:ascii="Times-Roman" w:hAnsi="Times-Roman" w:eastAsia="宋体" w:cs="宋体"/>
          <w:color w:val="000000"/>
          <w:kern w:val="0"/>
          <w:sz w:val="21"/>
          <w:szCs w:val="21"/>
        </w:rPr>
        <w:t>118797</w:t>
      </w:r>
      <w:r>
        <w:rPr>
          <w:rFonts w:eastAsia="宋体" w:cs="Times New Roman"/>
          <w:color w:val="000000"/>
          <w:sz w:val="21"/>
          <w:szCs w:val="21"/>
        </w:rPr>
        <w:t>家国有大中型企业实现了多种形式的私有化，约占俄罗斯国有财产</w:t>
      </w:r>
      <w:r>
        <w:rPr>
          <w:rFonts w:hint="eastAsia" w:ascii="Times-Roman" w:hAnsi="Times-Roman" w:eastAsia="宋体" w:cs="宋体"/>
          <w:color w:val="000000"/>
          <w:kern w:val="0"/>
          <w:sz w:val="21"/>
          <w:szCs w:val="21"/>
        </w:rPr>
        <w:t>56.7%</w:t>
      </w:r>
      <w:r>
        <w:rPr>
          <w:rFonts w:eastAsia="宋体" w:cs="Times New Roman"/>
          <w:color w:val="00000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年在整个工业中，非国有工业企业占企业总数的</w:t>
      </w:r>
      <w:r>
        <w:rPr>
          <w:rFonts w:hint="eastAsia" w:ascii="Times-Roman" w:hAnsi="Times-Roman" w:eastAsia="宋体" w:cs="宋体"/>
          <w:color w:val="000000"/>
          <w:kern w:val="0"/>
          <w:sz w:val="21"/>
          <w:szCs w:val="21"/>
        </w:rPr>
        <w:t>95.6%</w:t>
      </w:r>
      <w:r>
        <w:rPr>
          <w:rFonts w:eastAsia="宋体" w:cs="Times New Roman"/>
          <w:color w:val="000000"/>
          <w:sz w:val="21"/>
          <w:szCs w:val="21"/>
        </w:rPr>
        <w:t>，占工业产品生产总量的</w:t>
      </w:r>
      <w:r>
        <w:rPr>
          <w:rFonts w:hint="eastAsia" w:ascii="Times-Roman" w:hAnsi="Times-Roman" w:eastAsia="宋体" w:cs="宋体"/>
          <w:color w:val="000000"/>
          <w:kern w:val="0"/>
          <w:sz w:val="21"/>
          <w:szCs w:val="21"/>
        </w:rPr>
        <w:t>89.6%</w:t>
      </w:r>
      <w:r>
        <w:rPr>
          <w:rFonts w:eastAsia="宋体" w:cs="Times New Roman"/>
          <w:color w:val="000000"/>
          <w:sz w:val="21"/>
          <w:szCs w:val="21"/>
        </w:rPr>
        <w:t>，占工业职工总数的</w:t>
      </w:r>
      <w:r>
        <w:rPr>
          <w:rFonts w:hint="eastAsia" w:ascii="Times-Roman" w:hAnsi="Times-Roman" w:eastAsia="宋体" w:cs="宋体"/>
          <w:color w:val="000000"/>
          <w:kern w:val="0"/>
          <w:sz w:val="21"/>
          <w:szCs w:val="21"/>
        </w:rPr>
        <w:t>84.7%</w:t>
      </w:r>
      <w:r>
        <w:rPr>
          <w:rFonts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年俄罗斯提出放慢大规模私有化和股份化</w:t>
      </w:r>
      <w:r>
        <w:rPr>
          <w:rFonts w:hint="eastAsia" w:eastAsia="宋体" w:cs="Times New Roman"/>
          <w:color w:val="000000"/>
          <w:sz w:val="21"/>
          <w:szCs w:val="21"/>
        </w:rPr>
        <w:t>，</w:t>
      </w:r>
      <w:r>
        <w:rPr>
          <w:rFonts w:eastAsia="宋体" w:cs="Times New Roman"/>
          <w:color w:val="000000"/>
          <w:sz w:val="21"/>
          <w:szCs w:val="21"/>
        </w:rPr>
        <w:t>但仍积极推行不动产的私有化，包括私有化企业所在的地块。</w:t>
      </w:r>
      <w:r>
        <w:rPr>
          <w:rFonts w:hint="eastAsia" w:ascii="Times-Roman" w:hAnsi="Times-Roman" w:eastAsia="宋体" w:cs="宋体"/>
          <w:color w:val="000000"/>
          <w:kern w:val="0"/>
          <w:sz w:val="21"/>
          <w:szCs w:val="21"/>
        </w:rPr>
        <w:t>1998</w:t>
      </w:r>
      <w:r>
        <w:rPr>
          <w:rFonts w:eastAsia="宋体" w:cs="Times New Roman"/>
          <w:color w:val="000000"/>
          <w:sz w:val="21"/>
          <w:szCs w:val="21"/>
        </w:rPr>
        <w:t>年计划出售</w:t>
      </w:r>
      <w:r>
        <w:rPr>
          <w:rFonts w:hint="eastAsia" w:ascii="Times-Roman" w:hAnsi="Times-Roman" w:eastAsia="宋体" w:cs="宋体"/>
          <w:color w:val="000000"/>
          <w:kern w:val="0"/>
          <w:sz w:val="21"/>
          <w:szCs w:val="21"/>
        </w:rPr>
        <w:t>10</w:t>
      </w:r>
      <w:r>
        <w:rPr>
          <w:rFonts w:eastAsia="宋体" w:cs="Times New Roman"/>
          <w:color w:val="000000"/>
          <w:sz w:val="21"/>
          <w:szCs w:val="21"/>
        </w:rPr>
        <w:t>家国营大企业</w:t>
      </w:r>
      <w:r>
        <w:rPr>
          <w:rFonts w:hint="eastAsia" w:eastAsia="宋体" w:cs="Times New Roman"/>
          <w:color w:val="000000"/>
          <w:sz w:val="21"/>
          <w:szCs w:val="21"/>
        </w:rPr>
        <w:t>，</w:t>
      </w:r>
      <w:r>
        <w:rPr>
          <w:rFonts w:eastAsia="宋体" w:cs="Times New Roman"/>
          <w:color w:val="000000"/>
          <w:sz w:val="21"/>
          <w:szCs w:val="21"/>
        </w:rPr>
        <w:t>以筹集</w:t>
      </w:r>
      <w:r>
        <w:rPr>
          <w:rFonts w:hint="eastAsia" w:ascii="Times-Roman" w:hAnsi="Times-Roman" w:eastAsia="宋体" w:cs="宋体"/>
          <w:color w:val="000000"/>
          <w:kern w:val="0"/>
          <w:sz w:val="21"/>
          <w:szCs w:val="21"/>
        </w:rPr>
        <w:t>250</w:t>
      </w:r>
      <w:r>
        <w:rPr>
          <w:rFonts w:eastAsia="宋体" w:cs="Times New Roman"/>
          <w:color w:val="000000"/>
          <w:sz w:val="21"/>
          <w:szCs w:val="21"/>
        </w:rPr>
        <w:t>亿美元作为行政资金</w:t>
      </w:r>
      <w:r>
        <w:rPr>
          <w:rFonts w:hint="eastAsia" w:eastAsia="宋体" w:cs="Times New Roman"/>
          <w:color w:val="000000"/>
          <w:sz w:val="21"/>
          <w:szCs w:val="21"/>
        </w:rPr>
        <w:t>。</w:t>
      </w:r>
    </w:p>
    <w:p w14:paraId="498894BF">
      <w:pPr>
        <w:ind w:firstLine="420" w:firstLineChars="200"/>
        <w:rPr>
          <w:rFonts w:eastAsia="宋体" w:cs="Times New Roman"/>
          <w:color w:val="000000"/>
          <w:sz w:val="21"/>
          <w:szCs w:val="21"/>
        </w:rPr>
      </w:pPr>
      <w:r>
        <w:rPr>
          <w:rFonts w:eastAsia="宋体" w:cs="Times New Roman"/>
          <w:color w:val="000000"/>
          <w:sz w:val="21"/>
          <w:szCs w:val="21"/>
        </w:rPr>
        <w:t>第三</w:t>
      </w:r>
      <w:r>
        <w:rPr>
          <w:rFonts w:hint="eastAsia" w:eastAsia="宋体" w:cs="Times New Roman"/>
          <w:color w:val="000000"/>
          <w:sz w:val="21"/>
          <w:szCs w:val="21"/>
        </w:rPr>
        <w:t>，</w:t>
      </w:r>
      <w:r>
        <w:rPr>
          <w:rFonts w:eastAsia="宋体" w:cs="Times New Roman"/>
          <w:color w:val="000000"/>
          <w:sz w:val="21"/>
          <w:szCs w:val="21"/>
        </w:rPr>
        <w:t>农业私有化。第一步</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1991</w:t>
      </w:r>
      <w:r>
        <w:rPr>
          <w:rFonts w:eastAsia="宋体" w:cs="Times New Roman"/>
          <w:color w:val="000000"/>
          <w:sz w:val="21"/>
          <w:szCs w:val="21"/>
        </w:rPr>
        <w:t>年</w:t>
      </w:r>
      <w:r>
        <w:rPr>
          <w:rFonts w:hint="eastAsia" w:ascii="Times-Roman" w:hAnsi="Times-Roman" w:eastAsia="宋体" w:cs="宋体"/>
          <w:color w:val="000000"/>
          <w:kern w:val="0"/>
          <w:sz w:val="21"/>
          <w:szCs w:val="21"/>
        </w:rPr>
        <w:t>4</w:t>
      </w:r>
      <w:r>
        <w:rPr>
          <w:rFonts w:eastAsia="宋体" w:cs="Times New Roman"/>
          <w:color w:val="000000"/>
          <w:sz w:val="21"/>
          <w:szCs w:val="21"/>
        </w:rPr>
        <w:t>月颁布新的《俄罗斯联邦土地法典</w:t>
      </w:r>
      <w:r>
        <w:rPr>
          <w:rFonts w:hint="eastAsia" w:eastAsia="宋体" w:cs="Times New Roman"/>
          <w:color w:val="000000"/>
          <w:sz w:val="21"/>
          <w:szCs w:val="21"/>
        </w:rPr>
        <w:t>》</w:t>
      </w:r>
      <w:r>
        <w:rPr>
          <w:rFonts w:eastAsia="宋体" w:cs="Times New Roman"/>
          <w:color w:val="000000"/>
          <w:sz w:val="21"/>
          <w:szCs w:val="21"/>
        </w:rPr>
        <w:t>，取消土地的单一国有制形式，确立了个人所有、集体股份所有、集体所有和国家所有等多种土地所有制形式。第二步</w:t>
      </w:r>
      <w:r>
        <w:rPr>
          <w:rFonts w:hint="eastAsia" w:eastAsia="宋体" w:cs="Times New Roman"/>
          <w:color w:val="000000"/>
          <w:sz w:val="21"/>
          <w:szCs w:val="21"/>
        </w:rPr>
        <w:t>：</w:t>
      </w:r>
      <w:r>
        <w:rPr>
          <w:rFonts w:eastAsia="宋体" w:cs="Times New Roman"/>
          <w:color w:val="000000"/>
          <w:sz w:val="21"/>
          <w:szCs w:val="21"/>
        </w:rPr>
        <w:t>同年</w:t>
      </w:r>
      <w:r>
        <w:rPr>
          <w:rFonts w:hint="eastAsia" w:ascii="Times-Roman" w:hAnsi="Times-Roman" w:eastAsia="宋体" w:cs="宋体"/>
          <w:color w:val="000000"/>
          <w:kern w:val="0"/>
          <w:sz w:val="21"/>
          <w:szCs w:val="21"/>
        </w:rPr>
        <w:t>12</w:t>
      </w:r>
      <w:r>
        <w:rPr>
          <w:rFonts w:eastAsia="宋体" w:cs="Times New Roman"/>
          <w:color w:val="000000"/>
          <w:sz w:val="21"/>
          <w:szCs w:val="21"/>
        </w:rPr>
        <w:t>月先后颁发</w:t>
      </w:r>
      <w:r>
        <w:rPr>
          <w:rFonts w:hint="eastAsia" w:eastAsia="宋体" w:cs="Times New Roman"/>
          <w:color w:val="000000"/>
          <w:sz w:val="21"/>
          <w:szCs w:val="21"/>
        </w:rPr>
        <w:t>《</w:t>
      </w:r>
      <w:r>
        <w:rPr>
          <w:rFonts w:eastAsia="宋体" w:cs="Times New Roman"/>
          <w:color w:val="000000"/>
          <w:sz w:val="21"/>
          <w:szCs w:val="21"/>
        </w:rPr>
        <w:t>关于俄联邦实现土地改革紧急措施》和《关于改组集体农庄和国营农场办法》两个重要文件</w:t>
      </w:r>
      <w:r>
        <w:rPr>
          <w:rFonts w:hint="eastAsia" w:eastAsia="宋体" w:cs="Times New Roman"/>
          <w:color w:val="000000"/>
          <w:sz w:val="21"/>
          <w:szCs w:val="21"/>
        </w:rPr>
        <w:t>，</w:t>
      </w:r>
      <w:r>
        <w:rPr>
          <w:rFonts w:eastAsia="宋体" w:cs="Times New Roman"/>
          <w:color w:val="000000"/>
          <w:sz w:val="21"/>
          <w:szCs w:val="21"/>
        </w:rPr>
        <w:t>其中规定</w:t>
      </w:r>
      <w:r>
        <w:rPr>
          <w:rFonts w:hint="eastAsia" w:eastAsia="宋体" w:cs="Times New Roman"/>
          <w:color w:val="000000"/>
          <w:sz w:val="21"/>
          <w:szCs w:val="21"/>
        </w:rPr>
        <w:t>，</w:t>
      </w:r>
      <w:r>
        <w:rPr>
          <w:rFonts w:eastAsia="宋体" w:cs="Times New Roman"/>
          <w:color w:val="000000"/>
          <w:sz w:val="21"/>
          <w:szCs w:val="21"/>
        </w:rPr>
        <w:t>包括退休在内的所有集体农庄庄员和 国营农场职工</w:t>
      </w:r>
      <w:r>
        <w:rPr>
          <w:rFonts w:hint="eastAsia" w:eastAsia="宋体" w:cs="Times New Roman"/>
          <w:color w:val="000000"/>
          <w:sz w:val="21"/>
          <w:szCs w:val="21"/>
        </w:rPr>
        <w:t>，</w:t>
      </w:r>
      <w:r>
        <w:rPr>
          <w:rFonts w:eastAsia="宋体" w:cs="Times New Roman"/>
          <w:color w:val="000000"/>
          <w:sz w:val="21"/>
          <w:szCs w:val="21"/>
        </w:rPr>
        <w:t>都有权免费得到公共股份中的一份土地和财产归己所有，并可自由退出而组建家庭农场或从事个人生产。文件还规定，在</w:t>
      </w:r>
      <w:r>
        <w:rPr>
          <w:rFonts w:hint="eastAsia" w:ascii="Times-Roman" w:hAnsi="Times-Roman" w:eastAsia="宋体" w:cs="宋体"/>
          <w:color w:val="000000"/>
          <w:kern w:val="0"/>
          <w:sz w:val="21"/>
          <w:szCs w:val="21"/>
        </w:rPr>
        <w:t>1991</w:t>
      </w:r>
      <w:r>
        <w:rPr>
          <w:rFonts w:eastAsia="宋体" w:cs="Times New Roman"/>
          <w:color w:val="000000"/>
          <w:sz w:val="21"/>
          <w:szCs w:val="21"/>
        </w:rPr>
        <w:t>年</w:t>
      </w:r>
      <w:r>
        <w:rPr>
          <w:rFonts w:hint="eastAsia" w:ascii="Times-Roman" w:hAnsi="Times-Roman" w:eastAsia="宋体" w:cs="宋体"/>
          <w:color w:val="000000"/>
          <w:kern w:val="0"/>
          <w:sz w:val="21"/>
          <w:szCs w:val="21"/>
        </w:rPr>
        <w:t>1</w:t>
      </w:r>
      <w:r>
        <w:rPr>
          <w:rFonts w:eastAsia="宋体" w:cs="Times New Roman"/>
          <w:color w:val="000000"/>
          <w:sz w:val="21"/>
          <w:szCs w:val="21"/>
        </w:rPr>
        <w:t>月</w:t>
      </w:r>
      <w:r>
        <w:rPr>
          <w:rFonts w:hint="eastAsia" w:ascii="Times-Roman" w:hAnsi="Times-Roman" w:eastAsia="宋体" w:cs="宋体"/>
          <w:color w:val="000000"/>
          <w:kern w:val="0"/>
          <w:sz w:val="21"/>
          <w:szCs w:val="21"/>
        </w:rPr>
        <w:t>1</w:t>
      </w:r>
      <w:r>
        <w:rPr>
          <w:rFonts w:hint="eastAsia" w:eastAsia="宋体" w:cs="Times New Roman"/>
          <w:color w:val="000000"/>
          <w:sz w:val="21"/>
          <w:szCs w:val="21"/>
        </w:rPr>
        <w:t>日</w:t>
      </w:r>
      <w:r>
        <w:rPr>
          <w:rFonts w:eastAsia="宋体" w:cs="Times New Roman"/>
          <w:color w:val="000000"/>
          <w:sz w:val="21"/>
          <w:szCs w:val="21"/>
        </w:rPr>
        <w:t>前</w:t>
      </w:r>
      <w:r>
        <w:rPr>
          <w:rFonts w:hint="eastAsia" w:eastAsia="宋体" w:cs="Times New Roman"/>
          <w:color w:val="000000"/>
          <w:sz w:val="21"/>
          <w:szCs w:val="21"/>
        </w:rPr>
        <w:t>，</w:t>
      </w:r>
      <w:r>
        <w:rPr>
          <w:rFonts w:eastAsia="宋体" w:cs="Times New Roman"/>
          <w:color w:val="000000"/>
          <w:sz w:val="21"/>
          <w:szCs w:val="21"/>
        </w:rPr>
        <w:t>所有的国营农场和集体农庄必须进行改组和重新登记。截至</w:t>
      </w:r>
      <w:r>
        <w:rPr>
          <w:rFonts w:hint="eastAsia" w:ascii="Times-Roman" w:hAnsi="Times-Roman" w:eastAsia="宋体" w:cs="宋体"/>
          <w:color w:val="000000"/>
          <w:kern w:val="0"/>
          <w:sz w:val="21"/>
          <w:szCs w:val="21"/>
        </w:rPr>
        <w:t>1995</w:t>
      </w:r>
      <w:r>
        <w:rPr>
          <w:rFonts w:eastAsia="宋体" w:cs="Times New Roman"/>
          <w:color w:val="000000"/>
          <w:sz w:val="21"/>
          <w:szCs w:val="21"/>
        </w:rPr>
        <w:t>年，私人农场有</w:t>
      </w:r>
      <w:r>
        <w:rPr>
          <w:rFonts w:hint="eastAsia" w:ascii="Times-Roman" w:hAnsi="Times-Roman" w:eastAsia="宋体" w:cs="宋体"/>
          <w:color w:val="000000"/>
          <w:kern w:val="0"/>
          <w:sz w:val="21"/>
          <w:szCs w:val="21"/>
        </w:rPr>
        <w:t>28</w:t>
      </w:r>
      <w:r>
        <w:rPr>
          <w:rFonts w:eastAsia="宋体" w:cs="Times New Roman"/>
          <w:color w:val="000000"/>
          <w:sz w:val="21"/>
          <w:szCs w:val="21"/>
        </w:rPr>
        <w:t>万个</w:t>
      </w:r>
      <w:r>
        <w:rPr>
          <w:rFonts w:hint="eastAsia" w:eastAsia="宋体" w:cs="Times New Roman"/>
          <w:color w:val="000000"/>
          <w:sz w:val="21"/>
          <w:szCs w:val="21"/>
        </w:rPr>
        <w:t>，</w:t>
      </w:r>
      <w:r>
        <w:rPr>
          <w:rFonts w:eastAsia="宋体" w:cs="Times New Roman"/>
          <w:color w:val="000000"/>
          <w:sz w:val="21"/>
          <w:szCs w:val="21"/>
        </w:rPr>
        <w:t>每个农场平均拥有土地</w:t>
      </w:r>
      <w:r>
        <w:rPr>
          <w:rFonts w:hint="eastAsia" w:ascii="Times-Roman" w:hAnsi="Times-Roman" w:eastAsia="宋体" w:cs="宋体"/>
          <w:color w:val="000000"/>
          <w:kern w:val="0"/>
          <w:sz w:val="21"/>
          <w:szCs w:val="21"/>
        </w:rPr>
        <w:t>43</w:t>
      </w:r>
      <w:r>
        <w:rPr>
          <w:rFonts w:eastAsia="宋体" w:cs="Times New Roman"/>
          <w:color w:val="000000"/>
          <w:sz w:val="21"/>
          <w:szCs w:val="21"/>
        </w:rPr>
        <w:t>公顷</w:t>
      </w:r>
      <w:r>
        <w:rPr>
          <w:rFonts w:hint="eastAsia" w:eastAsia="宋体" w:cs="Times New Roman"/>
          <w:color w:val="000000"/>
          <w:sz w:val="21"/>
          <w:szCs w:val="21"/>
        </w:rPr>
        <w:t>；</w:t>
      </w:r>
      <w:r>
        <w:rPr>
          <w:rFonts w:eastAsia="宋体" w:cs="Times New Roman"/>
          <w:color w:val="000000"/>
          <w:sz w:val="21"/>
          <w:szCs w:val="21"/>
        </w:rPr>
        <w:t>到</w:t>
      </w:r>
      <w:r>
        <w:rPr>
          <w:rFonts w:hint="eastAsia" w:ascii="Times-Roman" w:hAnsi="Times-Roman" w:eastAsia="宋体" w:cs="宋体"/>
          <w:color w:val="000000"/>
          <w:kern w:val="0"/>
          <w:sz w:val="21"/>
          <w:szCs w:val="21"/>
        </w:rPr>
        <w:t>1996</w:t>
      </w:r>
      <w:r>
        <w:rPr>
          <w:rFonts w:eastAsia="宋体" w:cs="Times New Roman"/>
          <w:color w:val="000000"/>
          <w:sz w:val="21"/>
          <w:szCs w:val="21"/>
        </w:rPr>
        <w:t>年</w:t>
      </w:r>
      <w:r>
        <w:rPr>
          <w:rFonts w:hint="eastAsia" w:eastAsia="宋体" w:cs="Times New Roman"/>
          <w:color w:val="000000"/>
          <w:sz w:val="21"/>
          <w:szCs w:val="21"/>
        </w:rPr>
        <w:t>，</w:t>
      </w:r>
      <w:r>
        <w:rPr>
          <w:rFonts w:eastAsia="宋体" w:cs="Times New Roman"/>
          <w:color w:val="000000"/>
          <w:sz w:val="21"/>
          <w:szCs w:val="21"/>
        </w:rPr>
        <w:t>原有的</w:t>
      </w:r>
      <w:r>
        <w:rPr>
          <w:rFonts w:hint="eastAsia" w:ascii="Times-Roman" w:hAnsi="Times-Roman" w:eastAsia="宋体" w:cs="宋体"/>
          <w:color w:val="000000"/>
          <w:kern w:val="0"/>
          <w:sz w:val="21"/>
          <w:szCs w:val="21"/>
        </w:rPr>
        <w:t>2.56</w:t>
      </w:r>
      <w:r>
        <w:rPr>
          <w:rFonts w:eastAsia="宋体" w:cs="Times New Roman"/>
          <w:color w:val="000000"/>
          <w:sz w:val="21"/>
          <w:szCs w:val="21"/>
        </w:rPr>
        <w:t>万个集体和国营农场中，</w:t>
      </w:r>
      <w:r>
        <w:rPr>
          <w:rFonts w:hint="eastAsia" w:ascii="Times-Roman" w:hAnsi="Times-Roman" w:eastAsia="宋体" w:cs="宋体"/>
          <w:color w:val="000000"/>
          <w:kern w:val="0"/>
          <w:sz w:val="21"/>
          <w:szCs w:val="21"/>
        </w:rPr>
        <w:t>67%</w:t>
      </w:r>
      <w:r>
        <w:rPr>
          <w:rFonts w:eastAsia="宋体" w:cs="Times New Roman"/>
          <w:color w:val="000000"/>
          <w:sz w:val="21"/>
          <w:szCs w:val="21"/>
        </w:rPr>
        <w:t>已改造为各种类型的农业股份公司</w:t>
      </w:r>
      <w:r>
        <w:rPr>
          <w:rFonts w:hint="eastAsia" w:eastAsia="宋体" w:cs="Times New Roman"/>
          <w:color w:val="000000"/>
          <w:sz w:val="21"/>
          <w:szCs w:val="21"/>
        </w:rPr>
        <w:t>（</w:t>
      </w:r>
      <w:r>
        <w:rPr>
          <w:rFonts w:hint="eastAsia" w:ascii="Times-Roman" w:hAnsi="Times-Roman" w:eastAsia="宋体" w:cs="宋体"/>
          <w:color w:val="000000"/>
          <w:kern w:val="0"/>
          <w:sz w:val="21"/>
          <w:szCs w:val="21"/>
        </w:rPr>
        <w:t>300</w:t>
      </w:r>
      <w:r>
        <w:rPr>
          <w:rFonts w:eastAsia="宋体" w:cs="Times New Roman"/>
          <w:color w:val="000000"/>
          <w:sz w:val="21"/>
          <w:szCs w:val="21"/>
        </w:rPr>
        <w:t>多家</w:t>
      </w:r>
      <w:r>
        <w:rPr>
          <w:rFonts w:hint="eastAsia" w:eastAsia="宋体" w:cs="Times New Roman"/>
          <w:color w:val="000000"/>
          <w:sz w:val="21"/>
          <w:szCs w:val="21"/>
        </w:rPr>
        <w:t>）</w:t>
      </w:r>
      <w:r>
        <w:rPr>
          <w:rFonts w:eastAsia="宋体" w:cs="Times New Roman"/>
          <w:color w:val="000000"/>
          <w:sz w:val="21"/>
          <w:szCs w:val="21"/>
        </w:rPr>
        <w:t>或合作社</w:t>
      </w:r>
      <w:r>
        <w:rPr>
          <w:rFonts w:hint="eastAsia" w:eastAsia="宋体" w:cs="Times New Roman"/>
          <w:color w:val="000000"/>
          <w:sz w:val="21"/>
          <w:szCs w:val="21"/>
        </w:rPr>
        <w:t>（</w:t>
      </w:r>
      <w:r>
        <w:rPr>
          <w:rFonts w:hint="eastAsia" w:ascii="Times-Roman" w:hAnsi="Times-Roman" w:eastAsia="宋体" w:cs="宋体"/>
          <w:color w:val="000000"/>
          <w:kern w:val="0"/>
          <w:sz w:val="21"/>
          <w:szCs w:val="21"/>
        </w:rPr>
        <w:t>1200</w:t>
      </w:r>
      <w:r>
        <w:rPr>
          <w:rFonts w:eastAsia="宋体" w:cs="Times New Roman"/>
          <w:color w:val="000000"/>
          <w:sz w:val="21"/>
          <w:szCs w:val="21"/>
        </w:rPr>
        <w:t>多家</w:t>
      </w:r>
      <w:r>
        <w:rPr>
          <w:rFonts w:hint="eastAsia" w:eastAsia="宋体" w:cs="Times New Roman"/>
          <w:color w:val="000000"/>
          <w:sz w:val="21"/>
          <w:szCs w:val="21"/>
        </w:rPr>
        <w:t>）</w:t>
      </w:r>
      <w:r>
        <w:rPr>
          <w:rFonts w:eastAsia="宋体" w:cs="Times New Roman"/>
          <w:color w:val="000000"/>
          <w:sz w:val="21"/>
          <w:szCs w:val="21"/>
        </w:rPr>
        <w:t>或附属于企业和单位的副业农场</w:t>
      </w:r>
      <w:r>
        <w:rPr>
          <w:rFonts w:hint="eastAsia" w:eastAsia="宋体" w:cs="Times New Roman"/>
          <w:color w:val="000000"/>
          <w:sz w:val="21"/>
          <w:szCs w:val="21"/>
        </w:rPr>
        <w:t>（</w:t>
      </w:r>
      <w:r>
        <w:rPr>
          <w:rFonts w:hint="eastAsia" w:ascii="Times-Roman" w:hAnsi="Times-Roman" w:eastAsia="宋体" w:cs="宋体"/>
          <w:color w:val="000000"/>
          <w:kern w:val="0"/>
          <w:sz w:val="21"/>
          <w:szCs w:val="21"/>
        </w:rPr>
        <w:t>400</w:t>
      </w:r>
      <w:r>
        <w:rPr>
          <w:rFonts w:eastAsia="宋体" w:cs="Times New Roman"/>
          <w:color w:val="000000"/>
          <w:sz w:val="21"/>
          <w:szCs w:val="21"/>
        </w:rPr>
        <w:t>多家</w:t>
      </w:r>
      <w:r>
        <w:rPr>
          <w:rFonts w:hint="eastAsia" w:eastAsia="宋体" w:cs="Times New Roman"/>
          <w:color w:val="000000"/>
          <w:sz w:val="21"/>
          <w:szCs w:val="21"/>
        </w:rPr>
        <w:t>）</w:t>
      </w:r>
      <w:r>
        <w:rPr>
          <w:rFonts w:eastAsia="宋体" w:cs="Times New Roman"/>
          <w:color w:val="000000"/>
          <w:sz w:val="21"/>
          <w:szCs w:val="21"/>
        </w:rPr>
        <w:t>或其他合作经营的企业</w:t>
      </w:r>
      <w:r>
        <w:rPr>
          <w:rFonts w:hint="eastAsia" w:eastAsia="宋体" w:cs="Times New Roman"/>
          <w:color w:val="000000"/>
          <w:sz w:val="21"/>
          <w:szCs w:val="21"/>
        </w:rPr>
        <w:t>（</w:t>
      </w:r>
      <w:r>
        <w:rPr>
          <w:rFonts w:hint="eastAsia" w:ascii="Times-Roman" w:hAnsi="Times-Roman" w:eastAsia="宋体" w:cs="宋体"/>
          <w:color w:val="000000"/>
          <w:kern w:val="0"/>
          <w:sz w:val="21"/>
          <w:szCs w:val="21"/>
        </w:rPr>
        <w:t>3000</w:t>
      </w:r>
      <w:r>
        <w:rPr>
          <w:rFonts w:eastAsia="宋体" w:cs="Times New Roman"/>
          <w:color w:val="000000"/>
          <w:sz w:val="21"/>
          <w:szCs w:val="21"/>
        </w:rPr>
        <w:t>多家</w:t>
      </w:r>
      <w:r>
        <w:rPr>
          <w:rFonts w:hint="eastAsia" w:eastAsia="宋体" w:cs="Times New Roman"/>
          <w:color w:val="000000"/>
          <w:sz w:val="21"/>
          <w:szCs w:val="21"/>
        </w:rPr>
        <w:t>）</w:t>
      </w:r>
      <w:r>
        <w:rPr>
          <w:rFonts w:eastAsia="宋体" w:cs="Times New Roman"/>
          <w:color w:val="000000"/>
          <w:sz w:val="21"/>
          <w:szCs w:val="21"/>
        </w:rPr>
        <w:t>。第三步</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年开始实行</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1996——2000</w:t>
      </w:r>
      <w:r>
        <w:rPr>
          <w:rFonts w:eastAsia="宋体" w:cs="Times New Roman"/>
          <w:color w:val="000000"/>
          <w:sz w:val="21"/>
          <w:szCs w:val="21"/>
        </w:rPr>
        <w:t>年农工综合体稳定和发展纲要》，重点之一仍在于解决土地私有权及其自由交易问题，支持家庭农场和各种形式的合作社等发展。</w:t>
      </w:r>
    </w:p>
    <w:p w14:paraId="3AC8AD89">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2．</w:t>
      </w:r>
      <w:r>
        <w:rPr>
          <w:rFonts w:eastAsia="宋体" w:cs="Times New Roman"/>
          <w:color w:val="000000"/>
          <w:sz w:val="21"/>
          <w:szCs w:val="21"/>
        </w:rPr>
        <w:t>自由市场关系急速泛化。自</w:t>
      </w:r>
      <w:r>
        <w:rPr>
          <w:rFonts w:hint="eastAsia" w:ascii="Times-Roman" w:hAnsi="Times-Roman" w:eastAsia="宋体" w:cs="宋体"/>
          <w:color w:val="000000"/>
          <w:kern w:val="0"/>
          <w:sz w:val="21"/>
          <w:szCs w:val="21"/>
        </w:rPr>
        <w:t>1990</w:t>
      </w:r>
      <w:r>
        <w:rPr>
          <w:rFonts w:eastAsia="宋体" w:cs="Times New Roman"/>
          <w:color w:val="000000"/>
          <w:sz w:val="21"/>
          <w:szCs w:val="21"/>
        </w:rPr>
        <w:t>年</w:t>
      </w:r>
      <w:r>
        <w:rPr>
          <w:rFonts w:hint="eastAsia" w:ascii="Times-Roman" w:hAnsi="Times-Roman" w:eastAsia="宋体" w:cs="宋体"/>
          <w:color w:val="000000"/>
          <w:kern w:val="0"/>
          <w:sz w:val="21"/>
          <w:szCs w:val="21"/>
        </w:rPr>
        <w:t>6</w:t>
      </w:r>
      <w:r>
        <w:rPr>
          <w:rFonts w:eastAsia="宋体" w:cs="Times New Roman"/>
          <w:color w:val="000000"/>
          <w:sz w:val="21"/>
          <w:szCs w:val="21"/>
        </w:rPr>
        <w:t>月俄罗斯政府独立执政以来，在价格、金融、对外经济等主要领域广泛地迅速推行自由化的市场机制和体制，而经济有序转轨中政府必 要的经济调控被淡化</w:t>
      </w:r>
      <w:r>
        <w:rPr>
          <w:rFonts w:hint="eastAsia" w:eastAsia="宋体" w:cs="Times New Roman"/>
          <w:color w:val="000000"/>
          <w:sz w:val="21"/>
          <w:szCs w:val="21"/>
        </w:rPr>
        <w:t>（</w:t>
      </w:r>
      <w:r>
        <w:rPr>
          <w:rFonts w:eastAsia="宋体" w:cs="Times New Roman"/>
          <w:color w:val="000000"/>
          <w:sz w:val="21"/>
          <w:szCs w:val="21"/>
        </w:rPr>
        <w:t>计委也被取消</w:t>
      </w:r>
      <w:r>
        <w:rPr>
          <w:rFonts w:hint="eastAsia" w:eastAsia="宋体" w:cs="Times New Roman"/>
          <w:color w:val="000000"/>
          <w:sz w:val="21"/>
          <w:szCs w:val="21"/>
        </w:rPr>
        <w:t>）</w:t>
      </w:r>
      <w:r>
        <w:rPr>
          <w:rFonts w:eastAsia="宋体" w:cs="Times New Roman"/>
          <w:color w:val="000000"/>
          <w:sz w:val="21"/>
          <w:szCs w:val="21"/>
        </w:rPr>
        <w:t>，显得苍白无力</w:t>
      </w:r>
      <w:r>
        <w:rPr>
          <w:rFonts w:eastAsia="宋体" w:cs="Times New Roman"/>
          <w:color w:val="000000"/>
          <w:sz w:val="21"/>
          <w:szCs w:val="21"/>
          <w:vertAlign w:val="superscript"/>
        </w:rPr>
        <w:footnoteReference w:id="125"/>
      </w:r>
      <w:r>
        <w:rPr>
          <w:rFonts w:eastAsia="宋体" w:cs="Times New Roman"/>
          <w:color w:val="000000"/>
          <w:sz w:val="21"/>
          <w:szCs w:val="21"/>
        </w:rPr>
        <w:t>。其最重要的进程如下</w:t>
      </w:r>
      <w:r>
        <w:rPr>
          <w:rFonts w:hint="eastAsia" w:eastAsia="宋体" w:cs="Times New Roman"/>
          <w:color w:val="000000"/>
          <w:sz w:val="21"/>
          <w:szCs w:val="21"/>
        </w:rPr>
        <w:t>：</w:t>
      </w:r>
    </w:p>
    <w:p w14:paraId="5F320A4E">
      <w:pPr>
        <w:ind w:firstLine="420" w:firstLineChars="200"/>
        <w:rPr>
          <w:rFonts w:eastAsia="宋体" w:cs="Times New Roman"/>
          <w:color w:val="000000"/>
          <w:sz w:val="21"/>
          <w:szCs w:val="21"/>
        </w:rPr>
      </w:pPr>
      <w:r>
        <w:rPr>
          <w:rFonts w:eastAsia="宋体" w:cs="Times New Roman"/>
          <w:color w:val="000000"/>
          <w:sz w:val="21"/>
          <w:szCs w:val="21"/>
        </w:rPr>
        <w:t>第一，价格自由化。</w:t>
      </w:r>
      <w:r>
        <w:rPr>
          <w:rFonts w:hint="eastAsia" w:ascii="Times-Roman" w:hAnsi="Times-Roman" w:eastAsia="宋体" w:cs="宋体"/>
          <w:color w:val="000000"/>
          <w:kern w:val="0"/>
          <w:sz w:val="21"/>
          <w:szCs w:val="21"/>
        </w:rPr>
        <w:t>1991</w:t>
      </w:r>
      <w:r>
        <w:rPr>
          <w:rFonts w:eastAsia="宋体" w:cs="Times New Roman"/>
          <w:color w:val="000000"/>
          <w:sz w:val="21"/>
          <w:szCs w:val="21"/>
        </w:rPr>
        <w:t>年</w:t>
      </w:r>
      <w:r>
        <w:rPr>
          <w:rFonts w:hint="eastAsia" w:ascii="Times-Roman" w:hAnsi="Times-Roman" w:eastAsia="宋体" w:cs="宋体"/>
          <w:color w:val="000000"/>
          <w:kern w:val="0"/>
          <w:sz w:val="21"/>
          <w:szCs w:val="21"/>
        </w:rPr>
        <w:t>12</w:t>
      </w:r>
      <w:r>
        <w:rPr>
          <w:rFonts w:eastAsia="宋体" w:cs="Times New Roman"/>
          <w:color w:val="000000"/>
          <w:sz w:val="21"/>
          <w:szCs w:val="21"/>
        </w:rPr>
        <w:t>月以后，在</w:t>
      </w:r>
      <w:r>
        <w:rPr>
          <w:rFonts w:hint="eastAsia" w:eastAsia="宋体" w:cs="Times New Roman"/>
          <w:color w:val="000000"/>
          <w:sz w:val="21"/>
          <w:szCs w:val="21"/>
        </w:rPr>
        <w:t>《</w:t>
      </w:r>
      <w:r>
        <w:rPr>
          <w:rFonts w:eastAsia="宋体" w:cs="Times New Roman"/>
          <w:color w:val="000000"/>
          <w:sz w:val="21"/>
          <w:szCs w:val="21"/>
        </w:rPr>
        <w:t>关于价格自由化措施》等法令和条例指导下，一次性放开价格，形成自由市场价格机制。到</w:t>
      </w:r>
      <w:r>
        <w:rPr>
          <w:rFonts w:hint="eastAsia" w:ascii="Times-Roman" w:hAnsi="Times-Roman" w:eastAsia="宋体" w:cs="宋体"/>
          <w:color w:val="000000"/>
          <w:kern w:val="0"/>
          <w:sz w:val="21"/>
          <w:szCs w:val="21"/>
        </w:rPr>
        <w:t>1992</w:t>
      </w:r>
      <w:r>
        <w:rPr>
          <w:rFonts w:eastAsia="宋体" w:cs="Times New Roman"/>
          <w:color w:val="000000"/>
          <w:sz w:val="21"/>
          <w:szCs w:val="21"/>
        </w:rPr>
        <w:t>年初</w:t>
      </w:r>
      <w:r>
        <w:rPr>
          <w:rFonts w:hint="eastAsia" w:eastAsia="宋体" w:cs="Times New Roman"/>
          <w:color w:val="000000"/>
          <w:sz w:val="21"/>
          <w:szCs w:val="21"/>
        </w:rPr>
        <w:t>，</w:t>
      </w:r>
      <w:r>
        <w:rPr>
          <w:rFonts w:eastAsia="宋体" w:cs="Times New Roman"/>
          <w:color w:val="000000"/>
          <w:sz w:val="21"/>
          <w:szCs w:val="21"/>
        </w:rPr>
        <w:t>已有</w:t>
      </w:r>
      <w:r>
        <w:rPr>
          <w:rFonts w:hint="eastAsia" w:ascii="Times-Roman" w:hAnsi="Times-Roman" w:eastAsia="宋体" w:cs="宋体"/>
          <w:color w:val="000000"/>
          <w:kern w:val="0"/>
          <w:sz w:val="21"/>
          <w:szCs w:val="21"/>
        </w:rPr>
        <w:t>90%</w:t>
      </w:r>
      <w:r>
        <w:rPr>
          <w:rFonts w:eastAsia="宋体" w:cs="Times New Roman"/>
          <w:color w:val="000000"/>
          <w:sz w:val="21"/>
          <w:szCs w:val="21"/>
        </w:rPr>
        <w:t>的消费品价格和</w:t>
      </w:r>
      <w:r>
        <w:rPr>
          <w:rFonts w:hint="eastAsia" w:ascii="Times-Roman" w:hAnsi="Times-Roman" w:eastAsia="宋体" w:cs="宋体"/>
          <w:color w:val="000000"/>
          <w:kern w:val="0"/>
          <w:sz w:val="21"/>
          <w:szCs w:val="21"/>
        </w:rPr>
        <w:t>80%</w:t>
      </w:r>
      <w:r>
        <w:rPr>
          <w:rFonts w:eastAsia="宋体" w:cs="Times New Roman"/>
          <w:color w:val="000000"/>
          <w:sz w:val="21"/>
          <w:szCs w:val="21"/>
        </w:rPr>
        <w:t>的生产资料价格放开</w:t>
      </w:r>
      <w:r>
        <w:rPr>
          <w:rFonts w:hint="eastAsia" w:eastAsia="宋体" w:cs="Times New Roman"/>
          <w:color w:val="000000"/>
          <w:sz w:val="21"/>
          <w:szCs w:val="21"/>
        </w:rPr>
        <w:t>，</w:t>
      </w:r>
      <w:r>
        <w:rPr>
          <w:rFonts w:eastAsia="宋体" w:cs="Times New Roman"/>
          <w:color w:val="000000"/>
          <w:sz w:val="21"/>
          <w:szCs w:val="21"/>
        </w:rPr>
        <w:t>不再实行直接的行政控制。同时，对石油、天然气等最重要的生产资料规定提价限额</w:t>
      </w:r>
      <w:r>
        <w:rPr>
          <w:rFonts w:hint="eastAsia" w:eastAsia="宋体" w:cs="Times New Roman"/>
          <w:color w:val="000000"/>
          <w:sz w:val="21"/>
          <w:szCs w:val="21"/>
        </w:rPr>
        <w:t>；</w:t>
      </w:r>
      <w:r>
        <w:rPr>
          <w:rFonts w:eastAsia="宋体" w:cs="Times New Roman"/>
          <w:color w:val="000000"/>
          <w:sz w:val="21"/>
          <w:szCs w:val="21"/>
        </w:rPr>
        <w:t>对电力、铁路运输等垄断企业的产品价格实行国家调控。对面包、牛奶等某些重要食品和消费品，经过调控和放开的反复，最终在</w:t>
      </w:r>
      <w:r>
        <w:rPr>
          <w:rFonts w:hint="eastAsia" w:ascii="Times-Roman" w:hAnsi="Times-Roman" w:eastAsia="宋体" w:cs="宋体"/>
          <w:color w:val="000000"/>
          <w:kern w:val="0"/>
          <w:sz w:val="21"/>
          <w:szCs w:val="21"/>
        </w:rPr>
        <w:t>1993</w:t>
      </w:r>
      <w:r>
        <w:rPr>
          <w:rFonts w:eastAsia="宋体" w:cs="Times New Roman"/>
          <w:color w:val="000000"/>
          <w:sz w:val="21"/>
          <w:szCs w:val="21"/>
        </w:rPr>
        <w:t>年</w:t>
      </w:r>
      <w:r>
        <w:rPr>
          <w:rFonts w:hint="eastAsia" w:ascii="Times-Roman" w:hAnsi="Times-Roman" w:eastAsia="宋体" w:cs="宋体"/>
          <w:color w:val="000000"/>
          <w:kern w:val="0"/>
          <w:sz w:val="21"/>
          <w:szCs w:val="21"/>
        </w:rPr>
        <w:t>1</w:t>
      </w:r>
      <w:r>
        <w:rPr>
          <w:rFonts w:eastAsia="宋体" w:cs="Times New Roman"/>
          <w:color w:val="000000"/>
          <w:sz w:val="21"/>
          <w:szCs w:val="21"/>
        </w:rPr>
        <w:t>月实行完全放开价格。直到</w:t>
      </w:r>
      <w:r>
        <w:rPr>
          <w:rFonts w:hint="eastAsia" w:ascii="Times-Roman" w:hAnsi="Times-Roman" w:eastAsia="宋体" w:cs="宋体"/>
          <w:color w:val="000000"/>
          <w:kern w:val="0"/>
          <w:sz w:val="21"/>
          <w:szCs w:val="21"/>
        </w:rPr>
        <w:t>1998</w:t>
      </w:r>
      <w:r>
        <w:rPr>
          <w:rFonts w:eastAsia="宋体" w:cs="Times New Roman"/>
          <w:color w:val="000000"/>
          <w:sz w:val="21"/>
          <w:szCs w:val="21"/>
        </w:rPr>
        <w:t>年，除了地铁和公交等极个别公共服务价格是由国家控制之外</w:t>
      </w:r>
      <w:r>
        <w:rPr>
          <w:rFonts w:hint="eastAsia" w:eastAsia="宋体" w:cs="Times New Roman"/>
          <w:color w:val="000000"/>
          <w:sz w:val="21"/>
          <w:szCs w:val="21"/>
        </w:rPr>
        <w:t>，</w:t>
      </w:r>
      <w:r>
        <w:rPr>
          <w:rFonts w:eastAsia="宋体" w:cs="Times New Roman"/>
          <w:color w:val="000000"/>
          <w:sz w:val="21"/>
          <w:szCs w:val="21"/>
        </w:rPr>
        <w:t>就连出租车和公共厕所等的价格也不管理。</w:t>
      </w:r>
    </w:p>
    <w:p w14:paraId="284E558E">
      <w:pPr>
        <w:ind w:firstLine="420" w:firstLineChars="200"/>
        <w:rPr>
          <w:rFonts w:eastAsia="宋体" w:cs="Times New Roman"/>
          <w:color w:val="000000"/>
          <w:sz w:val="21"/>
          <w:szCs w:val="21"/>
        </w:rPr>
      </w:pPr>
      <w:r>
        <w:rPr>
          <w:rFonts w:eastAsia="宋体" w:cs="Times New Roman"/>
          <w:color w:val="000000"/>
          <w:sz w:val="21"/>
          <w:szCs w:val="21"/>
        </w:rPr>
        <w:t>第二，金融自由化。</w:t>
      </w:r>
      <w:r>
        <w:rPr>
          <w:rFonts w:hint="eastAsia" w:ascii="Times-Roman" w:hAnsi="Times-Roman" w:eastAsia="宋体" w:cs="宋体"/>
          <w:color w:val="000000"/>
          <w:kern w:val="0"/>
          <w:sz w:val="21"/>
          <w:szCs w:val="21"/>
        </w:rPr>
        <w:t>1990</w:t>
      </w:r>
      <w:r>
        <w:rPr>
          <w:rFonts w:eastAsia="宋体" w:cs="Times New Roman"/>
          <w:color w:val="000000"/>
          <w:sz w:val="21"/>
          <w:szCs w:val="21"/>
        </w:rPr>
        <w:t>年末至</w:t>
      </w:r>
      <w:r>
        <w:rPr>
          <w:rFonts w:hint="eastAsia" w:ascii="Times-Roman" w:hAnsi="Times-Roman" w:eastAsia="宋体" w:cs="宋体"/>
          <w:color w:val="000000"/>
          <w:kern w:val="0"/>
          <w:sz w:val="21"/>
          <w:szCs w:val="21"/>
        </w:rPr>
        <w:t>1992</w:t>
      </w:r>
      <w:r>
        <w:rPr>
          <w:rFonts w:eastAsia="宋体" w:cs="Times New Roman"/>
          <w:color w:val="000000"/>
          <w:sz w:val="21"/>
          <w:szCs w:val="21"/>
        </w:rPr>
        <w:t>年末，俄罗斯建立了中央银行和商业银行及专业银行相配套的二级银行体系</w:t>
      </w:r>
      <w:r>
        <w:rPr>
          <w:rFonts w:hint="eastAsia" w:eastAsia="宋体" w:cs="Times New Roman"/>
          <w:color w:val="000000"/>
          <w:sz w:val="21"/>
          <w:szCs w:val="21"/>
        </w:rPr>
        <w:t>，</w:t>
      </w:r>
      <w:r>
        <w:rPr>
          <w:rFonts w:eastAsia="宋体" w:cs="Times New Roman"/>
          <w:color w:val="000000"/>
          <w:sz w:val="21"/>
          <w:szCs w:val="21"/>
        </w:rPr>
        <w:t>目前已有规模不同的商业和专业银行约</w:t>
      </w:r>
      <w:r>
        <w:rPr>
          <w:rFonts w:hint="eastAsia" w:ascii="Times-Roman" w:hAnsi="Times-Roman" w:eastAsia="宋体" w:cs="宋体"/>
          <w:color w:val="000000"/>
          <w:kern w:val="0"/>
          <w:sz w:val="21"/>
          <w:szCs w:val="21"/>
        </w:rPr>
        <w:t>3000</w:t>
      </w:r>
      <w:r>
        <w:rPr>
          <w:rFonts w:eastAsia="宋体" w:cs="Times New Roman"/>
          <w:color w:val="000000"/>
          <w:sz w:val="21"/>
          <w:szCs w:val="21"/>
        </w:rPr>
        <w:t>多家</w:t>
      </w:r>
      <w:r>
        <w:rPr>
          <w:rFonts w:hint="eastAsia" w:eastAsia="宋体" w:cs="Times New Roman"/>
          <w:color w:val="000000"/>
          <w:sz w:val="21"/>
          <w:szCs w:val="21"/>
        </w:rPr>
        <w:t>；</w:t>
      </w:r>
      <w:r>
        <w:rPr>
          <w:rFonts w:eastAsia="宋体" w:cs="Times New Roman"/>
          <w:color w:val="000000"/>
          <w:sz w:val="21"/>
          <w:szCs w:val="21"/>
        </w:rPr>
        <w:t>包括投资公司、金融公司等在内的金融</w:t>
      </w:r>
      <w:r>
        <w:rPr>
          <w:rFonts w:hint="eastAsia" w:eastAsia="宋体" w:cs="Times New Roman"/>
          <w:color w:val="000000"/>
          <w:sz w:val="21"/>
          <w:szCs w:val="21"/>
        </w:rPr>
        <w:t>——</w:t>
      </w:r>
      <w:r>
        <w:rPr>
          <w:rFonts w:eastAsia="宋体" w:cs="Times New Roman"/>
          <w:color w:val="000000"/>
          <w:sz w:val="21"/>
          <w:szCs w:val="21"/>
        </w:rPr>
        <w:t>信贷组织结构已形成，并发挥着重要的经济调节作用</w:t>
      </w:r>
      <w:r>
        <w:rPr>
          <w:rFonts w:hint="eastAsia" w:eastAsia="宋体" w:cs="Times New Roman"/>
          <w:color w:val="000000"/>
          <w:sz w:val="21"/>
          <w:szCs w:val="21"/>
        </w:rPr>
        <w:t>；</w:t>
      </w:r>
      <w:r>
        <w:rPr>
          <w:rFonts w:eastAsia="宋体" w:cs="Times New Roman"/>
          <w:color w:val="000000"/>
          <w:sz w:val="21"/>
          <w:szCs w:val="21"/>
        </w:rPr>
        <w:t>证券市场经过</w:t>
      </w:r>
      <w:r>
        <w:rPr>
          <w:rFonts w:hint="eastAsia" w:ascii="Times-Roman" w:hAnsi="Times-Roman" w:eastAsia="宋体" w:cs="宋体"/>
          <w:color w:val="000000"/>
          <w:kern w:val="0"/>
          <w:sz w:val="21"/>
          <w:szCs w:val="21"/>
        </w:rPr>
        <w:t>1990</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1992</w:t>
      </w:r>
      <w:r>
        <w:rPr>
          <w:rFonts w:eastAsia="宋体" w:cs="Times New Roman"/>
          <w:color w:val="000000"/>
          <w:sz w:val="21"/>
          <w:szCs w:val="21"/>
        </w:rPr>
        <w:t>年的初创阶段以后，现已在国家证券和私有化企业股票方面形成较大的市场规模，在市政债券和公司债券方面形成一定的市场规模</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年有</w:t>
      </w:r>
      <w:r>
        <w:rPr>
          <w:rFonts w:hint="eastAsia" w:ascii="Times-Roman" w:hAnsi="Times-Roman" w:eastAsia="宋体" w:cs="宋体"/>
          <w:color w:val="000000"/>
          <w:kern w:val="0"/>
          <w:sz w:val="21"/>
          <w:szCs w:val="21"/>
        </w:rPr>
        <w:t>18</w:t>
      </w:r>
      <w:r>
        <w:rPr>
          <w:rFonts w:eastAsia="宋体" w:cs="Times New Roman"/>
          <w:color w:val="000000"/>
          <w:sz w:val="21"/>
          <w:szCs w:val="21"/>
        </w:rPr>
        <w:t>家专业证交所，</w:t>
      </w:r>
      <w:r>
        <w:rPr>
          <w:rFonts w:hint="eastAsia" w:ascii="Times-Roman" w:hAnsi="Times-Roman" w:eastAsia="宋体" w:cs="宋体"/>
          <w:color w:val="000000"/>
          <w:kern w:val="0"/>
          <w:sz w:val="21"/>
          <w:szCs w:val="21"/>
        </w:rPr>
        <w:t>35</w:t>
      </w:r>
      <w:r>
        <w:rPr>
          <w:rFonts w:eastAsia="宋体" w:cs="Times New Roman"/>
          <w:color w:val="000000"/>
          <w:sz w:val="21"/>
          <w:szCs w:val="21"/>
        </w:rPr>
        <w:t>家带证券部的交易所</w:t>
      </w:r>
      <w:r>
        <w:rPr>
          <w:rFonts w:hint="eastAsia" w:eastAsia="宋体" w:cs="Times New Roman"/>
          <w:color w:val="000000"/>
          <w:sz w:val="21"/>
          <w:szCs w:val="21"/>
        </w:rPr>
        <w:t>）；</w:t>
      </w:r>
      <w:r>
        <w:rPr>
          <w:rFonts w:eastAsia="宋体" w:cs="Times New Roman"/>
          <w:color w:val="000000"/>
          <w:sz w:val="21"/>
          <w:szCs w:val="21"/>
        </w:rPr>
        <w:t>卢布在</w:t>
      </w:r>
      <w:r>
        <w:rPr>
          <w:rFonts w:hint="eastAsia" w:ascii="Times-Roman" w:hAnsi="Times-Roman" w:eastAsia="宋体" w:cs="宋体"/>
          <w:color w:val="000000"/>
          <w:kern w:val="0"/>
          <w:sz w:val="21"/>
          <w:szCs w:val="21"/>
        </w:rPr>
        <w:t>1994</w:t>
      </w:r>
      <w:r>
        <w:rPr>
          <w:rFonts w:eastAsia="宋体" w:cs="Times New Roman"/>
          <w:color w:val="000000"/>
          <w:sz w:val="21"/>
          <w:szCs w:val="21"/>
        </w:rPr>
        <w:t>年</w:t>
      </w:r>
      <w:r>
        <w:rPr>
          <w:rFonts w:hint="eastAsia" w:ascii="Times-Roman" w:hAnsi="Times-Roman" w:eastAsia="宋体" w:cs="宋体"/>
          <w:color w:val="000000"/>
          <w:kern w:val="0"/>
          <w:sz w:val="21"/>
          <w:szCs w:val="21"/>
        </w:rPr>
        <w:t>10</w:t>
      </w:r>
      <w:r>
        <w:rPr>
          <w:rFonts w:eastAsia="宋体" w:cs="Times New Roman"/>
          <w:color w:val="000000"/>
          <w:sz w:val="21"/>
          <w:szCs w:val="21"/>
        </w:rPr>
        <w:t>月发生</w:t>
      </w:r>
      <w:r>
        <w:rPr>
          <w:rFonts w:hint="eastAsia" w:eastAsia="宋体" w:cs="Times New Roman"/>
          <w:color w:val="000000"/>
          <w:sz w:val="21"/>
          <w:szCs w:val="21"/>
        </w:rPr>
        <w:t>“</w:t>
      </w:r>
      <w:r>
        <w:rPr>
          <w:rFonts w:eastAsia="宋体" w:cs="Times New Roman"/>
          <w:color w:val="000000"/>
          <w:sz w:val="21"/>
          <w:szCs w:val="21"/>
        </w:rPr>
        <w:t>黑色星期二</w:t>
      </w:r>
      <w:r>
        <w:rPr>
          <w:rFonts w:hint="eastAsia" w:eastAsia="宋体" w:cs="Times New Roman"/>
          <w:color w:val="000000"/>
          <w:sz w:val="21"/>
          <w:szCs w:val="21"/>
        </w:rPr>
        <w:t>”</w:t>
      </w:r>
      <w:r>
        <w:rPr>
          <w:rFonts w:eastAsia="宋体" w:cs="Times New Roman"/>
          <w:color w:val="000000"/>
          <w:sz w:val="21"/>
          <w:szCs w:val="21"/>
        </w:rPr>
        <w:t>暴跌事件之后，便由政府硬性规定汇率转而采取阶段性汇率浮动制</w:t>
      </w:r>
      <w:r>
        <w:rPr>
          <w:rFonts w:hint="eastAsia" w:eastAsia="宋体" w:cs="Times New Roman"/>
          <w:color w:val="000000"/>
          <w:sz w:val="21"/>
          <w:szCs w:val="21"/>
        </w:rPr>
        <w:t>；</w:t>
      </w:r>
      <w:r>
        <w:rPr>
          <w:rFonts w:eastAsia="宋体" w:cs="Times New Roman"/>
          <w:color w:val="000000"/>
          <w:sz w:val="21"/>
          <w:szCs w:val="21"/>
        </w:rPr>
        <w:t>始终依赖和屈从西方大国控制的国际金融组织，在</w:t>
      </w:r>
      <w:r>
        <w:rPr>
          <w:rFonts w:hint="eastAsia" w:ascii="Times-Roman" w:hAnsi="Times-Roman" w:eastAsia="宋体" w:cs="宋体"/>
          <w:color w:val="000000"/>
          <w:kern w:val="0"/>
          <w:sz w:val="21"/>
          <w:szCs w:val="21"/>
        </w:rPr>
        <w:t>1998</w:t>
      </w:r>
      <w:r>
        <w:rPr>
          <w:rFonts w:eastAsia="宋体" w:cs="Times New Roman"/>
          <w:color w:val="000000"/>
          <w:sz w:val="21"/>
          <w:szCs w:val="21"/>
        </w:rPr>
        <w:t>年</w:t>
      </w:r>
      <w:r>
        <w:rPr>
          <w:rFonts w:hint="eastAsia" w:ascii="Times-Roman" w:hAnsi="Times-Roman" w:eastAsia="宋体" w:cs="宋体"/>
          <w:color w:val="000000"/>
          <w:kern w:val="0"/>
          <w:sz w:val="21"/>
          <w:szCs w:val="21"/>
        </w:rPr>
        <w:t>5</w:t>
      </w:r>
      <w:r>
        <w:rPr>
          <w:rFonts w:eastAsia="宋体" w:cs="Times New Roman"/>
          <w:color w:val="000000"/>
          <w:sz w:val="21"/>
          <w:szCs w:val="21"/>
        </w:rPr>
        <w:t>月下旬开始发生金融动荡以来仍是如此。</w:t>
      </w:r>
    </w:p>
    <w:p w14:paraId="2C296C96">
      <w:pPr>
        <w:ind w:firstLine="420" w:firstLineChars="200"/>
        <w:rPr>
          <w:rFonts w:eastAsia="宋体" w:cs="Times New Roman"/>
          <w:color w:val="000000"/>
          <w:sz w:val="21"/>
          <w:szCs w:val="21"/>
        </w:rPr>
      </w:pPr>
      <w:r>
        <w:rPr>
          <w:rFonts w:eastAsia="宋体" w:cs="Times New Roman"/>
          <w:color w:val="000000"/>
          <w:sz w:val="21"/>
          <w:szCs w:val="21"/>
        </w:rPr>
        <w:t>第三</w:t>
      </w:r>
      <w:r>
        <w:rPr>
          <w:rFonts w:hint="eastAsia" w:eastAsia="宋体" w:cs="Times New Roman"/>
          <w:color w:val="000000"/>
          <w:sz w:val="21"/>
          <w:szCs w:val="21"/>
        </w:rPr>
        <w:t>，</w:t>
      </w:r>
      <w:r>
        <w:rPr>
          <w:rFonts w:eastAsia="宋体" w:cs="Times New Roman"/>
          <w:color w:val="000000"/>
          <w:sz w:val="21"/>
          <w:szCs w:val="21"/>
        </w:rPr>
        <w:t>对外经济自由化。</w:t>
      </w:r>
      <w:r>
        <w:rPr>
          <w:rFonts w:hint="eastAsia" w:ascii="Times-Roman" w:hAnsi="Times-Roman" w:eastAsia="宋体" w:cs="宋体"/>
          <w:color w:val="000000"/>
          <w:kern w:val="0"/>
          <w:sz w:val="21"/>
          <w:szCs w:val="21"/>
        </w:rPr>
        <w:t>1991</w:t>
      </w:r>
      <w:r>
        <w:rPr>
          <w:rFonts w:eastAsia="宋体" w:cs="Times New Roman"/>
          <w:color w:val="000000"/>
          <w:sz w:val="21"/>
          <w:szCs w:val="21"/>
        </w:rPr>
        <w:t>年</w:t>
      </w:r>
      <w:r>
        <w:rPr>
          <w:rFonts w:hint="eastAsia" w:ascii="Times-Roman" w:hAnsi="Times-Roman" w:eastAsia="宋体" w:cs="宋体"/>
          <w:color w:val="000000"/>
          <w:kern w:val="0"/>
          <w:sz w:val="21"/>
          <w:szCs w:val="21"/>
        </w:rPr>
        <w:t>1</w:t>
      </w:r>
      <w:r>
        <w:rPr>
          <w:rFonts w:eastAsia="宋体" w:cs="Times New Roman"/>
          <w:color w:val="000000"/>
          <w:sz w:val="21"/>
          <w:szCs w:val="21"/>
        </w:rPr>
        <w:t>月俄罗斯开放外汇市场，除了某些特殊项目之外</w:t>
      </w:r>
      <w:r>
        <w:rPr>
          <w:rFonts w:hint="eastAsia" w:eastAsia="宋体" w:cs="Times New Roman"/>
          <w:color w:val="000000"/>
          <w:sz w:val="21"/>
          <w:szCs w:val="21"/>
        </w:rPr>
        <w:t>，</w:t>
      </w:r>
      <w:r>
        <w:rPr>
          <w:rFonts w:eastAsia="宋体" w:cs="Times New Roman"/>
          <w:color w:val="000000"/>
          <w:sz w:val="21"/>
          <w:szCs w:val="21"/>
        </w:rPr>
        <w:t>对外贸易基本放开</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1992</w:t>
      </w:r>
      <w:r>
        <w:rPr>
          <w:rFonts w:eastAsia="宋体" w:cs="Times New Roman"/>
          <w:color w:val="000000"/>
          <w:sz w:val="21"/>
          <w:szCs w:val="21"/>
        </w:rPr>
        <w:t>年</w:t>
      </w:r>
      <w:r>
        <w:rPr>
          <w:rFonts w:hint="eastAsia" w:ascii="Times-Roman" w:hAnsi="Times-Roman" w:eastAsia="宋体" w:cs="宋体"/>
          <w:color w:val="000000"/>
          <w:kern w:val="0"/>
          <w:sz w:val="21"/>
          <w:szCs w:val="21"/>
        </w:rPr>
        <w:t>7</w:t>
      </w:r>
      <w:r>
        <w:rPr>
          <w:rFonts w:eastAsia="宋体" w:cs="Times New Roman"/>
          <w:color w:val="000000"/>
          <w:sz w:val="21"/>
          <w:szCs w:val="21"/>
        </w:rPr>
        <w:t>月制定和实施一些优惠政策，积极吸引外资</w:t>
      </w:r>
      <w:r>
        <w:rPr>
          <w:rFonts w:hint="eastAsia" w:eastAsia="宋体" w:cs="Times New Roman"/>
          <w:color w:val="000000"/>
          <w:sz w:val="21"/>
          <w:szCs w:val="21"/>
        </w:rPr>
        <w:t>；</w:t>
      </w:r>
      <w:r>
        <w:rPr>
          <w:rFonts w:eastAsia="宋体" w:cs="Times New Roman"/>
          <w:color w:val="000000"/>
          <w:sz w:val="21"/>
          <w:szCs w:val="21"/>
        </w:rPr>
        <w:t>外债持续增长，现已高达</w:t>
      </w:r>
      <w:r>
        <w:rPr>
          <w:rFonts w:hint="eastAsia" w:ascii="Times-Roman" w:hAnsi="Times-Roman" w:eastAsia="宋体" w:cs="宋体"/>
          <w:color w:val="000000"/>
          <w:kern w:val="0"/>
          <w:sz w:val="21"/>
          <w:szCs w:val="21"/>
        </w:rPr>
        <w:t>1400</w:t>
      </w:r>
      <w:r>
        <w:rPr>
          <w:rFonts w:eastAsia="宋体" w:cs="Times New Roman"/>
          <w:color w:val="000000"/>
          <w:sz w:val="21"/>
          <w:szCs w:val="21"/>
        </w:rPr>
        <w:t>亿美元</w:t>
      </w:r>
      <w:r>
        <w:rPr>
          <w:rFonts w:hint="eastAsia" w:eastAsia="宋体" w:cs="Times New Roman"/>
          <w:color w:val="000000"/>
          <w:sz w:val="21"/>
          <w:szCs w:val="21"/>
        </w:rPr>
        <w:t>（</w:t>
      </w:r>
      <w:r>
        <w:rPr>
          <w:rFonts w:eastAsia="宋体" w:cs="Times New Roman"/>
          <w:color w:val="000000"/>
          <w:sz w:val="21"/>
          <w:szCs w:val="21"/>
        </w:rPr>
        <w:t>内债</w:t>
      </w:r>
      <w:r>
        <w:rPr>
          <w:rFonts w:hint="eastAsia" w:ascii="Times-Roman" w:hAnsi="Times-Roman" w:eastAsia="宋体" w:cs="宋体"/>
          <w:color w:val="000000"/>
          <w:kern w:val="0"/>
          <w:sz w:val="21"/>
          <w:szCs w:val="21"/>
        </w:rPr>
        <w:t>700</w:t>
      </w:r>
      <w:r>
        <w:rPr>
          <w:rFonts w:eastAsia="宋体" w:cs="Times New Roman"/>
          <w:color w:val="000000"/>
          <w:sz w:val="21"/>
          <w:szCs w:val="21"/>
        </w:rPr>
        <w:t>亿美元</w:t>
      </w:r>
      <w:r>
        <w:rPr>
          <w:rFonts w:hint="eastAsia" w:eastAsia="宋体" w:cs="Times New Roman"/>
          <w:color w:val="000000"/>
          <w:sz w:val="21"/>
          <w:szCs w:val="21"/>
        </w:rPr>
        <w:t>）</w:t>
      </w:r>
      <w:r>
        <w:rPr>
          <w:rFonts w:eastAsia="宋体" w:cs="Times New Roman"/>
          <w:color w:val="000000"/>
          <w:sz w:val="21"/>
          <w:szCs w:val="21"/>
        </w:rPr>
        <w:t>，日前国际金融机构宣布今明两年还将对俄贷款</w:t>
      </w:r>
      <w:r>
        <w:rPr>
          <w:rFonts w:hint="eastAsia" w:ascii="Times-Roman" w:hAnsi="Times-Roman" w:eastAsia="宋体" w:cs="宋体"/>
          <w:color w:val="000000"/>
          <w:kern w:val="0"/>
          <w:sz w:val="21"/>
          <w:szCs w:val="21"/>
        </w:rPr>
        <w:t>226</w:t>
      </w:r>
      <w:r>
        <w:rPr>
          <w:rFonts w:eastAsia="宋体" w:cs="Times New Roman"/>
          <w:color w:val="000000"/>
          <w:sz w:val="21"/>
          <w:szCs w:val="21"/>
        </w:rPr>
        <w:t>亿美元</w:t>
      </w:r>
      <w:r>
        <w:rPr>
          <w:rFonts w:hint="eastAsia" w:eastAsia="宋体" w:cs="Times New Roman"/>
          <w:color w:val="000000"/>
          <w:sz w:val="21"/>
          <w:szCs w:val="21"/>
        </w:rPr>
        <w:t>；</w:t>
      </w:r>
      <w:r>
        <w:rPr>
          <w:rFonts w:eastAsia="宋体" w:cs="Times New Roman"/>
          <w:color w:val="000000"/>
          <w:sz w:val="21"/>
          <w:szCs w:val="21"/>
        </w:rPr>
        <w:t>在俄罗斯的所有投资中，国外的投资达</w:t>
      </w:r>
      <w:r>
        <w:rPr>
          <w:rFonts w:hint="eastAsia" w:ascii="Times-Roman" w:hAnsi="Times-Roman" w:eastAsia="宋体" w:cs="宋体"/>
          <w:color w:val="000000"/>
          <w:kern w:val="0"/>
          <w:sz w:val="21"/>
          <w:szCs w:val="21"/>
        </w:rPr>
        <w:t>200</w:t>
      </w:r>
      <w:r>
        <w:rPr>
          <w:rFonts w:eastAsia="宋体" w:cs="Times New Roman"/>
          <w:color w:val="000000"/>
          <w:sz w:val="21"/>
          <w:szCs w:val="21"/>
        </w:rPr>
        <w:t>亿美元</w:t>
      </w:r>
      <w:r>
        <w:rPr>
          <w:rFonts w:hint="eastAsia" w:eastAsia="宋体" w:cs="Times New Roman"/>
          <w:color w:val="000000"/>
          <w:sz w:val="21"/>
          <w:szCs w:val="21"/>
        </w:rPr>
        <w:t>，</w:t>
      </w:r>
      <w:r>
        <w:rPr>
          <w:rFonts w:eastAsia="宋体" w:cs="Times New Roman"/>
          <w:color w:val="000000"/>
          <w:sz w:val="21"/>
          <w:szCs w:val="21"/>
        </w:rPr>
        <w:t>占全国投资额的三分之一，而国内大量资本外逃，年均约</w:t>
      </w:r>
      <w:r>
        <w:rPr>
          <w:rFonts w:hint="eastAsia" w:ascii="Times-Roman" w:hAnsi="Times-Roman" w:eastAsia="宋体" w:cs="宋体"/>
          <w:color w:val="000000"/>
          <w:kern w:val="0"/>
          <w:sz w:val="21"/>
          <w:szCs w:val="21"/>
        </w:rPr>
        <w:t>100</w:t>
      </w:r>
      <w:r>
        <w:rPr>
          <w:rFonts w:eastAsia="宋体" w:cs="Times New Roman"/>
          <w:color w:val="000000"/>
          <w:sz w:val="21"/>
          <w:szCs w:val="21"/>
        </w:rPr>
        <w:t>亿美元</w:t>
      </w:r>
      <w:r>
        <w:rPr>
          <w:rFonts w:hint="eastAsia" w:eastAsia="宋体" w:cs="Times New Roman"/>
          <w:color w:val="000000"/>
          <w:sz w:val="21"/>
          <w:szCs w:val="21"/>
        </w:rPr>
        <w:t>；</w:t>
      </w:r>
      <w:r>
        <w:rPr>
          <w:rFonts w:eastAsia="宋体" w:cs="Times New Roman"/>
          <w:color w:val="000000"/>
          <w:sz w:val="21"/>
          <w:szCs w:val="21"/>
        </w:rPr>
        <w:t>在零售商品资源结构中，本国生产与进口的比例从</w:t>
      </w:r>
      <w:r>
        <w:rPr>
          <w:rFonts w:hint="eastAsia" w:ascii="Times-Roman" w:hAnsi="Times-Roman" w:eastAsia="宋体" w:cs="宋体"/>
          <w:color w:val="000000"/>
          <w:kern w:val="0"/>
          <w:sz w:val="21"/>
          <w:szCs w:val="21"/>
        </w:rPr>
        <w:t>1991</w:t>
      </w:r>
      <w:r>
        <w:rPr>
          <w:rFonts w:eastAsia="宋体" w:cs="Times New Roman"/>
          <w:color w:val="000000"/>
          <w:sz w:val="21"/>
          <w:szCs w:val="21"/>
        </w:rPr>
        <w:t>年的</w:t>
      </w:r>
      <w:r>
        <w:rPr>
          <w:rFonts w:hint="eastAsia" w:ascii="Times-Roman" w:hAnsi="Times-Roman" w:eastAsia="宋体" w:cs="宋体"/>
          <w:color w:val="000000"/>
          <w:kern w:val="0"/>
          <w:sz w:val="21"/>
          <w:szCs w:val="21"/>
        </w:rPr>
        <w:t>86:14</w:t>
      </w:r>
      <w:r>
        <w:rPr>
          <w:rFonts w:ascii="Times-Roman" w:hAnsi="Times-Roman" w:eastAsia="宋体" w:cs="宋体"/>
          <w:color w:val="000000"/>
          <w:kern w:val="0"/>
          <w:sz w:val="21"/>
          <w:szCs w:val="21"/>
        </w:rPr>
        <w:t xml:space="preserve"> </w:t>
      </w:r>
      <w:r>
        <w:rPr>
          <w:rFonts w:eastAsia="宋体" w:cs="Times New Roman"/>
          <w:color w:val="000000"/>
          <w:sz w:val="21"/>
          <w:szCs w:val="21"/>
        </w:rPr>
        <w:t>变为</w:t>
      </w:r>
      <w:r>
        <w:rPr>
          <w:rFonts w:hint="eastAsia" w:ascii="Times-Roman" w:hAnsi="Times-Roman" w:eastAsia="宋体" w:cs="宋体"/>
          <w:color w:val="000000"/>
          <w:kern w:val="0"/>
          <w:sz w:val="21"/>
          <w:szCs w:val="21"/>
        </w:rPr>
        <w:t>1996</w:t>
      </w:r>
      <w:r>
        <w:rPr>
          <w:rFonts w:eastAsia="宋体" w:cs="Times New Roman"/>
          <w:color w:val="000000"/>
          <w:sz w:val="21"/>
          <w:szCs w:val="21"/>
        </w:rPr>
        <w:t>年的</w:t>
      </w:r>
      <w:r>
        <w:rPr>
          <w:rFonts w:hint="eastAsia" w:ascii="Times-Roman" w:hAnsi="Times-Roman" w:eastAsia="宋体" w:cs="宋体"/>
          <w:color w:val="000000"/>
          <w:kern w:val="0"/>
          <w:sz w:val="21"/>
          <w:szCs w:val="21"/>
        </w:rPr>
        <w:t>48:52</w:t>
      </w:r>
      <w:r>
        <w:rPr>
          <w:rFonts w:eastAsia="宋体" w:cs="Times New Roman"/>
          <w:color w:val="000000"/>
          <w:sz w:val="21"/>
          <w:szCs w:val="21"/>
        </w:rPr>
        <w:t>，外国商品充斥市场。</w:t>
      </w:r>
    </w:p>
    <w:p w14:paraId="0AF54796">
      <w:pPr>
        <w:ind w:firstLine="420" w:firstLineChars="200"/>
        <w:rPr>
          <w:rFonts w:eastAsia="宋体" w:cs="Times New Roman"/>
          <w:color w:val="000000"/>
          <w:sz w:val="21"/>
          <w:szCs w:val="21"/>
        </w:rPr>
      </w:pPr>
      <w:r>
        <w:rPr>
          <w:rFonts w:hint="eastAsia" w:eastAsia="宋体" w:cs="Times New Roman"/>
          <w:color w:val="000000"/>
          <w:sz w:val="21"/>
          <w:szCs w:val="21"/>
        </w:rPr>
        <w:t>（三）</w:t>
      </w:r>
      <w:r>
        <w:rPr>
          <w:rFonts w:eastAsia="宋体" w:cs="Times New Roman"/>
          <w:color w:val="000000"/>
          <w:sz w:val="21"/>
          <w:szCs w:val="21"/>
        </w:rPr>
        <w:t>结论</w:t>
      </w:r>
    </w:p>
    <w:p w14:paraId="5737B69C">
      <w:pPr>
        <w:ind w:firstLine="420" w:firstLineChars="200"/>
        <w:rPr>
          <w:rFonts w:eastAsia="宋体" w:cs="Times New Roman"/>
          <w:color w:val="000000"/>
          <w:sz w:val="21"/>
          <w:szCs w:val="21"/>
        </w:rPr>
      </w:pPr>
      <w:r>
        <w:rPr>
          <w:rFonts w:eastAsia="宋体" w:cs="Times New Roman"/>
          <w:color w:val="000000"/>
          <w:sz w:val="21"/>
          <w:szCs w:val="21"/>
        </w:rPr>
        <w:t>基于中俄两国改革的目标和定位不同，以及政治、文化和社会氛围上的差异</w:t>
      </w:r>
      <w:r>
        <w:rPr>
          <w:rFonts w:hint="eastAsia" w:eastAsia="宋体" w:cs="Times New Roman"/>
          <w:color w:val="000000"/>
          <w:sz w:val="21"/>
          <w:szCs w:val="21"/>
        </w:rPr>
        <w:t>，</w:t>
      </w:r>
      <w:r>
        <w:rPr>
          <w:rFonts w:eastAsia="宋体" w:cs="Times New Roman"/>
          <w:color w:val="000000"/>
          <w:sz w:val="21"/>
          <w:szCs w:val="21"/>
        </w:rPr>
        <w:t>经济改革的轨迹和路径既有相似的一面，如所有制结构均为多元化和混合型，价格均放开</w:t>
      </w:r>
      <w:r>
        <w:rPr>
          <w:rFonts w:hint="eastAsia" w:eastAsia="宋体" w:cs="Times New Roman"/>
          <w:color w:val="000000"/>
          <w:sz w:val="21"/>
          <w:szCs w:val="21"/>
        </w:rPr>
        <w:t>，</w:t>
      </w:r>
      <w:r>
        <w:rPr>
          <w:rFonts w:eastAsia="宋体" w:cs="Times New Roman"/>
          <w:color w:val="000000"/>
          <w:sz w:val="21"/>
          <w:szCs w:val="21"/>
        </w:rPr>
        <w:t>本国货币均实行经常项目的自由兑换等等，又有重大区别。这可归纳为</w:t>
      </w:r>
      <w:r>
        <w:rPr>
          <w:rFonts w:hint="eastAsia" w:eastAsia="宋体" w:cs="Times New Roman"/>
          <w:color w:val="000000"/>
          <w:sz w:val="21"/>
          <w:szCs w:val="21"/>
        </w:rPr>
        <w:t>：</w:t>
      </w:r>
      <w:r>
        <w:rPr>
          <w:rFonts w:eastAsia="宋体" w:cs="Times New Roman"/>
          <w:color w:val="000000"/>
          <w:sz w:val="21"/>
          <w:szCs w:val="21"/>
        </w:rPr>
        <w:t>在改革的速度上，中国是以渐进为主的</w:t>
      </w:r>
      <w:r>
        <w:rPr>
          <w:rFonts w:hint="eastAsia" w:eastAsia="宋体" w:cs="Times New Roman"/>
          <w:color w:val="000000"/>
          <w:sz w:val="21"/>
          <w:szCs w:val="21"/>
        </w:rPr>
        <w:t>，</w:t>
      </w:r>
      <w:r>
        <w:rPr>
          <w:rFonts w:eastAsia="宋体" w:cs="Times New Roman"/>
          <w:color w:val="000000"/>
          <w:sz w:val="21"/>
          <w:szCs w:val="21"/>
        </w:rPr>
        <w:t>而俄罗斯是以激进为主的</w:t>
      </w:r>
      <w:r>
        <w:rPr>
          <w:rFonts w:hint="eastAsia" w:eastAsia="宋体" w:cs="Times New Roman"/>
          <w:color w:val="000000"/>
          <w:sz w:val="21"/>
          <w:szCs w:val="21"/>
        </w:rPr>
        <w:t>（</w:t>
      </w:r>
      <w:r>
        <w:rPr>
          <w:rFonts w:eastAsia="宋体" w:cs="Times New Roman"/>
          <w:color w:val="000000"/>
          <w:sz w:val="21"/>
          <w:szCs w:val="21"/>
        </w:rPr>
        <w:t>亦称大爆炸式的</w:t>
      </w:r>
      <w:r>
        <w:rPr>
          <w:rFonts w:hint="eastAsia" w:eastAsia="宋体" w:cs="Times New Roman"/>
          <w:color w:val="000000"/>
          <w:sz w:val="21"/>
          <w:szCs w:val="21"/>
        </w:rPr>
        <w:t>）；</w:t>
      </w:r>
      <w:r>
        <w:rPr>
          <w:rFonts w:eastAsia="宋体" w:cs="Times New Roman"/>
          <w:color w:val="000000"/>
          <w:sz w:val="21"/>
          <w:szCs w:val="21"/>
        </w:rPr>
        <w:t>在改革的步骤上，中国是局部试点和步步推进的</w:t>
      </w:r>
      <w:r>
        <w:rPr>
          <w:rFonts w:hint="eastAsia" w:eastAsia="宋体" w:cs="Times New Roman"/>
          <w:color w:val="000000"/>
          <w:sz w:val="21"/>
          <w:szCs w:val="21"/>
        </w:rPr>
        <w:t>（</w:t>
      </w:r>
      <w:r>
        <w:rPr>
          <w:rFonts w:eastAsia="宋体" w:cs="Times New Roman"/>
          <w:color w:val="000000"/>
          <w:sz w:val="21"/>
          <w:szCs w:val="21"/>
        </w:rPr>
        <w:t>试错法</w:t>
      </w:r>
      <w:r>
        <w:rPr>
          <w:rFonts w:hint="eastAsia" w:eastAsia="宋体" w:cs="Times New Roman"/>
          <w:color w:val="000000"/>
          <w:sz w:val="21"/>
          <w:szCs w:val="21"/>
        </w:rPr>
        <w:t>）</w:t>
      </w:r>
      <w:r>
        <w:rPr>
          <w:rFonts w:eastAsia="宋体" w:cs="Times New Roman"/>
          <w:color w:val="000000"/>
          <w:sz w:val="21"/>
          <w:szCs w:val="21"/>
        </w:rPr>
        <w:t>，而俄罗斯是</w:t>
      </w:r>
      <w:r>
        <w:rPr>
          <w:rFonts w:hint="eastAsia" w:eastAsia="宋体" w:cs="Times New Roman"/>
          <w:color w:val="000000"/>
          <w:sz w:val="21"/>
          <w:szCs w:val="21"/>
        </w:rPr>
        <w:t>“</w:t>
      </w:r>
      <w:r>
        <w:rPr>
          <w:rFonts w:eastAsia="宋体" w:cs="Times New Roman"/>
          <w:color w:val="000000"/>
          <w:sz w:val="21"/>
          <w:szCs w:val="21"/>
        </w:rPr>
        <w:t>一步到位</w:t>
      </w:r>
      <w:r>
        <w:rPr>
          <w:rFonts w:hint="eastAsia" w:eastAsia="宋体" w:cs="Times New Roman"/>
          <w:color w:val="000000"/>
          <w:sz w:val="21"/>
          <w:szCs w:val="21"/>
        </w:rPr>
        <w:t>”</w:t>
      </w:r>
      <w:r>
        <w:rPr>
          <w:rFonts w:eastAsia="宋体" w:cs="Times New Roman"/>
          <w:color w:val="000000"/>
          <w:sz w:val="21"/>
          <w:szCs w:val="21"/>
        </w:rPr>
        <w:t>后再慢慢纠错的</w:t>
      </w:r>
      <w:r>
        <w:rPr>
          <w:rFonts w:hint="eastAsia" w:eastAsia="宋体" w:cs="Times New Roman"/>
          <w:color w:val="000000"/>
          <w:sz w:val="21"/>
          <w:szCs w:val="21"/>
        </w:rPr>
        <w:t>；</w:t>
      </w:r>
      <w:r>
        <w:rPr>
          <w:rFonts w:eastAsia="宋体" w:cs="Times New Roman"/>
          <w:color w:val="000000"/>
          <w:sz w:val="21"/>
          <w:szCs w:val="21"/>
        </w:rPr>
        <w:t>在改革的顺序上，中国是以先立后破为主的，而俄罗斯是以先破后立为主的</w:t>
      </w:r>
      <w:r>
        <w:rPr>
          <w:rFonts w:hint="eastAsia" w:eastAsia="宋体" w:cs="Times New Roman"/>
          <w:color w:val="000000"/>
          <w:sz w:val="21"/>
          <w:szCs w:val="21"/>
        </w:rPr>
        <w:t>；</w:t>
      </w:r>
      <w:r>
        <w:rPr>
          <w:rFonts w:eastAsia="宋体" w:cs="Times New Roman"/>
          <w:color w:val="000000"/>
          <w:sz w:val="21"/>
          <w:szCs w:val="21"/>
        </w:rPr>
        <w:t>在改革的方式上，中国是强制与诱导并用的，而俄罗斯是强制和命令式的。</w:t>
      </w:r>
    </w:p>
    <w:p w14:paraId="140B1723">
      <w:pPr>
        <w:ind w:firstLine="420" w:firstLineChars="200"/>
        <w:jc w:val="center"/>
        <w:rPr>
          <w:rFonts w:eastAsia="宋体" w:cs="Times New Roman"/>
          <w:b/>
          <w:color w:val="000000"/>
          <w:sz w:val="21"/>
          <w:szCs w:val="21"/>
        </w:rPr>
      </w:pPr>
      <w:r>
        <w:rPr>
          <w:rFonts w:eastAsia="宋体" w:cs="Times New Roman"/>
          <w:b/>
          <w:color w:val="000000"/>
          <w:sz w:val="21"/>
          <w:szCs w:val="21"/>
        </w:rPr>
        <w:t>中俄经济改革的绩效分析</w:t>
      </w:r>
    </w:p>
    <w:p w14:paraId="77AA620F">
      <w:pPr>
        <w:ind w:firstLine="420" w:firstLineChars="200"/>
        <w:rPr>
          <w:rFonts w:eastAsia="宋体" w:cs="Times New Roman"/>
          <w:color w:val="000000"/>
          <w:sz w:val="21"/>
          <w:szCs w:val="21"/>
        </w:rPr>
      </w:pPr>
      <w:r>
        <w:rPr>
          <w:rFonts w:hint="eastAsia" w:eastAsia="宋体" w:cs="Times New Roman"/>
          <w:color w:val="000000"/>
          <w:sz w:val="21"/>
          <w:szCs w:val="21"/>
        </w:rPr>
        <w:t>（一）</w:t>
      </w:r>
      <w:r>
        <w:rPr>
          <w:rFonts w:eastAsia="宋体" w:cs="Times New Roman"/>
          <w:color w:val="000000"/>
          <w:sz w:val="21"/>
          <w:szCs w:val="21"/>
        </w:rPr>
        <w:t>中国经济改革的绩效</w:t>
      </w:r>
    </w:p>
    <w:p w14:paraId="37B768F4">
      <w:pPr>
        <w:ind w:firstLine="420" w:firstLineChars="200"/>
        <w:rPr>
          <w:rFonts w:eastAsia="宋体" w:cs="Times New Roman"/>
          <w:color w:val="000000"/>
          <w:sz w:val="21"/>
          <w:szCs w:val="21"/>
        </w:rPr>
      </w:pPr>
      <w:r>
        <w:rPr>
          <w:rFonts w:eastAsia="宋体" w:cs="Times New Roman"/>
          <w:color w:val="000000"/>
          <w:sz w:val="21"/>
          <w:szCs w:val="21"/>
        </w:rPr>
        <w:t>由于中国是采取渐进为主的方式转向社会主义市场经济的</w:t>
      </w:r>
      <w:r>
        <w:rPr>
          <w:rFonts w:hint="eastAsia" w:eastAsia="宋体" w:cs="Times New Roman"/>
          <w:color w:val="000000"/>
          <w:sz w:val="21"/>
          <w:szCs w:val="21"/>
        </w:rPr>
        <w:t>，</w:t>
      </w:r>
      <w:r>
        <w:rPr>
          <w:rFonts w:eastAsia="宋体" w:cs="Times New Roman"/>
          <w:color w:val="000000"/>
          <w:sz w:val="21"/>
          <w:szCs w:val="21"/>
        </w:rPr>
        <w:t>因而在较有序地构建起现代市场经济体制框架的同时，取得了巨大的经济成就和社会进步。尽管存在国有企业尚未摆脱困境，生态环境损害较大和贪、腐现象严重等问题，但经济改革的收益明显超过成本。</w:t>
      </w:r>
    </w:p>
    <w:p w14:paraId="18B19570">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1．</w:t>
      </w:r>
      <w:r>
        <w:rPr>
          <w:rFonts w:eastAsia="宋体" w:cs="Times New Roman"/>
          <w:color w:val="000000"/>
          <w:sz w:val="21"/>
          <w:szCs w:val="21"/>
        </w:rPr>
        <w:t xml:space="preserve">国民经济持续快速增长。 </w:t>
      </w:r>
    </w:p>
    <w:p w14:paraId="78B00219">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1979</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年国内生产总值平均每年增长</w:t>
      </w:r>
      <w:r>
        <w:rPr>
          <w:rFonts w:hint="eastAsia" w:ascii="Times-Roman" w:hAnsi="Times-Roman" w:eastAsia="宋体" w:cs="宋体"/>
          <w:color w:val="000000"/>
          <w:kern w:val="0"/>
          <w:sz w:val="21"/>
          <w:szCs w:val="21"/>
        </w:rPr>
        <w:t>9.8%</w:t>
      </w:r>
      <w:r>
        <w:rPr>
          <w:rFonts w:eastAsia="宋体" w:cs="Times New Roman"/>
          <w:color w:val="000000"/>
          <w:sz w:val="21"/>
          <w:szCs w:val="21"/>
        </w:rPr>
        <w:t>，去年总额为</w:t>
      </w:r>
      <w:r>
        <w:rPr>
          <w:rFonts w:hint="eastAsia" w:ascii="Times-Roman" w:hAnsi="Times-Roman" w:eastAsia="宋体" w:cs="宋体"/>
          <w:color w:val="000000"/>
          <w:kern w:val="0"/>
          <w:sz w:val="21"/>
          <w:szCs w:val="21"/>
        </w:rPr>
        <w:t>74772</w:t>
      </w:r>
      <w:r>
        <w:rPr>
          <w:rFonts w:eastAsia="宋体" w:cs="Times New Roman"/>
          <w:color w:val="000000"/>
          <w:sz w:val="21"/>
          <w:szCs w:val="21"/>
        </w:rPr>
        <w:t>亿元</w:t>
      </w:r>
      <w:r>
        <w:rPr>
          <w:rFonts w:hint="eastAsia" w:eastAsia="宋体" w:cs="Times New Roman"/>
          <w:color w:val="000000"/>
          <w:sz w:val="21"/>
          <w:szCs w:val="21"/>
        </w:rPr>
        <w:t>；</w:t>
      </w:r>
      <w:r>
        <w:rPr>
          <w:rFonts w:eastAsia="宋体" w:cs="Times New Roman"/>
          <w:color w:val="000000"/>
          <w:sz w:val="21"/>
          <w:szCs w:val="21"/>
        </w:rPr>
        <w:t>同期，人均 国内生产总值平均每年增长</w:t>
      </w:r>
      <w:r>
        <w:rPr>
          <w:rFonts w:hint="eastAsia" w:ascii="Times-Roman" w:hAnsi="Times-Roman" w:eastAsia="宋体" w:cs="宋体"/>
          <w:color w:val="000000"/>
          <w:kern w:val="0"/>
          <w:sz w:val="21"/>
          <w:szCs w:val="21"/>
        </w:rPr>
        <w:t>8.4%</w:t>
      </w:r>
      <w:r>
        <w:rPr>
          <w:rFonts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年人均为</w:t>
      </w:r>
      <w:r>
        <w:rPr>
          <w:rFonts w:hint="eastAsia" w:ascii="Times-Roman" w:hAnsi="Times-Roman" w:eastAsia="宋体" w:cs="宋体"/>
          <w:color w:val="000000"/>
          <w:kern w:val="0"/>
          <w:sz w:val="21"/>
          <w:szCs w:val="21"/>
        </w:rPr>
        <w:t>6079</w:t>
      </w:r>
      <w:r>
        <w:rPr>
          <w:rFonts w:eastAsia="宋体" w:cs="Times New Roman"/>
          <w:color w:val="000000"/>
          <w:sz w:val="21"/>
          <w:szCs w:val="21"/>
        </w:rPr>
        <w:t>元</w:t>
      </w:r>
      <w:r>
        <w:rPr>
          <w:rFonts w:hint="eastAsia" w:eastAsia="宋体" w:cs="Times New Roman"/>
          <w:color w:val="000000"/>
          <w:sz w:val="21"/>
          <w:szCs w:val="21"/>
        </w:rPr>
        <w:t>；</w:t>
      </w:r>
      <w:r>
        <w:rPr>
          <w:rFonts w:eastAsia="宋体" w:cs="Times New Roman"/>
          <w:color w:val="000000"/>
          <w:sz w:val="21"/>
          <w:szCs w:val="21"/>
        </w:rPr>
        <w:t>财政收入</w:t>
      </w:r>
      <w:r>
        <w:rPr>
          <w:rFonts w:hint="eastAsia" w:ascii="Times-Roman" w:hAnsi="Times-Roman" w:eastAsia="宋体" w:cs="宋体"/>
          <w:color w:val="000000"/>
          <w:kern w:val="0"/>
          <w:sz w:val="21"/>
          <w:szCs w:val="21"/>
        </w:rPr>
        <w:t>1978</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年平均每年增长</w:t>
      </w:r>
      <w:r>
        <w:rPr>
          <w:rFonts w:hint="eastAsia" w:ascii="Times-Roman" w:hAnsi="Times-Roman" w:eastAsia="宋体" w:cs="宋体"/>
          <w:color w:val="000000"/>
          <w:kern w:val="0"/>
          <w:sz w:val="21"/>
          <w:szCs w:val="21"/>
        </w:rPr>
        <w:t>12.1%</w:t>
      </w:r>
      <w:r>
        <w:rPr>
          <w:rFonts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年总额为</w:t>
      </w:r>
      <w:r>
        <w:rPr>
          <w:rFonts w:hint="eastAsia" w:ascii="Times-Roman" w:hAnsi="Times-Roman" w:eastAsia="宋体" w:cs="宋体"/>
          <w:color w:val="000000"/>
          <w:kern w:val="0"/>
          <w:sz w:val="21"/>
          <w:szCs w:val="21"/>
        </w:rPr>
        <w:t>8642</w:t>
      </w:r>
      <w:r>
        <w:rPr>
          <w:rFonts w:eastAsia="宋体" w:cs="Times New Roman"/>
          <w:color w:val="000000"/>
          <w:sz w:val="21"/>
          <w:szCs w:val="21"/>
        </w:rPr>
        <w:t>亿元，财政支出略大于收入</w:t>
      </w:r>
      <w:r>
        <w:rPr>
          <w:rFonts w:hint="eastAsia" w:eastAsia="宋体" w:cs="Times New Roman"/>
          <w:color w:val="000000"/>
          <w:sz w:val="21"/>
          <w:szCs w:val="21"/>
        </w:rPr>
        <w:t>；</w:t>
      </w:r>
      <w:r>
        <w:rPr>
          <w:rFonts w:eastAsia="宋体" w:cs="Times New Roman"/>
          <w:color w:val="000000"/>
          <w:sz w:val="21"/>
          <w:szCs w:val="21"/>
        </w:rPr>
        <w:t>社会消费品零售总额</w:t>
      </w:r>
      <w:r>
        <w:rPr>
          <w:rFonts w:hint="eastAsia" w:ascii="Times-Roman" w:hAnsi="Times-Roman" w:eastAsia="宋体" w:cs="宋体"/>
          <w:color w:val="000000"/>
          <w:kern w:val="0"/>
          <w:sz w:val="21"/>
          <w:szCs w:val="21"/>
        </w:rPr>
        <w:t>1986</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1990</w:t>
      </w:r>
      <w:r>
        <w:rPr>
          <w:rFonts w:eastAsia="宋体" w:cs="Times New Roman"/>
          <w:color w:val="000000"/>
          <w:sz w:val="21"/>
          <w:szCs w:val="21"/>
        </w:rPr>
        <w:t>年平均每年增长</w:t>
      </w:r>
      <w:r>
        <w:rPr>
          <w:rFonts w:hint="eastAsia" w:ascii="Times-Roman" w:hAnsi="Times-Roman" w:eastAsia="宋体" w:cs="宋体"/>
          <w:color w:val="000000"/>
          <w:kern w:val="0"/>
          <w:sz w:val="21"/>
          <w:szCs w:val="21"/>
        </w:rPr>
        <w:t>3.3%，1991</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年平均每年增长</w:t>
      </w:r>
      <w:r>
        <w:rPr>
          <w:rFonts w:hint="eastAsia" w:ascii="Times-Roman" w:hAnsi="Times-Roman" w:eastAsia="宋体" w:cs="宋体"/>
          <w:color w:val="000000"/>
          <w:kern w:val="0"/>
          <w:sz w:val="21"/>
          <w:szCs w:val="21"/>
        </w:rPr>
        <w:t>10.5%，1997</w:t>
      </w:r>
      <w:r>
        <w:rPr>
          <w:rFonts w:eastAsia="宋体" w:cs="Times New Roman"/>
          <w:color w:val="000000"/>
          <w:sz w:val="21"/>
          <w:szCs w:val="21"/>
        </w:rPr>
        <w:t>年达到</w:t>
      </w:r>
      <w:r>
        <w:rPr>
          <w:rFonts w:hint="eastAsia" w:ascii="Times-Roman" w:hAnsi="Times-Roman" w:eastAsia="宋体" w:cs="宋体"/>
          <w:color w:val="000000"/>
          <w:kern w:val="0"/>
          <w:sz w:val="21"/>
          <w:szCs w:val="21"/>
        </w:rPr>
        <w:t>26843</w:t>
      </w:r>
      <w:r>
        <w:rPr>
          <w:rFonts w:eastAsia="宋体" w:cs="Times New Roman"/>
          <w:color w:val="000000"/>
          <w:sz w:val="21"/>
          <w:szCs w:val="21"/>
        </w:rPr>
        <w:t>亿元。通货膨胀率除了少数年份超过</w:t>
      </w:r>
      <w:r>
        <w:rPr>
          <w:rFonts w:hint="eastAsia" w:ascii="Times-Roman" w:hAnsi="Times-Roman" w:eastAsia="宋体" w:cs="宋体"/>
          <w:color w:val="000000"/>
          <w:kern w:val="0"/>
          <w:sz w:val="21"/>
          <w:szCs w:val="21"/>
        </w:rPr>
        <w:t>10%——20%</w:t>
      </w:r>
      <w:r>
        <w:rPr>
          <w:rFonts w:eastAsia="宋体" w:cs="Times New Roman"/>
          <w:color w:val="000000"/>
          <w:sz w:val="21"/>
          <w:szCs w:val="21"/>
        </w:rPr>
        <w:t>以外，多数年份在</w:t>
      </w:r>
      <w:r>
        <w:rPr>
          <w:rFonts w:hint="eastAsia" w:ascii="Times-Roman" w:hAnsi="Times-Roman" w:eastAsia="宋体" w:cs="宋体"/>
          <w:color w:val="000000"/>
          <w:kern w:val="0"/>
          <w:sz w:val="21"/>
          <w:szCs w:val="21"/>
        </w:rPr>
        <w:t>1</w:t>
      </w:r>
      <w:r>
        <w:rPr>
          <w:rFonts w:eastAsia="宋体" w:cs="Times New Roman"/>
          <w:color w:val="000000"/>
          <w:sz w:val="21"/>
          <w:szCs w:val="21"/>
        </w:rPr>
        <w:t>位数之内，</w:t>
      </w:r>
      <w:r>
        <w:rPr>
          <w:rFonts w:hint="eastAsia" w:ascii="Times-Roman" w:hAnsi="Times-Roman" w:eastAsia="宋体" w:cs="宋体"/>
          <w:color w:val="000000"/>
          <w:kern w:val="0"/>
          <w:sz w:val="21"/>
          <w:szCs w:val="21"/>
        </w:rPr>
        <w:t xml:space="preserve"> 1997</w:t>
      </w:r>
      <w:r>
        <w:rPr>
          <w:rFonts w:eastAsia="宋体" w:cs="Times New Roman"/>
          <w:color w:val="000000"/>
          <w:sz w:val="21"/>
          <w:szCs w:val="21"/>
        </w:rPr>
        <w:t>年全国居民消费价格指数只上涨</w:t>
      </w:r>
      <w:r>
        <w:rPr>
          <w:rFonts w:hint="eastAsia" w:ascii="Times-Roman" w:hAnsi="Times-Roman" w:eastAsia="宋体" w:cs="宋体"/>
          <w:color w:val="000000"/>
          <w:kern w:val="0"/>
          <w:sz w:val="21"/>
          <w:szCs w:val="21"/>
        </w:rPr>
        <w:t>2.8%，</w:t>
      </w:r>
      <w:r>
        <w:rPr>
          <w:rFonts w:eastAsia="宋体" w:cs="Times New Roman"/>
          <w:color w:val="000000"/>
          <w:sz w:val="21"/>
          <w:szCs w:val="21"/>
        </w:rPr>
        <w:t>近年已稳步地走上</w:t>
      </w:r>
      <w:r>
        <w:rPr>
          <w:rFonts w:hint="eastAsia" w:eastAsia="宋体" w:cs="Times New Roman"/>
          <w:color w:val="000000"/>
          <w:sz w:val="21"/>
          <w:szCs w:val="21"/>
        </w:rPr>
        <w:t>“</w:t>
      </w:r>
      <w:r>
        <w:rPr>
          <w:rFonts w:eastAsia="宋体" w:cs="Times New Roman"/>
          <w:color w:val="000000"/>
          <w:sz w:val="21"/>
          <w:szCs w:val="21"/>
        </w:rPr>
        <w:t>高增长、低通胀</w:t>
      </w:r>
      <w:r>
        <w:rPr>
          <w:rFonts w:hint="eastAsia" w:eastAsia="宋体" w:cs="Times New Roman"/>
          <w:color w:val="000000"/>
          <w:sz w:val="21"/>
          <w:szCs w:val="21"/>
        </w:rPr>
        <w:t>”</w:t>
      </w:r>
      <w:r>
        <w:rPr>
          <w:rFonts w:eastAsia="宋体" w:cs="Times New Roman"/>
          <w:color w:val="000000"/>
          <w:sz w:val="21"/>
          <w:szCs w:val="21"/>
        </w:rPr>
        <w:t>良性发展的轨道。</w:t>
      </w:r>
    </w:p>
    <w:p w14:paraId="1BD0500C">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2．</w:t>
      </w:r>
      <w:r>
        <w:rPr>
          <w:rFonts w:eastAsia="宋体" w:cs="Times New Roman"/>
          <w:color w:val="000000"/>
          <w:sz w:val="21"/>
          <w:szCs w:val="21"/>
        </w:rPr>
        <w:t>国民经济和社会各部门快速发展。</w:t>
      </w:r>
    </w:p>
    <w:p w14:paraId="326EA42A">
      <w:pPr>
        <w:ind w:firstLine="420" w:firstLineChars="200"/>
        <w:rPr>
          <w:rFonts w:eastAsia="宋体" w:cs="Times New Roman"/>
          <w:color w:val="000000"/>
          <w:sz w:val="21"/>
          <w:szCs w:val="21"/>
        </w:rPr>
      </w:pPr>
      <w:r>
        <w:rPr>
          <w:rFonts w:eastAsia="宋体" w:cs="Times New Roman"/>
          <w:color w:val="000000"/>
          <w:sz w:val="21"/>
          <w:szCs w:val="21"/>
        </w:rPr>
        <w:t>产业结构不断高级化</w:t>
      </w:r>
      <w:r>
        <w:rPr>
          <w:rFonts w:hint="eastAsia" w:eastAsia="宋体" w:cs="Times New Roman"/>
          <w:color w:val="000000"/>
          <w:sz w:val="21"/>
          <w:szCs w:val="21"/>
        </w:rPr>
        <w:t>，</w:t>
      </w:r>
      <w:r>
        <w:rPr>
          <w:rFonts w:eastAsia="宋体" w:cs="Times New Roman"/>
          <w:color w:val="000000"/>
          <w:sz w:val="21"/>
          <w:szCs w:val="21"/>
        </w:rPr>
        <w:t>与</w:t>
      </w:r>
      <w:r>
        <w:rPr>
          <w:rFonts w:hint="eastAsia" w:ascii="Times-Roman" w:hAnsi="Times-Roman" w:eastAsia="宋体" w:cs="宋体"/>
          <w:color w:val="000000"/>
          <w:kern w:val="0"/>
          <w:sz w:val="21"/>
          <w:szCs w:val="21"/>
        </w:rPr>
        <w:t>1978</w:t>
      </w:r>
      <w:r>
        <w:rPr>
          <w:rFonts w:eastAsia="宋体" w:cs="Times New Roman"/>
          <w:color w:val="000000"/>
          <w:sz w:val="21"/>
          <w:szCs w:val="21"/>
        </w:rPr>
        <w:t>年相比，</w:t>
      </w:r>
      <w:r>
        <w:rPr>
          <w:rFonts w:hint="eastAsia" w:ascii="Times-Roman" w:hAnsi="Times-Roman" w:eastAsia="宋体" w:cs="宋体"/>
          <w:color w:val="000000"/>
          <w:kern w:val="0"/>
          <w:sz w:val="21"/>
          <w:szCs w:val="21"/>
        </w:rPr>
        <w:t>1997</w:t>
      </w:r>
      <w:r>
        <w:rPr>
          <w:rFonts w:eastAsia="宋体" w:cs="Times New Roman"/>
          <w:color w:val="000000"/>
          <w:sz w:val="21"/>
          <w:szCs w:val="21"/>
        </w:rPr>
        <w:t>年的国内生产总值中第一产业由</w:t>
      </w:r>
      <w:r>
        <w:rPr>
          <w:rFonts w:hint="eastAsia" w:ascii="Times-Roman" w:hAnsi="Times-Roman" w:eastAsia="宋体" w:cs="宋体"/>
          <w:color w:val="000000"/>
          <w:kern w:val="0"/>
          <w:sz w:val="21"/>
          <w:szCs w:val="21"/>
        </w:rPr>
        <w:t>28.4%</w:t>
      </w:r>
      <w:r>
        <w:rPr>
          <w:rFonts w:eastAsia="宋体" w:cs="Times New Roman"/>
          <w:color w:val="000000"/>
          <w:sz w:val="21"/>
          <w:szCs w:val="21"/>
        </w:rPr>
        <w:t>下降为</w:t>
      </w:r>
      <w:r>
        <w:rPr>
          <w:rFonts w:hint="eastAsia" w:ascii="Times-Roman" w:hAnsi="Times-Roman" w:eastAsia="宋体" w:cs="宋体"/>
          <w:color w:val="000000"/>
          <w:kern w:val="0"/>
          <w:sz w:val="21"/>
          <w:szCs w:val="21"/>
        </w:rPr>
        <w:t>18.6%</w:t>
      </w:r>
      <w:r>
        <w:rPr>
          <w:rFonts w:eastAsia="宋体" w:cs="Times New Roman"/>
          <w:color w:val="000000"/>
          <w:sz w:val="21"/>
          <w:szCs w:val="21"/>
        </w:rPr>
        <w:t>，第二产业由</w:t>
      </w:r>
      <w:r>
        <w:rPr>
          <w:rFonts w:hint="eastAsia" w:ascii="Times-Roman" w:hAnsi="Times-Roman" w:eastAsia="宋体" w:cs="宋体"/>
          <w:color w:val="000000"/>
          <w:kern w:val="0"/>
          <w:sz w:val="21"/>
          <w:szCs w:val="21"/>
        </w:rPr>
        <w:t>48.6%</w:t>
      </w:r>
      <w:r>
        <w:rPr>
          <w:rFonts w:eastAsia="宋体" w:cs="Times New Roman"/>
          <w:color w:val="000000"/>
          <w:sz w:val="21"/>
          <w:szCs w:val="21"/>
        </w:rPr>
        <w:t>微升到</w:t>
      </w:r>
      <w:r>
        <w:rPr>
          <w:rFonts w:hint="eastAsia" w:ascii="Times-Roman" w:hAnsi="Times-Roman" w:eastAsia="宋体" w:cs="宋体"/>
          <w:color w:val="000000"/>
          <w:kern w:val="0"/>
          <w:sz w:val="21"/>
          <w:szCs w:val="21"/>
        </w:rPr>
        <w:t>49.2%</w:t>
      </w:r>
      <w:r>
        <w:rPr>
          <w:rFonts w:eastAsia="宋体" w:cs="Times New Roman"/>
          <w:color w:val="000000"/>
          <w:sz w:val="21"/>
          <w:szCs w:val="21"/>
        </w:rPr>
        <w:t>，第三产业由</w:t>
      </w:r>
      <w:r>
        <w:rPr>
          <w:rFonts w:hint="eastAsia" w:ascii="Times-Roman" w:hAnsi="Times-Roman" w:eastAsia="宋体" w:cs="宋体"/>
          <w:color w:val="000000"/>
          <w:kern w:val="0"/>
          <w:sz w:val="21"/>
          <w:szCs w:val="21"/>
        </w:rPr>
        <w:t>23%</w:t>
      </w:r>
      <w:r>
        <w:rPr>
          <w:rFonts w:eastAsia="宋体" w:cs="Times New Roman"/>
          <w:color w:val="000000"/>
          <w:sz w:val="21"/>
          <w:szCs w:val="21"/>
        </w:rPr>
        <w:t>提高为</w:t>
      </w:r>
      <w:r>
        <w:rPr>
          <w:rFonts w:hint="eastAsia" w:ascii="Times-Roman" w:hAnsi="Times-Roman" w:eastAsia="宋体" w:cs="宋体"/>
          <w:color w:val="000000"/>
          <w:kern w:val="0"/>
          <w:sz w:val="21"/>
          <w:szCs w:val="21"/>
        </w:rPr>
        <w:t>32.1%；</w:t>
      </w:r>
      <w:r>
        <w:rPr>
          <w:rFonts w:eastAsia="宋体" w:cs="Times New Roman"/>
          <w:color w:val="000000"/>
          <w:sz w:val="21"/>
          <w:szCs w:val="21"/>
        </w:rPr>
        <w:t>城市化、工业化、商品化和市场化的水平得到大幅度提升</w:t>
      </w:r>
      <w:r>
        <w:rPr>
          <w:rFonts w:hint="eastAsia" w:eastAsia="宋体" w:cs="Times New Roman"/>
          <w:color w:val="000000"/>
          <w:sz w:val="21"/>
          <w:szCs w:val="21"/>
        </w:rPr>
        <w:t>（</w:t>
      </w:r>
      <w:r>
        <w:rPr>
          <w:rFonts w:eastAsia="宋体" w:cs="Times New Roman"/>
          <w:color w:val="000000"/>
          <w:sz w:val="21"/>
          <w:szCs w:val="21"/>
        </w:rPr>
        <w:t>综合市场化程度已达</w:t>
      </w:r>
      <w:r>
        <w:rPr>
          <w:rFonts w:hint="eastAsia" w:ascii="Times-Roman" w:hAnsi="Times-Roman" w:eastAsia="宋体" w:cs="宋体"/>
          <w:color w:val="000000"/>
          <w:kern w:val="0"/>
          <w:sz w:val="21"/>
          <w:szCs w:val="21"/>
        </w:rPr>
        <w:t>60%</w:t>
      </w:r>
      <w:r>
        <w:rPr>
          <w:rFonts w:eastAsia="宋体" w:cs="Times New Roman"/>
          <w:color w:val="000000"/>
          <w:sz w:val="21"/>
          <w:szCs w:val="21"/>
        </w:rPr>
        <w:t>，西方发达国家为</w:t>
      </w:r>
      <w:r>
        <w:rPr>
          <w:rFonts w:hint="eastAsia" w:ascii="Times-Roman" w:hAnsi="Times-Roman" w:eastAsia="宋体" w:cs="宋体"/>
          <w:color w:val="000000"/>
          <w:kern w:val="0"/>
          <w:sz w:val="21"/>
          <w:szCs w:val="21"/>
        </w:rPr>
        <w:t>80%）</w:t>
      </w:r>
      <w:r>
        <w:rPr>
          <w:rFonts w:eastAsia="宋体" w:cs="Times New Roman"/>
          <w:color w:val="000000"/>
          <w:sz w:val="21"/>
          <w:szCs w:val="21"/>
        </w:rPr>
        <w:t>，从短缺经济走进了轻度的买方市场</w:t>
      </w:r>
      <w:r>
        <w:rPr>
          <w:rFonts w:hint="eastAsia" w:eastAsia="宋体" w:cs="Times New Roman"/>
          <w:color w:val="000000"/>
          <w:sz w:val="21"/>
          <w:szCs w:val="21"/>
        </w:rPr>
        <w:t>；</w:t>
      </w:r>
      <w:r>
        <w:rPr>
          <w:rFonts w:eastAsia="宋体" w:cs="Times New Roman"/>
          <w:color w:val="000000"/>
          <w:sz w:val="21"/>
          <w:szCs w:val="21"/>
        </w:rPr>
        <w:t>教育、科技、文化、卫生、体育和旅游等部门发展迅猛，知识化经济的比重日益增大</w:t>
      </w:r>
      <w:r>
        <w:rPr>
          <w:rFonts w:hint="eastAsia" w:eastAsia="宋体" w:cs="Times New Roman"/>
          <w:color w:val="000000"/>
          <w:sz w:val="21"/>
          <w:szCs w:val="21"/>
        </w:rPr>
        <w:t>，</w:t>
      </w:r>
      <w:r>
        <w:rPr>
          <w:rFonts w:eastAsia="宋体" w:cs="Times New Roman"/>
          <w:color w:val="000000"/>
          <w:sz w:val="21"/>
          <w:szCs w:val="21"/>
        </w:rPr>
        <w:t>国民综合素质明显提高</w:t>
      </w:r>
      <w:r>
        <w:rPr>
          <w:rFonts w:hint="eastAsia" w:eastAsia="宋体" w:cs="Times New Roman"/>
          <w:color w:val="000000"/>
          <w:sz w:val="21"/>
          <w:szCs w:val="21"/>
        </w:rPr>
        <w:t>；</w:t>
      </w:r>
      <w:r>
        <w:rPr>
          <w:rFonts w:hint="eastAsia" w:ascii="Times-Roman" w:hAnsi="Times-Roman" w:eastAsia="宋体" w:cs="宋体"/>
          <w:color w:val="000000"/>
          <w:kern w:val="0"/>
          <w:sz w:val="21"/>
          <w:szCs w:val="21"/>
        </w:rPr>
        <w:t>1978</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年进出口总额平均每年增长</w:t>
      </w:r>
      <w:r>
        <w:rPr>
          <w:rFonts w:hint="eastAsia" w:ascii="Times-Roman" w:hAnsi="Times-Roman" w:eastAsia="宋体" w:cs="宋体"/>
          <w:color w:val="000000"/>
          <w:kern w:val="0"/>
          <w:sz w:val="21"/>
          <w:szCs w:val="21"/>
        </w:rPr>
        <w:t>25.6%</w:t>
      </w:r>
      <w:r>
        <w:rPr>
          <w:rFonts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年达到</w:t>
      </w:r>
      <w:r>
        <w:rPr>
          <w:rFonts w:hint="eastAsia" w:ascii="Times-Roman" w:hAnsi="Times-Roman" w:eastAsia="宋体" w:cs="宋体"/>
          <w:color w:val="000000"/>
          <w:kern w:val="0"/>
          <w:sz w:val="21"/>
          <w:szCs w:val="21"/>
        </w:rPr>
        <w:t>26598.6</w:t>
      </w:r>
      <w:r>
        <w:rPr>
          <w:rFonts w:eastAsia="宋体" w:cs="Times New Roman"/>
          <w:color w:val="000000"/>
          <w:sz w:val="21"/>
          <w:szCs w:val="21"/>
        </w:rPr>
        <w:t>亿元</w:t>
      </w:r>
      <w:r>
        <w:rPr>
          <w:rFonts w:hint="eastAsia" w:eastAsia="宋体" w:cs="Times New Roman"/>
          <w:color w:val="000000"/>
          <w:sz w:val="21"/>
          <w:szCs w:val="21"/>
        </w:rPr>
        <w:t>，</w:t>
      </w:r>
      <w:r>
        <w:rPr>
          <w:rFonts w:eastAsia="宋体" w:cs="Times New Roman"/>
          <w:color w:val="000000"/>
          <w:sz w:val="21"/>
          <w:szCs w:val="21"/>
        </w:rPr>
        <w:t>贸易依存度为</w:t>
      </w:r>
      <w:r>
        <w:rPr>
          <w:rFonts w:hint="eastAsia" w:ascii="Times-Roman" w:hAnsi="Times-Roman" w:eastAsia="宋体" w:cs="宋体"/>
          <w:color w:val="000000"/>
          <w:kern w:val="0"/>
          <w:sz w:val="21"/>
          <w:szCs w:val="21"/>
        </w:rPr>
        <w:t>36%</w:t>
      </w:r>
      <w:r>
        <w:rPr>
          <w:rFonts w:eastAsia="宋体" w:cs="Times New Roman"/>
          <w:color w:val="000000"/>
          <w:sz w:val="21"/>
          <w:szCs w:val="21"/>
        </w:rPr>
        <w:t>，已成为世界第十大贸易国</w:t>
      </w:r>
      <w:r>
        <w:rPr>
          <w:rFonts w:hint="eastAsia" w:eastAsia="宋体" w:cs="Times New Roman"/>
          <w:color w:val="000000"/>
          <w:sz w:val="21"/>
          <w:szCs w:val="21"/>
        </w:rPr>
        <w:t>；</w:t>
      </w:r>
      <w:r>
        <w:rPr>
          <w:rFonts w:eastAsia="宋体" w:cs="Times New Roman"/>
          <w:color w:val="000000"/>
          <w:sz w:val="21"/>
          <w:szCs w:val="21"/>
        </w:rPr>
        <w:t>引进外资和外汇储备均排名世界第二</w:t>
      </w:r>
      <w:r>
        <w:rPr>
          <w:rFonts w:hint="eastAsia" w:eastAsia="宋体" w:cs="Times New Roman"/>
          <w:color w:val="000000"/>
          <w:sz w:val="21"/>
          <w:szCs w:val="21"/>
        </w:rPr>
        <w:t>；</w:t>
      </w:r>
      <w:r>
        <w:rPr>
          <w:rFonts w:eastAsia="宋体" w:cs="Times New Roman"/>
          <w:color w:val="000000"/>
          <w:sz w:val="21"/>
          <w:szCs w:val="21"/>
        </w:rPr>
        <w:t>中国香港与大陆之间的经济交往密切，综合国力进一步增强。</w:t>
      </w:r>
    </w:p>
    <w:p w14:paraId="082EB87C">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3．</w:t>
      </w:r>
      <w:r>
        <w:rPr>
          <w:rFonts w:eastAsia="宋体" w:cs="Times New Roman"/>
          <w:color w:val="000000"/>
          <w:sz w:val="21"/>
          <w:szCs w:val="21"/>
        </w:rPr>
        <w:t>居民生活水平快速提高。</w:t>
      </w:r>
    </w:p>
    <w:p w14:paraId="55FAFDBF">
      <w:pPr>
        <w:ind w:firstLine="420" w:firstLineChars="200"/>
        <w:rPr>
          <w:rFonts w:eastAsia="宋体" w:cs="Times New Roman"/>
          <w:color w:val="000000"/>
          <w:sz w:val="21"/>
          <w:szCs w:val="21"/>
        </w:rPr>
      </w:pPr>
      <w:r>
        <w:rPr>
          <w:rFonts w:eastAsia="宋体" w:cs="Times New Roman"/>
          <w:color w:val="000000"/>
          <w:sz w:val="21"/>
          <w:szCs w:val="21"/>
        </w:rPr>
        <w:t>全国居民消费水平</w:t>
      </w:r>
      <w:r>
        <w:rPr>
          <w:rFonts w:hint="eastAsia" w:eastAsia="宋体" w:cs="Times New Roman"/>
          <w:color w:val="000000"/>
          <w:sz w:val="21"/>
          <w:szCs w:val="21"/>
        </w:rPr>
        <w:t>“</w:t>
      </w:r>
      <w:r>
        <w:rPr>
          <w:rFonts w:eastAsia="宋体" w:cs="Times New Roman"/>
          <w:color w:val="000000"/>
          <w:sz w:val="21"/>
          <w:szCs w:val="21"/>
        </w:rPr>
        <w:t>六五</w:t>
      </w:r>
      <w:r>
        <w:rPr>
          <w:rFonts w:hint="eastAsia" w:eastAsia="宋体" w:cs="Times New Roman"/>
          <w:color w:val="000000"/>
          <w:sz w:val="21"/>
          <w:szCs w:val="21"/>
        </w:rPr>
        <w:t>”</w:t>
      </w:r>
      <w:r>
        <w:rPr>
          <w:rFonts w:eastAsia="宋体" w:cs="Times New Roman"/>
          <w:color w:val="000000"/>
          <w:sz w:val="21"/>
          <w:szCs w:val="21"/>
        </w:rPr>
        <w:t>时期平均每年增长</w:t>
      </w:r>
      <w:r>
        <w:rPr>
          <w:rFonts w:hint="eastAsia" w:ascii="Times-Roman" w:hAnsi="Times-Roman" w:eastAsia="宋体" w:cs="宋体"/>
          <w:color w:val="000000"/>
          <w:kern w:val="0"/>
          <w:sz w:val="21"/>
          <w:szCs w:val="21"/>
        </w:rPr>
        <w:t>9.4%</w:t>
      </w:r>
      <w:r>
        <w:rPr>
          <w:rFonts w:eastAsia="宋体" w:cs="Times New Roman"/>
          <w:color w:val="000000"/>
          <w:sz w:val="21"/>
          <w:szCs w:val="21"/>
        </w:rPr>
        <w:t>，</w:t>
      </w:r>
      <w:r>
        <w:rPr>
          <w:rFonts w:hint="eastAsia" w:eastAsia="宋体" w:cs="Times New Roman"/>
          <w:color w:val="000000"/>
          <w:sz w:val="21"/>
          <w:szCs w:val="21"/>
        </w:rPr>
        <w:t>“</w:t>
      </w:r>
      <w:r>
        <w:rPr>
          <w:rFonts w:eastAsia="宋体" w:cs="Times New Roman"/>
          <w:color w:val="000000"/>
          <w:sz w:val="21"/>
          <w:szCs w:val="21"/>
        </w:rPr>
        <w:t>七五</w:t>
      </w:r>
      <w:r>
        <w:rPr>
          <w:rFonts w:hint="eastAsia" w:eastAsia="宋体" w:cs="Times New Roman"/>
          <w:color w:val="000000"/>
          <w:sz w:val="21"/>
          <w:szCs w:val="21"/>
        </w:rPr>
        <w:t>”</w:t>
      </w:r>
      <w:r>
        <w:rPr>
          <w:rFonts w:eastAsia="宋体" w:cs="Times New Roman"/>
          <w:color w:val="000000"/>
          <w:sz w:val="21"/>
          <w:szCs w:val="21"/>
        </w:rPr>
        <w:t>时期平均每年增长</w:t>
      </w:r>
      <w:r>
        <w:rPr>
          <w:rFonts w:hint="eastAsia" w:ascii="Times-Roman" w:hAnsi="Times-Roman" w:eastAsia="宋体" w:cs="宋体"/>
          <w:color w:val="000000"/>
          <w:kern w:val="0"/>
          <w:sz w:val="21"/>
          <w:szCs w:val="21"/>
        </w:rPr>
        <w:t>4%</w:t>
      </w:r>
      <w:r>
        <w:rPr>
          <w:rFonts w:hint="eastAsia" w:eastAsia="宋体" w:cs="Times New Roman"/>
          <w:color w:val="000000"/>
          <w:sz w:val="21"/>
          <w:szCs w:val="21"/>
        </w:rPr>
        <w:t>，“</w:t>
      </w:r>
      <w:r>
        <w:rPr>
          <w:rFonts w:eastAsia="宋体" w:cs="Times New Roman"/>
          <w:color w:val="000000"/>
          <w:sz w:val="21"/>
          <w:szCs w:val="21"/>
        </w:rPr>
        <w:t>八五</w:t>
      </w:r>
      <w:r>
        <w:rPr>
          <w:rFonts w:hint="eastAsia" w:eastAsia="宋体" w:cs="Times New Roman"/>
          <w:color w:val="000000"/>
          <w:sz w:val="21"/>
          <w:szCs w:val="21"/>
        </w:rPr>
        <w:t>”</w:t>
      </w:r>
      <w:r>
        <w:rPr>
          <w:rFonts w:eastAsia="宋体" w:cs="Times New Roman"/>
          <w:color w:val="000000"/>
          <w:sz w:val="21"/>
          <w:szCs w:val="21"/>
        </w:rPr>
        <w:t>时期平均每年增长</w:t>
      </w:r>
      <w:r>
        <w:rPr>
          <w:rFonts w:hint="eastAsia" w:ascii="Times-Roman" w:hAnsi="Times-Roman" w:eastAsia="宋体" w:cs="宋体"/>
          <w:color w:val="000000"/>
          <w:kern w:val="0"/>
          <w:sz w:val="21"/>
          <w:szCs w:val="21"/>
        </w:rPr>
        <w:t>8.9%</w:t>
      </w:r>
      <w:r>
        <w:rPr>
          <w:rFonts w:eastAsia="宋体" w:cs="Times New Roman"/>
          <w:color w:val="00000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年和</w:t>
      </w:r>
      <w:r>
        <w:rPr>
          <w:rFonts w:hint="eastAsia" w:ascii="Times-Roman" w:hAnsi="Times-Roman" w:eastAsia="宋体" w:cs="宋体"/>
          <w:color w:val="000000"/>
          <w:kern w:val="0"/>
          <w:sz w:val="21"/>
          <w:szCs w:val="21"/>
        </w:rPr>
        <w:t>1997</w:t>
      </w:r>
      <w:r>
        <w:rPr>
          <w:rFonts w:eastAsia="宋体" w:cs="Times New Roman"/>
          <w:color w:val="000000"/>
          <w:sz w:val="21"/>
          <w:szCs w:val="21"/>
        </w:rPr>
        <w:t>年分别增长</w:t>
      </w:r>
      <w:r>
        <w:rPr>
          <w:rFonts w:hint="eastAsia" w:ascii="Times-Roman" w:hAnsi="Times-Roman" w:eastAsia="宋体" w:cs="宋体"/>
          <w:color w:val="000000"/>
          <w:kern w:val="0"/>
          <w:sz w:val="21"/>
          <w:szCs w:val="21"/>
        </w:rPr>
        <w:t>9%</w:t>
      </w:r>
      <w:r>
        <w:rPr>
          <w:rFonts w:eastAsia="宋体" w:cs="Times New Roman"/>
          <w:color w:val="000000"/>
          <w:sz w:val="21"/>
          <w:szCs w:val="21"/>
        </w:rPr>
        <w:t>和</w:t>
      </w:r>
      <w:r>
        <w:rPr>
          <w:rFonts w:hint="eastAsia" w:ascii="Times-Roman" w:hAnsi="Times-Roman" w:eastAsia="宋体" w:cs="宋体"/>
          <w:color w:val="000000"/>
          <w:kern w:val="0"/>
          <w:sz w:val="21"/>
          <w:szCs w:val="21"/>
        </w:rPr>
        <w:t>3.2%；1997</w:t>
      </w:r>
      <w:r>
        <w:rPr>
          <w:rFonts w:eastAsia="宋体" w:cs="Times New Roman"/>
          <w:color w:val="000000"/>
          <w:sz w:val="21"/>
          <w:szCs w:val="21"/>
        </w:rPr>
        <w:t>年全国居民消费水平为</w:t>
      </w:r>
      <w:r>
        <w:rPr>
          <w:rFonts w:hint="eastAsia" w:ascii="Times-Roman" w:hAnsi="Times-Roman" w:eastAsia="宋体" w:cs="宋体"/>
          <w:color w:val="000000"/>
          <w:kern w:val="0"/>
          <w:sz w:val="21"/>
          <w:szCs w:val="21"/>
        </w:rPr>
        <w:t>2936</w:t>
      </w:r>
      <w:r>
        <w:rPr>
          <w:rFonts w:eastAsia="宋体" w:cs="Times New Roman"/>
          <w:color w:val="000000"/>
          <w:sz w:val="21"/>
          <w:szCs w:val="21"/>
        </w:rPr>
        <w:t>元，其中，城镇居民为</w:t>
      </w:r>
      <w:r>
        <w:rPr>
          <w:rFonts w:hint="eastAsia" w:ascii="Times-Roman" w:hAnsi="Times-Roman" w:eastAsia="宋体" w:cs="宋体"/>
          <w:color w:val="000000"/>
          <w:kern w:val="0"/>
          <w:sz w:val="21"/>
          <w:szCs w:val="21"/>
        </w:rPr>
        <w:t>6038</w:t>
      </w:r>
      <w:r>
        <w:rPr>
          <w:rFonts w:eastAsia="宋体" w:cs="Times New Roman"/>
          <w:color w:val="000000"/>
          <w:sz w:val="21"/>
          <w:szCs w:val="21"/>
        </w:rPr>
        <w:t>元</w:t>
      </w:r>
      <w:r>
        <w:rPr>
          <w:rFonts w:hint="eastAsia" w:eastAsia="宋体" w:cs="Times New Roman"/>
          <w:color w:val="000000"/>
          <w:sz w:val="21"/>
          <w:szCs w:val="21"/>
        </w:rPr>
        <w:t>，</w:t>
      </w:r>
      <w:r>
        <w:rPr>
          <w:rFonts w:eastAsia="宋体" w:cs="Times New Roman"/>
          <w:color w:val="000000"/>
          <w:sz w:val="21"/>
          <w:szCs w:val="21"/>
        </w:rPr>
        <w:t>恩格尔系数为</w:t>
      </w:r>
      <w:r>
        <w:rPr>
          <w:rFonts w:hint="eastAsia" w:ascii="Times-Roman" w:hAnsi="Times-Roman" w:eastAsia="宋体" w:cs="宋体"/>
          <w:color w:val="000000"/>
          <w:kern w:val="0"/>
          <w:sz w:val="21"/>
          <w:szCs w:val="21"/>
        </w:rPr>
        <w:t>0.46，</w:t>
      </w:r>
      <w:r>
        <w:rPr>
          <w:rFonts w:eastAsia="宋体" w:cs="Times New Roman"/>
          <w:color w:val="000000"/>
          <w:sz w:val="21"/>
          <w:szCs w:val="21"/>
        </w:rPr>
        <w:t>农村居民为</w:t>
      </w:r>
      <w:r>
        <w:rPr>
          <w:rFonts w:hint="eastAsia" w:ascii="Times-Roman" w:hAnsi="Times-Roman" w:eastAsia="宋体" w:cs="宋体"/>
          <w:color w:val="000000"/>
          <w:kern w:val="0"/>
          <w:sz w:val="21"/>
          <w:szCs w:val="21"/>
        </w:rPr>
        <w:t>1930</w:t>
      </w:r>
      <w:r>
        <w:rPr>
          <w:rFonts w:eastAsia="宋体" w:cs="Times New Roman"/>
          <w:color w:val="000000"/>
          <w:sz w:val="21"/>
          <w:szCs w:val="21"/>
        </w:rPr>
        <w:t>元，恩格尔系数为</w:t>
      </w:r>
      <w:r>
        <w:rPr>
          <w:rFonts w:hint="eastAsia" w:ascii="Times-Roman" w:hAnsi="Times-Roman" w:eastAsia="宋体" w:cs="宋体"/>
          <w:color w:val="000000"/>
          <w:kern w:val="0"/>
          <w:sz w:val="21"/>
          <w:szCs w:val="21"/>
        </w:rPr>
        <w:t>0.55；1978</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年城镇居民人均可支配收入平均每年增长</w:t>
      </w:r>
      <w:r>
        <w:rPr>
          <w:rFonts w:hint="eastAsia" w:ascii="Times-Roman" w:hAnsi="Times-Roman" w:eastAsia="宋体" w:cs="宋体"/>
          <w:color w:val="000000"/>
          <w:kern w:val="0"/>
          <w:sz w:val="21"/>
          <w:szCs w:val="21"/>
        </w:rPr>
        <w:t>6.17%</w:t>
      </w:r>
      <w:r>
        <w:rPr>
          <w:rFonts w:eastAsia="宋体" w:cs="Times New Roman"/>
          <w:color w:val="000000"/>
          <w:sz w:val="21"/>
          <w:szCs w:val="21"/>
        </w:rPr>
        <w:t>，去年总额为</w:t>
      </w:r>
      <w:r>
        <w:rPr>
          <w:rFonts w:hint="eastAsia" w:ascii="Times-Roman" w:hAnsi="Times-Roman" w:eastAsia="宋体" w:cs="宋体"/>
          <w:color w:val="000000"/>
          <w:kern w:val="0"/>
          <w:sz w:val="21"/>
          <w:szCs w:val="21"/>
        </w:rPr>
        <w:t>5160.3</w:t>
      </w:r>
      <w:r>
        <w:rPr>
          <w:rFonts w:eastAsia="宋体" w:cs="Times New Roman"/>
          <w:color w:val="000000"/>
          <w:sz w:val="21"/>
          <w:szCs w:val="21"/>
        </w:rPr>
        <w:t>元，农村居民家庭人均纯收入平均每年增长</w:t>
      </w:r>
      <w:r>
        <w:rPr>
          <w:rFonts w:hint="eastAsia" w:ascii="Times-Roman" w:hAnsi="Times-Roman" w:eastAsia="宋体" w:cs="宋体"/>
          <w:color w:val="000000"/>
          <w:kern w:val="0"/>
          <w:sz w:val="21"/>
          <w:szCs w:val="21"/>
        </w:rPr>
        <w:t>8.08%</w:t>
      </w:r>
      <w:r>
        <w:rPr>
          <w:rFonts w:eastAsia="宋体" w:cs="Times New Roman"/>
          <w:color w:val="000000"/>
          <w:sz w:val="21"/>
          <w:szCs w:val="21"/>
        </w:rPr>
        <w:t>，去年总额为</w:t>
      </w:r>
      <w:r>
        <w:rPr>
          <w:rFonts w:hint="eastAsia" w:ascii="Times-Roman" w:hAnsi="Times-Roman" w:eastAsia="宋体" w:cs="宋体"/>
          <w:color w:val="000000"/>
          <w:kern w:val="0"/>
          <w:sz w:val="21"/>
          <w:szCs w:val="21"/>
        </w:rPr>
        <w:t>2090.1</w:t>
      </w:r>
      <w:r>
        <w:rPr>
          <w:rFonts w:eastAsia="宋体" w:cs="Times New Roman"/>
          <w:color w:val="000000"/>
          <w:sz w:val="21"/>
          <w:szCs w:val="21"/>
        </w:rPr>
        <w:t>元</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年城乡居民年底储蓄存款余额达</w:t>
      </w:r>
      <w:r>
        <w:rPr>
          <w:rFonts w:hint="eastAsia" w:ascii="Times-Roman" w:hAnsi="Times-Roman" w:eastAsia="宋体" w:cs="宋体"/>
          <w:color w:val="000000"/>
          <w:kern w:val="0"/>
          <w:sz w:val="21"/>
          <w:szCs w:val="21"/>
        </w:rPr>
        <w:t>46280</w:t>
      </w:r>
      <w:r>
        <w:rPr>
          <w:rFonts w:eastAsia="宋体" w:cs="Times New Roman"/>
          <w:color w:val="000000"/>
          <w:sz w:val="21"/>
          <w:szCs w:val="21"/>
        </w:rPr>
        <w:t>亿元，人均</w:t>
      </w:r>
      <w:r>
        <w:rPr>
          <w:rFonts w:hint="eastAsia" w:ascii="Times-Roman" w:hAnsi="Times-Roman" w:eastAsia="宋体" w:cs="宋体"/>
          <w:color w:val="000000"/>
          <w:kern w:val="0"/>
          <w:sz w:val="21"/>
          <w:szCs w:val="21"/>
        </w:rPr>
        <w:t>3743.5</w:t>
      </w:r>
      <w:r>
        <w:rPr>
          <w:rFonts w:eastAsia="宋体" w:cs="Times New Roman"/>
          <w:color w:val="000000"/>
          <w:sz w:val="21"/>
          <w:szCs w:val="21"/>
        </w:rPr>
        <w:t>元</w:t>
      </w:r>
      <w:r>
        <w:rPr>
          <w:rFonts w:hint="eastAsia" w:eastAsia="宋体" w:cs="Times New Roman"/>
          <w:color w:val="000000"/>
          <w:sz w:val="21"/>
          <w:szCs w:val="21"/>
        </w:rPr>
        <w:t>；</w:t>
      </w:r>
      <w:r>
        <w:rPr>
          <w:rFonts w:eastAsia="宋体" w:cs="Times New Roman"/>
          <w:color w:val="000000"/>
          <w:sz w:val="21"/>
          <w:szCs w:val="21"/>
        </w:rPr>
        <w:t>城市人均住房面积从</w:t>
      </w:r>
      <w:r>
        <w:rPr>
          <w:rFonts w:hint="eastAsia" w:ascii="Times-Roman" w:hAnsi="Times-Roman" w:eastAsia="宋体" w:cs="宋体"/>
          <w:color w:val="000000"/>
          <w:kern w:val="0"/>
          <w:sz w:val="21"/>
          <w:szCs w:val="21"/>
        </w:rPr>
        <w:t>1985</w:t>
      </w:r>
      <w:r>
        <w:rPr>
          <w:rFonts w:eastAsia="宋体" w:cs="Times New Roman"/>
          <w:color w:val="000000"/>
          <w:sz w:val="21"/>
          <w:szCs w:val="21"/>
        </w:rPr>
        <w:t>年的</w:t>
      </w:r>
      <w:r>
        <w:rPr>
          <w:rFonts w:hint="eastAsia" w:ascii="Times-Roman" w:hAnsi="Times-Roman" w:eastAsia="宋体" w:cs="宋体"/>
          <w:color w:val="000000"/>
          <w:kern w:val="0"/>
          <w:sz w:val="21"/>
          <w:szCs w:val="21"/>
        </w:rPr>
        <w:t>6.7</w:t>
      </w:r>
      <w:r>
        <w:rPr>
          <w:rFonts w:eastAsia="宋体" w:cs="Times New Roman"/>
          <w:color w:val="000000"/>
          <w:sz w:val="21"/>
          <w:szCs w:val="21"/>
        </w:rPr>
        <w:t>平方扩大为</w:t>
      </w:r>
      <w:r>
        <w:rPr>
          <w:rFonts w:hint="eastAsia" w:ascii="Times-Roman" w:hAnsi="Times-Roman" w:eastAsia="宋体" w:cs="宋体"/>
          <w:color w:val="000000"/>
          <w:kern w:val="0"/>
          <w:sz w:val="21"/>
          <w:szCs w:val="21"/>
        </w:rPr>
        <w:t>1997</w:t>
      </w:r>
      <w:r>
        <w:rPr>
          <w:rFonts w:eastAsia="宋体" w:cs="Times New Roman"/>
          <w:color w:val="000000"/>
          <w:sz w:val="21"/>
          <w:szCs w:val="21"/>
        </w:rPr>
        <w:t>年的</w:t>
      </w:r>
      <w:r>
        <w:rPr>
          <w:rFonts w:hint="eastAsia" w:ascii="Times-Roman" w:hAnsi="Times-Roman" w:eastAsia="宋体" w:cs="宋体"/>
          <w:color w:val="000000"/>
          <w:kern w:val="0"/>
          <w:sz w:val="21"/>
          <w:szCs w:val="21"/>
        </w:rPr>
        <w:t>8.8</w:t>
      </w:r>
      <w:r>
        <w:rPr>
          <w:rFonts w:eastAsia="宋体" w:cs="Times New Roman"/>
          <w:color w:val="000000"/>
          <w:sz w:val="21"/>
          <w:szCs w:val="21"/>
        </w:rPr>
        <w:t>平方，同期农村从</w:t>
      </w:r>
      <w:r>
        <w:rPr>
          <w:rFonts w:hint="eastAsia" w:ascii="Times-Roman" w:hAnsi="Times-Roman" w:eastAsia="宋体" w:cs="宋体"/>
          <w:color w:val="000000"/>
          <w:kern w:val="0"/>
          <w:sz w:val="21"/>
          <w:szCs w:val="21"/>
        </w:rPr>
        <w:t>17.8</w:t>
      </w:r>
      <w:r>
        <w:rPr>
          <w:rFonts w:eastAsia="宋体" w:cs="Times New Roman"/>
          <w:color w:val="000000"/>
          <w:sz w:val="21"/>
          <w:szCs w:val="21"/>
        </w:rPr>
        <w:t>平方扩大为</w:t>
      </w:r>
      <w:r>
        <w:rPr>
          <w:rFonts w:hint="eastAsia" w:ascii="Times-Roman" w:hAnsi="Times-Roman" w:eastAsia="宋体" w:cs="宋体"/>
          <w:color w:val="000000"/>
          <w:kern w:val="0"/>
          <w:sz w:val="21"/>
          <w:szCs w:val="21"/>
        </w:rPr>
        <w:t>22.5</w:t>
      </w:r>
      <w:r>
        <w:rPr>
          <w:rFonts w:eastAsia="宋体" w:cs="Times New Roman"/>
          <w:color w:val="000000"/>
          <w:sz w:val="21"/>
          <w:szCs w:val="21"/>
        </w:rPr>
        <w:t>平方</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1997</w:t>
      </w:r>
      <w:r>
        <w:rPr>
          <w:rFonts w:eastAsia="宋体" w:cs="Times New Roman"/>
          <w:color w:val="000000"/>
          <w:sz w:val="21"/>
          <w:szCs w:val="21"/>
        </w:rPr>
        <w:t>年城镇登记失业人数有</w:t>
      </w:r>
      <w:r>
        <w:rPr>
          <w:rFonts w:hint="eastAsia" w:ascii="Times-Roman" w:hAnsi="Times-Roman" w:eastAsia="宋体" w:cs="宋体"/>
          <w:color w:val="000000"/>
          <w:kern w:val="0"/>
          <w:sz w:val="21"/>
          <w:szCs w:val="21"/>
        </w:rPr>
        <w:t>570</w:t>
      </w:r>
      <w:r>
        <w:rPr>
          <w:rFonts w:eastAsia="宋体" w:cs="Times New Roman"/>
          <w:color w:val="000000"/>
          <w:sz w:val="21"/>
          <w:szCs w:val="21"/>
        </w:rPr>
        <w:t>万</w:t>
      </w:r>
      <w:r>
        <w:rPr>
          <w:rFonts w:hint="eastAsia" w:eastAsia="宋体" w:cs="Times New Roman"/>
          <w:color w:val="000000"/>
          <w:sz w:val="21"/>
          <w:szCs w:val="21"/>
        </w:rPr>
        <w:t>，</w:t>
      </w:r>
      <w:r>
        <w:rPr>
          <w:rFonts w:eastAsia="宋体" w:cs="Times New Roman"/>
          <w:color w:val="000000"/>
          <w:sz w:val="21"/>
          <w:szCs w:val="21"/>
        </w:rPr>
        <w:t>失业率仅为</w:t>
      </w:r>
      <w:r>
        <w:rPr>
          <w:rFonts w:hint="eastAsia" w:ascii="Times-Roman" w:hAnsi="Times-Roman" w:eastAsia="宋体" w:cs="宋体"/>
          <w:color w:val="000000"/>
          <w:kern w:val="0"/>
          <w:sz w:val="21"/>
          <w:szCs w:val="21"/>
        </w:rPr>
        <w:t>3.7%</w:t>
      </w:r>
      <w:r>
        <w:rPr>
          <w:rFonts w:eastAsia="宋体" w:cs="Times New Roman"/>
          <w:color w:val="000000"/>
          <w:sz w:val="21"/>
          <w:szCs w:val="21"/>
        </w:rPr>
        <w:t>。社会保障和福利水平有明显的提高。</w:t>
      </w:r>
    </w:p>
    <w:p w14:paraId="236A0DCF">
      <w:pPr>
        <w:ind w:firstLine="420" w:firstLineChars="200"/>
        <w:rPr>
          <w:rFonts w:eastAsia="宋体" w:cs="Times New Roman"/>
          <w:color w:val="000000"/>
          <w:sz w:val="21"/>
          <w:szCs w:val="21"/>
        </w:rPr>
      </w:pPr>
      <w:r>
        <w:rPr>
          <w:rFonts w:hint="eastAsia" w:eastAsia="宋体" w:cs="Times New Roman"/>
          <w:color w:val="000000"/>
          <w:sz w:val="21"/>
          <w:szCs w:val="21"/>
        </w:rPr>
        <w:t>（二）</w:t>
      </w:r>
      <w:r>
        <w:rPr>
          <w:rFonts w:eastAsia="宋体" w:cs="Times New Roman"/>
          <w:color w:val="000000"/>
          <w:sz w:val="21"/>
          <w:szCs w:val="21"/>
        </w:rPr>
        <w:t>俄罗斯经济改革的绩效</w:t>
      </w:r>
    </w:p>
    <w:p w14:paraId="49C418D0">
      <w:pPr>
        <w:ind w:firstLine="420" w:firstLineChars="200"/>
        <w:rPr>
          <w:rFonts w:eastAsia="宋体" w:cs="Times New Roman"/>
          <w:color w:val="000000"/>
          <w:sz w:val="21"/>
          <w:szCs w:val="21"/>
        </w:rPr>
      </w:pPr>
      <w:r>
        <w:rPr>
          <w:rFonts w:eastAsia="宋体" w:cs="Times New Roman"/>
          <w:color w:val="000000"/>
          <w:sz w:val="21"/>
          <w:szCs w:val="21"/>
        </w:rPr>
        <w:t>由于俄罗斯是采取激进的方式转向现代资本主义自由市场经济的，因而一方面较快地建立了市场经济体制的雏型，另一方面，又形成一系列的经济和社会</w:t>
      </w:r>
      <w:r>
        <w:rPr>
          <w:rFonts w:hint="eastAsia" w:eastAsia="宋体" w:cs="Times New Roman"/>
          <w:color w:val="000000"/>
          <w:sz w:val="21"/>
          <w:szCs w:val="21"/>
        </w:rPr>
        <w:t>问题</w:t>
      </w:r>
      <w:r>
        <w:rPr>
          <w:rFonts w:eastAsia="宋体" w:cs="Times New Roman"/>
          <w:color w:val="000000"/>
          <w:sz w:val="21"/>
          <w:szCs w:val="21"/>
        </w:rPr>
        <w:t>，使经济改革的成本大大超过收益。</w:t>
      </w:r>
      <w:r>
        <w:rPr>
          <w:rFonts w:eastAsia="宋体" w:cs="Times New Roman"/>
          <w:color w:val="000000"/>
          <w:sz w:val="21"/>
          <w:szCs w:val="21"/>
          <w:vertAlign w:val="superscript"/>
        </w:rPr>
        <w:footnoteReference w:id="126"/>
      </w:r>
    </w:p>
    <w:p w14:paraId="612EB96A">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1．</w:t>
      </w:r>
      <w:r>
        <w:rPr>
          <w:rFonts w:eastAsia="宋体" w:cs="Times New Roman"/>
          <w:color w:val="000000"/>
          <w:sz w:val="21"/>
          <w:szCs w:val="21"/>
        </w:rPr>
        <w:t>国民经济长期负增长。按现价计算</w:t>
      </w:r>
      <w:r>
        <w:rPr>
          <w:rFonts w:hint="eastAsia" w:eastAsia="宋体" w:cs="Times New Roman"/>
          <w:color w:val="000000"/>
          <w:sz w:val="21"/>
          <w:szCs w:val="21"/>
        </w:rPr>
        <w:t>（</w:t>
      </w:r>
      <w:r>
        <w:rPr>
          <w:rFonts w:eastAsia="宋体" w:cs="Times New Roman"/>
          <w:color w:val="000000"/>
          <w:sz w:val="21"/>
          <w:szCs w:val="21"/>
        </w:rPr>
        <w:t>单位为亿卢布</w:t>
      </w:r>
      <w:r>
        <w:rPr>
          <w:rFonts w:hint="eastAsia" w:eastAsia="宋体" w:cs="Times New Roman"/>
          <w:color w:val="000000"/>
          <w:sz w:val="21"/>
          <w:szCs w:val="21"/>
        </w:rPr>
        <w:t>），</w:t>
      </w:r>
      <w:r>
        <w:rPr>
          <w:rFonts w:eastAsia="宋体" w:cs="Times New Roman"/>
          <w:color w:val="000000"/>
          <w:sz w:val="21"/>
          <w:szCs w:val="21"/>
        </w:rPr>
        <w:t>俄罗斯</w:t>
      </w:r>
      <w:r>
        <w:rPr>
          <w:rFonts w:hint="eastAsia" w:ascii="Times-Roman" w:hAnsi="Times-Roman" w:eastAsia="宋体" w:cs="宋体"/>
          <w:color w:val="000000"/>
          <w:kern w:val="0"/>
          <w:sz w:val="21"/>
          <w:szCs w:val="21"/>
        </w:rPr>
        <w:t>1990</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年的国内生产总值依次为</w:t>
      </w:r>
      <w:r>
        <w:rPr>
          <w:rFonts w:hint="eastAsia" w:ascii="Times-Roman" w:hAnsi="Times-Roman" w:eastAsia="宋体" w:cs="宋体"/>
          <w:color w:val="000000"/>
          <w:kern w:val="0"/>
          <w:sz w:val="21"/>
          <w:szCs w:val="21"/>
        </w:rPr>
        <w:t>6442</w:t>
      </w:r>
      <w:r>
        <w:rPr>
          <w:rFonts w:eastAsia="宋体" w:cs="Times New Roman"/>
          <w:color w:val="000000"/>
          <w:sz w:val="21"/>
          <w:szCs w:val="21"/>
        </w:rPr>
        <w:t>、</w:t>
      </w:r>
      <w:r>
        <w:rPr>
          <w:rFonts w:hint="eastAsia" w:ascii="Times-Roman" w:hAnsi="Times-Roman" w:eastAsia="宋体" w:cs="宋体"/>
          <w:color w:val="000000"/>
          <w:kern w:val="0"/>
          <w:sz w:val="21"/>
          <w:szCs w:val="21"/>
        </w:rPr>
        <w:t>13985</w:t>
      </w:r>
      <w:r>
        <w:rPr>
          <w:rFonts w:eastAsia="宋体" w:cs="Times New Roman"/>
          <w:color w:val="000000"/>
          <w:sz w:val="21"/>
          <w:szCs w:val="21"/>
        </w:rPr>
        <w:t>、</w:t>
      </w:r>
      <w:r>
        <w:rPr>
          <w:rFonts w:hint="eastAsia" w:ascii="Times-Roman" w:hAnsi="Times-Roman" w:eastAsia="宋体" w:cs="宋体"/>
          <w:color w:val="000000"/>
          <w:kern w:val="0"/>
          <w:sz w:val="21"/>
          <w:szCs w:val="21"/>
        </w:rPr>
        <w:t>190055</w:t>
      </w:r>
      <w:r>
        <w:rPr>
          <w:rFonts w:eastAsia="宋体" w:cs="Times New Roman"/>
          <w:color w:val="000000"/>
          <w:sz w:val="21"/>
          <w:szCs w:val="21"/>
        </w:rPr>
        <w:t>、</w:t>
      </w:r>
      <w:r>
        <w:rPr>
          <w:rFonts w:hint="eastAsia" w:ascii="Times-Roman" w:hAnsi="Times-Roman" w:eastAsia="宋体" w:cs="宋体"/>
          <w:color w:val="000000"/>
          <w:kern w:val="0"/>
          <w:sz w:val="21"/>
          <w:szCs w:val="21"/>
        </w:rPr>
        <w:t>1715095</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61070</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16301</w:t>
      </w:r>
      <w:r>
        <w:rPr>
          <w:rFonts w:eastAsia="宋体" w:cs="Times New Roman"/>
          <w:color w:val="000000"/>
          <w:sz w:val="21"/>
          <w:szCs w:val="21"/>
        </w:rPr>
        <w:t>和</w:t>
      </w:r>
      <w:r>
        <w:rPr>
          <w:rFonts w:hint="eastAsia" w:ascii="Times-Roman" w:hAnsi="Times-Roman" w:eastAsia="宋体" w:cs="宋体"/>
          <w:color w:val="000000"/>
          <w:kern w:val="0"/>
          <w:sz w:val="21"/>
          <w:szCs w:val="21"/>
        </w:rPr>
        <w:t>22561</w:t>
      </w:r>
      <w:r>
        <w:rPr>
          <w:rFonts w:hint="eastAsia" w:eastAsia="宋体" w:cs="Times New Roman"/>
          <w:color w:val="000000"/>
          <w:sz w:val="21"/>
          <w:szCs w:val="21"/>
        </w:rPr>
        <w:t>；</w:t>
      </w:r>
      <w:r>
        <w:rPr>
          <w:rFonts w:eastAsia="宋体" w:cs="Times New Roman"/>
          <w:color w:val="000000"/>
          <w:sz w:val="21"/>
          <w:szCs w:val="21"/>
        </w:rPr>
        <w:t>按可比价格计算，</w:t>
      </w:r>
      <w:r>
        <w:rPr>
          <w:rFonts w:hint="eastAsia" w:ascii="Times-Roman" w:hAnsi="Times-Roman" w:eastAsia="宋体" w:cs="宋体"/>
          <w:color w:val="000000"/>
          <w:kern w:val="0"/>
          <w:sz w:val="21"/>
          <w:szCs w:val="21"/>
        </w:rPr>
        <w:t>1990</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年国内生产总值对上年的比例均有所下降，依次为</w:t>
      </w:r>
      <w:r>
        <w:rPr>
          <w:rFonts w:hint="eastAsia" w:eastAsia="宋体" w:cs="Times New Roman"/>
          <w:color w:val="000000"/>
          <w:sz w:val="21"/>
          <w:szCs w:val="21"/>
        </w:rPr>
        <w:t>（%）</w:t>
      </w:r>
      <w:r>
        <w:rPr>
          <w:rFonts w:hint="eastAsia" w:ascii="Times-Roman" w:hAnsi="Times-Roman" w:eastAsia="宋体" w:cs="宋体"/>
          <w:color w:val="000000"/>
          <w:kern w:val="0"/>
          <w:sz w:val="21"/>
          <w:szCs w:val="21"/>
        </w:rPr>
        <w:t>97.0</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95.0</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85.5</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91.3</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87.3、95.9</w:t>
      </w:r>
      <w:r>
        <w:rPr>
          <w:rFonts w:ascii="Times-Roman" w:hAnsi="Times-Roman" w:eastAsia="宋体" w:cs="宋体"/>
          <w:color w:val="000000"/>
          <w:kern w:val="0"/>
          <w:sz w:val="21"/>
          <w:szCs w:val="21"/>
        </w:rPr>
        <w:t>和</w:t>
      </w:r>
      <w:r>
        <w:rPr>
          <w:rFonts w:hint="eastAsia" w:ascii="Times-Roman" w:hAnsi="Times-Roman" w:eastAsia="宋体" w:cs="宋体"/>
          <w:color w:val="000000"/>
          <w:kern w:val="0"/>
          <w:sz w:val="21"/>
          <w:szCs w:val="21"/>
        </w:rPr>
        <w:t>95.1</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年国内生产总值只有</w:t>
      </w:r>
      <w:r>
        <w:rPr>
          <w:rFonts w:hint="eastAsia" w:ascii="Times-Roman" w:hAnsi="Times-Roman" w:eastAsia="宋体" w:cs="宋体"/>
          <w:color w:val="000000"/>
          <w:kern w:val="0"/>
          <w:sz w:val="21"/>
          <w:szCs w:val="21"/>
        </w:rPr>
        <w:t>1989</w:t>
      </w:r>
      <w:r>
        <w:rPr>
          <w:rFonts w:eastAsia="宋体" w:cs="Times New Roman"/>
          <w:color w:val="000000"/>
          <w:sz w:val="21"/>
          <w:szCs w:val="21"/>
        </w:rPr>
        <w:t>年的</w:t>
      </w:r>
      <w:r>
        <w:rPr>
          <w:rFonts w:hint="eastAsia" w:ascii="Times-Roman" w:hAnsi="Times-Roman" w:eastAsia="宋体" w:cs="宋体"/>
          <w:color w:val="000000"/>
          <w:kern w:val="0"/>
          <w:sz w:val="21"/>
          <w:szCs w:val="21"/>
        </w:rPr>
        <w:t>57.3%</w:t>
      </w:r>
      <w:r>
        <w:rPr>
          <w:rFonts w:eastAsia="宋体" w:cs="Times New Roman"/>
          <w:color w:val="000000"/>
          <w:sz w:val="21"/>
          <w:szCs w:val="21"/>
        </w:rPr>
        <w:t>。在</w:t>
      </w:r>
      <w:r>
        <w:rPr>
          <w:rFonts w:hint="eastAsia" w:ascii="Times-Roman" w:hAnsi="Times-Roman" w:eastAsia="宋体" w:cs="宋体"/>
          <w:color w:val="000000"/>
          <w:kern w:val="0"/>
          <w:sz w:val="21"/>
          <w:szCs w:val="21"/>
        </w:rPr>
        <w:t>1997</w:t>
      </w:r>
      <w:r>
        <w:rPr>
          <w:rFonts w:eastAsia="宋体" w:cs="Times New Roman"/>
          <w:color w:val="000000"/>
          <w:sz w:val="21"/>
          <w:szCs w:val="21"/>
        </w:rPr>
        <w:t>年国 内生产总值首次出现</w:t>
      </w:r>
      <w:r>
        <w:rPr>
          <w:rFonts w:hint="eastAsia" w:ascii="Times-Roman" w:hAnsi="Times-Roman" w:eastAsia="宋体" w:cs="宋体"/>
          <w:color w:val="000000"/>
          <w:kern w:val="0"/>
          <w:sz w:val="21"/>
          <w:szCs w:val="21"/>
        </w:rPr>
        <w:t>0.4%</w:t>
      </w:r>
      <w:r>
        <w:rPr>
          <w:rFonts w:eastAsia="宋体" w:cs="Times New Roman"/>
          <w:color w:val="000000"/>
          <w:sz w:val="21"/>
          <w:szCs w:val="21"/>
        </w:rPr>
        <w:t>的微增后，今年上半年又再次下降</w:t>
      </w:r>
      <w:r>
        <w:rPr>
          <w:rFonts w:hint="eastAsia" w:ascii="Times-Roman" w:hAnsi="Times-Roman" w:eastAsia="宋体" w:cs="宋体"/>
          <w:color w:val="000000"/>
          <w:kern w:val="0"/>
          <w:sz w:val="21"/>
          <w:szCs w:val="21"/>
        </w:rPr>
        <w:t>0.5%</w:t>
      </w:r>
      <w:r>
        <w:rPr>
          <w:rFonts w:eastAsia="宋体" w:cs="Times New Roman"/>
          <w:color w:val="000000"/>
          <w:sz w:val="21"/>
          <w:szCs w:val="21"/>
        </w:rPr>
        <w:t>。</w:t>
      </w:r>
    </w:p>
    <w:p w14:paraId="0D95DF1B">
      <w:pPr>
        <w:ind w:firstLine="420" w:firstLineChars="200"/>
        <w:rPr>
          <w:rFonts w:ascii="Times-Roman" w:hAnsi="Times-Roman" w:eastAsia="宋体" w:cs="宋体"/>
          <w:color w:val="000000"/>
          <w:kern w:val="0"/>
          <w:sz w:val="21"/>
          <w:szCs w:val="21"/>
        </w:rPr>
      </w:pPr>
      <w:r>
        <w:rPr>
          <w:rFonts w:hint="eastAsia" w:ascii="Times-Roman" w:hAnsi="Times-Roman" w:eastAsia="宋体" w:cs="宋体"/>
          <w:color w:val="000000"/>
          <w:kern w:val="0"/>
          <w:sz w:val="21"/>
          <w:szCs w:val="21"/>
        </w:rPr>
        <w:t>2．</w:t>
      </w:r>
      <w:r>
        <w:rPr>
          <w:rFonts w:eastAsia="宋体" w:cs="Times New Roman"/>
          <w:color w:val="000000"/>
          <w:sz w:val="21"/>
          <w:szCs w:val="21"/>
        </w:rPr>
        <w:t>通货膨胀极为严重。伴随着一步开放价格和大量的财政赤字，俄罗斯持续发生</w:t>
      </w:r>
      <w:r>
        <w:rPr>
          <w:rFonts w:hint="eastAsia" w:eastAsia="宋体" w:cs="Times New Roman"/>
          <w:color w:val="000000"/>
          <w:sz w:val="21"/>
          <w:szCs w:val="21"/>
        </w:rPr>
        <w:t>“</w:t>
      </w:r>
      <w:r>
        <w:rPr>
          <w:rFonts w:eastAsia="宋体" w:cs="Times New Roman"/>
          <w:color w:val="000000"/>
          <w:sz w:val="21"/>
          <w:szCs w:val="21"/>
        </w:rPr>
        <w:t>奔腾式</w:t>
      </w:r>
      <w:r>
        <w:rPr>
          <w:rFonts w:hint="eastAsia" w:eastAsia="宋体" w:cs="Times New Roman"/>
          <w:color w:val="000000"/>
          <w:sz w:val="21"/>
          <w:szCs w:val="21"/>
        </w:rPr>
        <w:t>”</w:t>
      </w:r>
      <w:r>
        <w:rPr>
          <w:rFonts w:eastAsia="宋体" w:cs="Times New Roman"/>
          <w:color w:val="000000"/>
          <w:sz w:val="21"/>
          <w:szCs w:val="21"/>
        </w:rPr>
        <w:t>或高位通货膨胀。</w:t>
      </w:r>
      <w:r>
        <w:rPr>
          <w:rFonts w:hint="eastAsia" w:ascii="Times-Roman" w:hAnsi="Times-Roman" w:eastAsia="宋体" w:cs="宋体"/>
          <w:color w:val="000000"/>
          <w:kern w:val="0"/>
          <w:sz w:val="21"/>
          <w:szCs w:val="21"/>
        </w:rPr>
        <w:t>1992</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1996</w:t>
      </w:r>
      <w:r>
        <w:rPr>
          <w:rFonts w:eastAsia="宋体" w:cs="Times New Roman"/>
          <w:color w:val="000000"/>
          <w:sz w:val="21"/>
          <w:szCs w:val="21"/>
        </w:rPr>
        <w:t>年消费价格指数</w:t>
      </w:r>
      <w:r>
        <w:rPr>
          <w:rFonts w:hint="eastAsia" w:eastAsia="宋体" w:cs="Times New Roman"/>
          <w:color w:val="000000"/>
          <w:sz w:val="21"/>
          <w:szCs w:val="21"/>
        </w:rPr>
        <w:t>（%）</w:t>
      </w:r>
      <w:r>
        <w:rPr>
          <w:rFonts w:eastAsia="宋体" w:cs="Times New Roman"/>
          <w:color w:val="000000"/>
          <w:sz w:val="21"/>
          <w:szCs w:val="21"/>
        </w:rPr>
        <w:t>分别为</w:t>
      </w:r>
      <w:r>
        <w:rPr>
          <w:rFonts w:hint="eastAsia" w:ascii="Times-Roman" w:hAnsi="Times-Roman" w:eastAsia="宋体" w:cs="宋体"/>
          <w:color w:val="000000"/>
          <w:kern w:val="0"/>
          <w:sz w:val="21"/>
          <w:szCs w:val="21"/>
        </w:rPr>
        <w:t>2680</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1008</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312</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231</w:t>
      </w:r>
      <w:r>
        <w:rPr>
          <w:rFonts w:ascii="Times-Roman" w:hAnsi="Times-Roman" w:eastAsia="宋体" w:cs="宋体"/>
          <w:color w:val="000000"/>
          <w:kern w:val="0"/>
          <w:sz w:val="21"/>
          <w:szCs w:val="21"/>
        </w:rPr>
        <w:t>和</w:t>
      </w:r>
      <w:r>
        <w:rPr>
          <w:rFonts w:hint="eastAsia" w:ascii="Times-Roman" w:hAnsi="Times-Roman" w:eastAsia="宋体" w:cs="宋体"/>
          <w:color w:val="000000"/>
          <w:kern w:val="0"/>
          <w:sz w:val="21"/>
          <w:szCs w:val="21"/>
        </w:rPr>
        <w:t>121.8</w:t>
      </w:r>
      <w:r>
        <w:rPr>
          <w:rFonts w:ascii="Times-Roman" w:hAnsi="Times-Roman" w:eastAsia="宋体" w:cs="宋体"/>
          <w:color w:val="000000"/>
          <w:kern w:val="0"/>
          <w:sz w:val="21"/>
          <w:szCs w:val="21"/>
        </w:rPr>
        <w:t>。</w:t>
      </w:r>
      <w:r>
        <w:rPr>
          <w:rFonts w:eastAsia="宋体" w:cs="Times New Roman"/>
          <w:color w:val="000000"/>
          <w:sz w:val="21"/>
          <w:szCs w:val="21"/>
        </w:rPr>
        <w:t>其中主要指标</w:t>
      </w:r>
      <w:r>
        <w:rPr>
          <w:rFonts w:hint="eastAsia" w:eastAsia="宋体" w:cs="Times New Roman"/>
          <w:color w:val="000000"/>
          <w:sz w:val="21"/>
          <w:szCs w:val="21"/>
        </w:rPr>
        <w:t>，</w:t>
      </w:r>
      <w:r>
        <w:rPr>
          <w:rFonts w:eastAsia="宋体" w:cs="Times New Roman"/>
          <w:color w:val="000000"/>
          <w:sz w:val="21"/>
          <w:szCs w:val="21"/>
        </w:rPr>
        <w:t>如食品分别为</w:t>
      </w:r>
      <w:r>
        <w:rPr>
          <w:rFonts w:hint="eastAsia" w:ascii="Times-Roman" w:hAnsi="Times-Roman" w:eastAsia="宋体" w:cs="宋体"/>
          <w:color w:val="000000"/>
          <w:kern w:val="0"/>
          <w:sz w:val="21"/>
          <w:szCs w:val="21"/>
        </w:rPr>
        <w:t>2816</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738</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335</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223</w:t>
      </w:r>
      <w:r>
        <w:rPr>
          <w:rFonts w:eastAsia="宋体" w:cs="Times New Roman"/>
          <w:color w:val="000000"/>
          <w:sz w:val="21"/>
          <w:szCs w:val="21"/>
        </w:rPr>
        <w:t>和</w:t>
      </w:r>
      <w:r>
        <w:rPr>
          <w:rFonts w:hint="eastAsia" w:ascii="Times-Roman" w:hAnsi="Times-Roman" w:eastAsia="宋体" w:cs="宋体"/>
          <w:color w:val="000000"/>
          <w:kern w:val="0"/>
          <w:sz w:val="21"/>
          <w:szCs w:val="21"/>
        </w:rPr>
        <w:t>120</w:t>
      </w:r>
      <w:r>
        <w:rPr>
          <w:rFonts w:hint="eastAsia" w:eastAsia="宋体" w:cs="Times New Roman"/>
          <w:color w:val="000000"/>
          <w:sz w:val="21"/>
          <w:szCs w:val="21"/>
        </w:rPr>
        <w:t>；</w:t>
      </w:r>
      <w:r>
        <w:rPr>
          <w:rFonts w:eastAsia="宋体" w:cs="Times New Roman"/>
          <w:color w:val="000000"/>
          <w:sz w:val="21"/>
          <w:szCs w:val="21"/>
        </w:rPr>
        <w:t>非食品分别为</w:t>
      </w:r>
      <w:r>
        <w:rPr>
          <w:rFonts w:hint="eastAsia" w:ascii="Times-Roman" w:hAnsi="Times-Roman" w:eastAsia="宋体" w:cs="宋体"/>
          <w:color w:val="000000"/>
          <w:kern w:val="0"/>
          <w:sz w:val="21"/>
          <w:szCs w:val="21"/>
        </w:rPr>
        <w:t>2246</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841</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257</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216</w:t>
      </w:r>
      <w:r>
        <w:rPr>
          <w:rFonts w:ascii="Times-Roman" w:hAnsi="Times-Roman" w:eastAsia="宋体" w:cs="宋体"/>
          <w:color w:val="000000"/>
          <w:kern w:val="0"/>
          <w:sz w:val="21"/>
          <w:szCs w:val="21"/>
        </w:rPr>
        <w:t>和</w:t>
      </w:r>
      <w:r>
        <w:rPr>
          <w:rFonts w:hint="eastAsia" w:ascii="Times-Roman" w:hAnsi="Times-Roman" w:eastAsia="宋体" w:cs="宋体"/>
          <w:color w:val="000000"/>
          <w:kern w:val="0"/>
          <w:sz w:val="21"/>
          <w:szCs w:val="21"/>
        </w:rPr>
        <w:t>120；</w:t>
      </w:r>
      <w:r>
        <w:rPr>
          <w:rFonts w:eastAsia="宋体" w:cs="Times New Roman"/>
          <w:color w:val="000000"/>
          <w:sz w:val="21"/>
          <w:szCs w:val="21"/>
        </w:rPr>
        <w:t>服务分别为</w:t>
      </w:r>
      <w:r>
        <w:rPr>
          <w:rFonts w:hint="eastAsia" w:ascii="Times-Roman" w:hAnsi="Times-Roman" w:eastAsia="宋体" w:cs="宋体"/>
          <w:color w:val="000000"/>
          <w:kern w:val="0"/>
          <w:sz w:val="21"/>
          <w:szCs w:val="21"/>
        </w:rPr>
        <w:t>2652</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1110</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575</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332</w:t>
      </w:r>
      <w:r>
        <w:rPr>
          <w:rFonts w:ascii="Times-Roman" w:hAnsi="Times-Roman" w:eastAsia="宋体" w:cs="宋体"/>
          <w:color w:val="000000"/>
          <w:kern w:val="0"/>
          <w:sz w:val="21"/>
          <w:szCs w:val="21"/>
        </w:rPr>
        <w:t>和</w:t>
      </w:r>
      <w:r>
        <w:rPr>
          <w:rFonts w:hint="eastAsia" w:ascii="Times-Roman" w:hAnsi="Times-Roman" w:eastAsia="宋体" w:cs="宋体"/>
          <w:color w:val="000000"/>
          <w:kern w:val="0"/>
          <w:sz w:val="21"/>
          <w:szCs w:val="21"/>
        </w:rPr>
        <w:t>150</w:t>
      </w:r>
      <w:r>
        <w:rPr>
          <w:rFonts w:eastAsia="宋体" w:cs="Times New Roman"/>
          <w:color w:val="000000"/>
          <w:sz w:val="21"/>
          <w:szCs w:val="21"/>
        </w:rPr>
        <w:t>。工业批发价格指数</w:t>
      </w:r>
      <w:r>
        <w:rPr>
          <w:rFonts w:hint="eastAsia" w:eastAsia="宋体" w:cs="Times New Roman"/>
          <w:color w:val="000000"/>
          <w:sz w:val="21"/>
          <w:szCs w:val="21"/>
        </w:rPr>
        <w:t>（%）</w:t>
      </w:r>
      <w:r>
        <w:rPr>
          <w:rFonts w:eastAsia="宋体" w:cs="Times New Roman"/>
          <w:color w:val="000000"/>
          <w:sz w:val="21"/>
          <w:szCs w:val="21"/>
        </w:rPr>
        <w:t>，</w:t>
      </w:r>
      <w:r>
        <w:rPr>
          <w:rFonts w:hint="eastAsia" w:ascii="Times-Roman" w:hAnsi="Times-Roman" w:eastAsia="宋体" w:cs="宋体"/>
          <w:color w:val="000000"/>
          <w:kern w:val="0"/>
          <w:sz w:val="21"/>
          <w:szCs w:val="21"/>
        </w:rPr>
        <w:t xml:space="preserve"> 1990</w:t>
      </w:r>
      <w:r>
        <w:rPr>
          <w:rFonts w:hint="eastAsia" w:eastAsia="宋体" w:cs="Times New Roman"/>
          <w:color w:val="000000"/>
          <w:sz w:val="21"/>
          <w:szCs w:val="21"/>
        </w:rPr>
        <w:t>——</w:t>
      </w:r>
      <w:r>
        <w:rPr>
          <w:rFonts w:hint="eastAsia" w:ascii="Times-Roman" w:hAnsi="Times-Roman" w:eastAsia="宋体" w:cs="宋体"/>
          <w:color w:val="000000"/>
          <w:kern w:val="0"/>
          <w:sz w:val="21"/>
          <w:szCs w:val="21"/>
        </w:rPr>
        <w:t>1993</w:t>
      </w:r>
      <w:r>
        <w:rPr>
          <w:rFonts w:eastAsia="宋体" w:cs="Times New Roman"/>
          <w:color w:val="000000"/>
          <w:sz w:val="21"/>
          <w:szCs w:val="21"/>
        </w:rPr>
        <w:t>年依次为</w:t>
      </w:r>
      <w:r>
        <w:rPr>
          <w:rFonts w:hint="eastAsia" w:ascii="Times-Roman" w:hAnsi="Times-Roman" w:eastAsia="宋体" w:cs="宋体"/>
          <w:color w:val="000000"/>
          <w:kern w:val="0"/>
          <w:sz w:val="21"/>
          <w:szCs w:val="21"/>
        </w:rPr>
        <w:t>6164</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1124</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335</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275</w:t>
      </w:r>
      <w:r>
        <w:rPr>
          <w:rFonts w:ascii="Times-Roman" w:hAnsi="Times-Roman" w:eastAsia="宋体" w:cs="宋体"/>
          <w:color w:val="000000"/>
          <w:kern w:val="0"/>
          <w:sz w:val="21"/>
          <w:szCs w:val="21"/>
        </w:rPr>
        <w:t>。</w:t>
      </w:r>
    </w:p>
    <w:p w14:paraId="43426402">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3．</w:t>
      </w:r>
      <w:r>
        <w:rPr>
          <w:rFonts w:ascii="Times-Roman" w:hAnsi="Times-Roman" w:eastAsia="宋体" w:cs="宋体"/>
          <w:color w:val="000000"/>
          <w:kern w:val="0"/>
          <w:sz w:val="21"/>
          <w:szCs w:val="21"/>
        </w:rPr>
        <w:t>居民生活水平急剧恶化。俄罗斯改革以来，人民生活水平和生活质量不断下降。官方承认，</w:t>
      </w:r>
      <w:r>
        <w:rPr>
          <w:rFonts w:hint="eastAsia" w:ascii="Times-Roman" w:hAnsi="Times-Roman" w:eastAsia="宋体" w:cs="宋体"/>
          <w:color w:val="000000"/>
          <w:kern w:val="0"/>
          <w:sz w:val="21"/>
          <w:szCs w:val="21"/>
        </w:rPr>
        <w:t>1991——1996</w:t>
      </w:r>
      <w:r>
        <w:rPr>
          <w:rFonts w:ascii="Times-Roman" w:hAnsi="Times-Roman" w:eastAsia="宋体" w:cs="宋体"/>
          <w:color w:val="000000"/>
          <w:kern w:val="0"/>
          <w:sz w:val="21"/>
          <w:szCs w:val="21"/>
        </w:rPr>
        <w:t>年居民实际生活水平下降</w:t>
      </w:r>
      <w:r>
        <w:rPr>
          <w:rFonts w:hint="eastAsia" w:ascii="Times-Roman" w:hAnsi="Times-Roman" w:eastAsia="宋体" w:cs="宋体"/>
          <w:color w:val="000000"/>
          <w:kern w:val="0"/>
          <w:sz w:val="21"/>
          <w:szCs w:val="21"/>
        </w:rPr>
        <w:t>30%——40%</w:t>
      </w:r>
      <w:r>
        <w:rPr>
          <w:rFonts w:ascii="Times-Roman" w:hAnsi="Times-Roman" w:eastAsia="宋体" w:cs="宋体"/>
          <w:color w:val="000000"/>
          <w:kern w:val="0"/>
          <w:sz w:val="21"/>
          <w:szCs w:val="21"/>
        </w:rPr>
        <w:t>。例如，</w:t>
      </w:r>
      <w:r>
        <w:rPr>
          <w:rFonts w:hint="eastAsia" w:ascii="Times-Roman" w:hAnsi="Times-Roman" w:eastAsia="宋体" w:cs="宋体"/>
          <w:color w:val="000000"/>
          <w:kern w:val="0"/>
          <w:sz w:val="21"/>
          <w:szCs w:val="21"/>
        </w:rPr>
        <w:t>1992</w:t>
      </w:r>
      <w:r>
        <w:rPr>
          <w:rFonts w:ascii="Times-Roman" w:hAnsi="Times-Roman" w:eastAsia="宋体" w:cs="宋体"/>
          <w:color w:val="000000"/>
          <w:kern w:val="0"/>
          <w:sz w:val="21"/>
          <w:szCs w:val="21"/>
        </w:rPr>
        <w:t>年</w:t>
      </w:r>
      <w:r>
        <w:rPr>
          <w:rFonts w:hint="eastAsia" w:ascii="Times-Roman" w:hAnsi="Times-Roman" w:eastAsia="宋体" w:cs="宋体"/>
          <w:color w:val="000000"/>
          <w:kern w:val="0"/>
          <w:sz w:val="21"/>
          <w:szCs w:val="21"/>
        </w:rPr>
        <w:t>1</w:t>
      </w:r>
      <w:r>
        <w:rPr>
          <w:rFonts w:ascii="Times-Roman" w:hAnsi="Times-Roman" w:eastAsia="宋体" w:cs="宋体"/>
          <w:color w:val="000000"/>
          <w:kern w:val="0"/>
          <w:sz w:val="21"/>
          <w:szCs w:val="21"/>
        </w:rPr>
        <w:t>月至</w:t>
      </w:r>
      <w:r>
        <w:rPr>
          <w:rFonts w:hint="eastAsia" w:ascii="Times-Roman" w:hAnsi="Times-Roman" w:eastAsia="宋体" w:cs="宋体"/>
          <w:color w:val="000000"/>
          <w:kern w:val="0"/>
          <w:sz w:val="21"/>
          <w:szCs w:val="21"/>
        </w:rPr>
        <w:t>1995</w:t>
      </w:r>
      <w:r>
        <w:rPr>
          <w:rFonts w:ascii="Times-Roman" w:hAnsi="Times-Roman" w:eastAsia="宋体" w:cs="宋体"/>
          <w:color w:val="000000"/>
          <w:kern w:val="0"/>
          <w:sz w:val="21"/>
          <w:szCs w:val="21"/>
        </w:rPr>
        <w:t>年</w:t>
      </w:r>
      <w:r>
        <w:rPr>
          <w:rFonts w:hint="eastAsia" w:ascii="Times-Roman" w:hAnsi="Times-Roman" w:eastAsia="宋体" w:cs="宋体"/>
          <w:color w:val="000000"/>
          <w:kern w:val="0"/>
          <w:sz w:val="21"/>
          <w:szCs w:val="21"/>
        </w:rPr>
        <w:t>9</w:t>
      </w:r>
      <w:r>
        <w:rPr>
          <w:rFonts w:ascii="Times-Roman" w:hAnsi="Times-Roman" w:eastAsia="宋体" w:cs="宋体"/>
          <w:color w:val="000000"/>
          <w:kern w:val="0"/>
          <w:sz w:val="21"/>
          <w:szCs w:val="21"/>
        </w:rPr>
        <w:t>月平均工资增长了</w:t>
      </w:r>
      <w:r>
        <w:rPr>
          <w:rFonts w:hint="eastAsia" w:ascii="Times-Roman" w:hAnsi="Times-Roman" w:eastAsia="宋体" w:cs="宋体"/>
          <w:color w:val="000000"/>
          <w:kern w:val="0"/>
          <w:sz w:val="21"/>
          <w:szCs w:val="21"/>
        </w:rPr>
        <w:t>392</w:t>
      </w:r>
      <w:r>
        <w:rPr>
          <w:rFonts w:ascii="Times-Roman" w:hAnsi="Times-Roman" w:eastAsia="宋体" w:cs="宋体"/>
          <w:color w:val="000000"/>
          <w:kern w:val="0"/>
          <w:sz w:val="21"/>
          <w:szCs w:val="21"/>
        </w:rPr>
        <w:t>倍</w:t>
      </w:r>
      <w:r>
        <w:rPr>
          <w:rFonts w:hint="eastAsia" w:ascii="Times-Roman" w:hAnsi="Times-Roman" w:eastAsia="宋体" w:cs="宋体"/>
          <w:color w:val="000000"/>
          <w:kern w:val="0"/>
          <w:sz w:val="21"/>
          <w:szCs w:val="21"/>
        </w:rPr>
        <w:t>，</w:t>
      </w:r>
      <w:r>
        <w:rPr>
          <w:rFonts w:ascii="Times-Roman" w:hAnsi="Times-Roman" w:eastAsia="宋体" w:cs="宋体"/>
          <w:color w:val="000000"/>
          <w:kern w:val="0"/>
          <w:sz w:val="21"/>
          <w:szCs w:val="21"/>
        </w:rPr>
        <w:t>平均退休金增长了</w:t>
      </w:r>
      <w:r>
        <w:rPr>
          <w:rFonts w:hint="eastAsia" w:ascii="Times-Roman" w:hAnsi="Times-Roman" w:eastAsia="宋体" w:cs="宋体"/>
          <w:color w:val="000000"/>
          <w:kern w:val="0"/>
          <w:sz w:val="21"/>
          <w:szCs w:val="21"/>
        </w:rPr>
        <w:t>448</w:t>
      </w:r>
      <w:r>
        <w:rPr>
          <w:rFonts w:ascii="Times-Roman" w:hAnsi="Times-Roman" w:eastAsia="宋体" w:cs="宋体"/>
          <w:color w:val="000000"/>
          <w:kern w:val="0"/>
          <w:sz w:val="21"/>
          <w:szCs w:val="21"/>
        </w:rPr>
        <w:t>倍，而物价却上升了</w:t>
      </w:r>
      <w:r>
        <w:rPr>
          <w:rFonts w:hint="eastAsia" w:ascii="Times-Roman" w:hAnsi="Times-Roman" w:eastAsia="宋体" w:cs="宋体"/>
          <w:color w:val="000000"/>
          <w:kern w:val="0"/>
          <w:sz w:val="21"/>
          <w:szCs w:val="21"/>
        </w:rPr>
        <w:t>1608</w:t>
      </w:r>
      <w:r>
        <w:rPr>
          <w:rFonts w:ascii="Times-Roman" w:hAnsi="Times-Roman" w:eastAsia="宋体" w:cs="宋体"/>
          <w:color w:val="000000"/>
          <w:kern w:val="0"/>
          <w:sz w:val="21"/>
          <w:szCs w:val="21"/>
        </w:rPr>
        <w:t xml:space="preserve">倍。基尼系数 </w:t>
      </w:r>
      <w:r>
        <w:rPr>
          <w:rFonts w:hint="eastAsia" w:ascii="Times-Roman" w:hAnsi="Times-Roman" w:eastAsia="宋体" w:cs="宋体"/>
          <w:color w:val="000000"/>
          <w:kern w:val="0"/>
          <w:sz w:val="21"/>
          <w:szCs w:val="21"/>
        </w:rPr>
        <w:t>1991——1995</w:t>
      </w:r>
      <w:r>
        <w:rPr>
          <w:rFonts w:ascii="Times-Roman" w:hAnsi="Times-Roman" w:eastAsia="宋体" w:cs="宋体"/>
          <w:color w:val="000000"/>
          <w:kern w:val="0"/>
          <w:sz w:val="21"/>
          <w:szCs w:val="21"/>
        </w:rPr>
        <w:t>年年分别为</w:t>
      </w:r>
      <w:r>
        <w:rPr>
          <w:rFonts w:hint="eastAsia" w:ascii="Times-Roman" w:hAnsi="Times-Roman" w:eastAsia="宋体" w:cs="宋体"/>
          <w:color w:val="000000"/>
          <w:kern w:val="0"/>
          <w:sz w:val="21"/>
          <w:szCs w:val="21"/>
        </w:rPr>
        <w:t>0.260</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0.289</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0.398</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0.409</w:t>
      </w:r>
      <w:r>
        <w:rPr>
          <w:rFonts w:ascii="Times-Roman" w:hAnsi="Times-Roman" w:eastAsia="宋体" w:cs="宋体"/>
          <w:color w:val="000000"/>
          <w:kern w:val="0"/>
          <w:sz w:val="21"/>
          <w:szCs w:val="21"/>
        </w:rPr>
        <w:t>和</w:t>
      </w:r>
      <w:r>
        <w:rPr>
          <w:rFonts w:hint="eastAsia" w:ascii="Times-Roman" w:hAnsi="Times-Roman" w:eastAsia="宋体" w:cs="宋体"/>
          <w:color w:val="000000"/>
          <w:kern w:val="0"/>
          <w:sz w:val="21"/>
          <w:szCs w:val="21"/>
        </w:rPr>
        <w:t>0.382</w:t>
      </w:r>
      <w:r>
        <w:rPr>
          <w:rFonts w:ascii="Times-Roman" w:hAnsi="Times-Roman" w:eastAsia="宋体" w:cs="宋体"/>
          <w:color w:val="000000"/>
          <w:kern w:val="0"/>
          <w:sz w:val="21"/>
          <w:szCs w:val="21"/>
        </w:rPr>
        <w:t>。</w:t>
      </w:r>
      <w:r>
        <w:rPr>
          <w:rFonts w:hint="eastAsia" w:ascii="Times-Roman" w:hAnsi="Times-Roman" w:eastAsia="宋体" w:cs="宋体"/>
          <w:color w:val="000000"/>
          <w:kern w:val="0"/>
          <w:sz w:val="21"/>
          <w:szCs w:val="21"/>
        </w:rPr>
        <w:t>1996</w:t>
      </w:r>
      <w:r>
        <w:rPr>
          <w:rFonts w:ascii="Times-Roman" w:hAnsi="Times-Roman" w:eastAsia="宋体" w:cs="宋体"/>
          <w:color w:val="000000"/>
          <w:kern w:val="0"/>
          <w:sz w:val="21"/>
          <w:szCs w:val="21"/>
        </w:rPr>
        <w:t>年约有</w:t>
      </w:r>
      <w:r>
        <w:rPr>
          <w:rFonts w:hint="eastAsia" w:ascii="Times-Roman" w:hAnsi="Times-Roman" w:eastAsia="宋体" w:cs="宋体"/>
          <w:color w:val="000000"/>
          <w:kern w:val="0"/>
          <w:sz w:val="21"/>
          <w:szCs w:val="21"/>
        </w:rPr>
        <w:t>23%</w:t>
      </w:r>
      <w:r>
        <w:rPr>
          <w:rFonts w:ascii="Times-Roman" w:hAnsi="Times-Roman" w:eastAsia="宋体" w:cs="宋体"/>
          <w:color w:val="000000"/>
          <w:kern w:val="0"/>
          <w:sz w:val="21"/>
          <w:szCs w:val="21"/>
        </w:rPr>
        <w:t>的居民收入低于政府规定的</w:t>
      </w:r>
      <w:r>
        <w:rPr>
          <w:rFonts w:hint="eastAsia" w:ascii="Times-Roman" w:hAnsi="Times-Roman" w:eastAsia="宋体" w:cs="宋体"/>
          <w:color w:val="000000"/>
          <w:kern w:val="0"/>
          <w:sz w:val="21"/>
          <w:szCs w:val="21"/>
        </w:rPr>
        <w:t>60</w:t>
      </w:r>
      <w:r>
        <w:rPr>
          <w:rFonts w:ascii="Times-Roman" w:hAnsi="Times-Roman" w:eastAsia="宋体" w:cs="宋体"/>
          <w:color w:val="000000"/>
          <w:kern w:val="0"/>
          <w:sz w:val="21"/>
          <w:szCs w:val="21"/>
        </w:rPr>
        <w:t>美元这一最低生活水平线</w:t>
      </w:r>
      <w:r>
        <w:rPr>
          <w:rFonts w:hint="eastAsia" w:ascii="Times-Roman" w:hAnsi="Times-Roman" w:eastAsia="宋体" w:cs="宋体"/>
          <w:color w:val="000000"/>
          <w:kern w:val="0"/>
          <w:sz w:val="21"/>
          <w:szCs w:val="21"/>
        </w:rPr>
        <w:t>，</w:t>
      </w:r>
      <w:r>
        <w:rPr>
          <w:rFonts w:ascii="Times-Roman" w:hAnsi="Times-Roman" w:eastAsia="宋体" w:cs="宋体"/>
          <w:color w:val="000000"/>
          <w:kern w:val="0"/>
          <w:sz w:val="21"/>
          <w:szCs w:val="21"/>
        </w:rPr>
        <w:t>而</w:t>
      </w:r>
      <w:r>
        <w:rPr>
          <w:rFonts w:hint="eastAsia" w:ascii="Times-Roman" w:hAnsi="Times-Roman" w:eastAsia="宋体" w:cs="宋体"/>
          <w:color w:val="000000"/>
          <w:kern w:val="0"/>
          <w:sz w:val="21"/>
          <w:szCs w:val="21"/>
        </w:rPr>
        <w:t>3%</w:t>
      </w:r>
      <w:r>
        <w:rPr>
          <w:rFonts w:ascii="Times-Roman" w:hAnsi="Times-Roman" w:eastAsia="宋体" w:cs="宋体"/>
          <w:color w:val="000000"/>
          <w:kern w:val="0"/>
          <w:sz w:val="21"/>
          <w:szCs w:val="21"/>
        </w:rPr>
        <w:t>的</w:t>
      </w:r>
      <w:r>
        <w:rPr>
          <w:rFonts w:hint="eastAsia" w:ascii="Times-Roman" w:hAnsi="Times-Roman" w:eastAsia="宋体" w:cs="宋体"/>
          <w:color w:val="000000"/>
          <w:kern w:val="0"/>
          <w:sz w:val="21"/>
          <w:szCs w:val="21"/>
        </w:rPr>
        <w:t>“</w:t>
      </w:r>
      <w:r>
        <w:rPr>
          <w:rFonts w:ascii="Times-Roman" w:hAnsi="Times-Roman" w:eastAsia="宋体" w:cs="宋体"/>
          <w:color w:val="000000"/>
          <w:kern w:val="0"/>
          <w:sz w:val="21"/>
          <w:szCs w:val="21"/>
        </w:rPr>
        <w:t>新俄罗斯人</w:t>
      </w:r>
      <w:r>
        <w:rPr>
          <w:rFonts w:hint="eastAsia" w:ascii="Times-Roman" w:hAnsi="Times-Roman" w:eastAsia="宋体" w:cs="宋体"/>
          <w:color w:val="000000"/>
          <w:kern w:val="0"/>
          <w:sz w:val="21"/>
          <w:szCs w:val="21"/>
        </w:rPr>
        <w:t>”</w:t>
      </w:r>
      <w:r>
        <w:rPr>
          <w:rFonts w:ascii="Times-Roman" w:hAnsi="Times-Roman" w:eastAsia="宋体" w:cs="宋体"/>
          <w:color w:val="000000"/>
          <w:kern w:val="0"/>
          <w:sz w:val="21"/>
          <w:szCs w:val="21"/>
        </w:rPr>
        <w:t>月收入超过</w:t>
      </w:r>
      <w:r>
        <w:rPr>
          <w:rFonts w:hint="eastAsia" w:ascii="Times-Roman" w:hAnsi="Times-Roman" w:eastAsia="宋体" w:cs="宋体"/>
          <w:color w:val="000000"/>
          <w:kern w:val="0"/>
          <w:sz w:val="21"/>
          <w:szCs w:val="21"/>
        </w:rPr>
        <w:t>1</w:t>
      </w:r>
      <w:r>
        <w:rPr>
          <w:rFonts w:ascii="Times-Roman" w:hAnsi="Times-Roman" w:eastAsia="宋体" w:cs="宋体"/>
          <w:color w:val="000000"/>
          <w:kern w:val="0"/>
          <w:sz w:val="21"/>
          <w:szCs w:val="21"/>
        </w:rPr>
        <w:t>万美元。</w:t>
      </w:r>
      <w:r>
        <w:rPr>
          <w:rFonts w:hint="eastAsia" w:ascii="Times-Roman" w:hAnsi="Times-Roman" w:eastAsia="宋体" w:cs="宋体"/>
          <w:color w:val="000000"/>
          <w:kern w:val="0"/>
          <w:sz w:val="21"/>
          <w:szCs w:val="21"/>
        </w:rPr>
        <w:t>10%</w:t>
      </w:r>
      <w:r>
        <w:rPr>
          <w:rFonts w:ascii="Times-Roman" w:hAnsi="Times-Roman" w:eastAsia="宋体" w:cs="宋体"/>
          <w:color w:val="000000"/>
          <w:kern w:val="0"/>
          <w:sz w:val="21"/>
          <w:szCs w:val="21"/>
        </w:rPr>
        <w:t>最富和</w:t>
      </w:r>
      <w:r>
        <w:rPr>
          <w:rFonts w:hint="eastAsia" w:ascii="Times-Roman" w:hAnsi="Times-Roman" w:eastAsia="宋体" w:cs="宋体"/>
          <w:color w:val="000000"/>
          <w:kern w:val="0"/>
          <w:sz w:val="21"/>
          <w:szCs w:val="21"/>
        </w:rPr>
        <w:t>10%</w:t>
      </w:r>
      <w:r>
        <w:rPr>
          <w:rFonts w:ascii="Times-Roman" w:hAnsi="Times-Roman" w:eastAsia="宋体" w:cs="宋体"/>
          <w:color w:val="000000"/>
          <w:kern w:val="0"/>
          <w:sz w:val="21"/>
          <w:szCs w:val="21"/>
        </w:rPr>
        <w:t>最穷的居民收入差距</w:t>
      </w:r>
      <w:r>
        <w:rPr>
          <w:rFonts w:hint="eastAsia" w:ascii="Times-Roman" w:hAnsi="Times-Roman" w:eastAsia="宋体" w:cs="宋体"/>
          <w:color w:val="000000"/>
          <w:kern w:val="0"/>
          <w:sz w:val="21"/>
          <w:szCs w:val="21"/>
        </w:rPr>
        <w:t>1991——1996</w:t>
      </w:r>
      <w:r>
        <w:rPr>
          <w:rFonts w:ascii="Times-Roman" w:hAnsi="Times-Roman" w:eastAsia="宋体" w:cs="宋体"/>
          <w:color w:val="000000"/>
          <w:kern w:val="0"/>
          <w:sz w:val="21"/>
          <w:szCs w:val="21"/>
        </w:rPr>
        <w:t>年从</w:t>
      </w:r>
      <w:r>
        <w:rPr>
          <w:rFonts w:hint="eastAsia" w:ascii="Times-Roman" w:hAnsi="Times-Roman" w:eastAsia="宋体" w:cs="宋体"/>
          <w:color w:val="000000"/>
          <w:kern w:val="0"/>
          <w:sz w:val="21"/>
          <w:szCs w:val="21"/>
        </w:rPr>
        <w:t>3.5</w:t>
      </w:r>
      <w:r>
        <w:rPr>
          <w:rFonts w:ascii="Times-Roman" w:hAnsi="Times-Roman" w:eastAsia="宋体" w:cs="宋体"/>
          <w:color w:val="000000"/>
          <w:kern w:val="0"/>
          <w:sz w:val="21"/>
          <w:szCs w:val="21"/>
        </w:rPr>
        <w:t>倍扩大到</w:t>
      </w:r>
      <w:r>
        <w:rPr>
          <w:rFonts w:hint="eastAsia" w:ascii="Times-Roman" w:hAnsi="Times-Roman" w:eastAsia="宋体" w:cs="宋体"/>
          <w:color w:val="000000"/>
          <w:kern w:val="0"/>
          <w:sz w:val="21"/>
          <w:szCs w:val="21"/>
        </w:rPr>
        <w:t>14</w:t>
      </w:r>
      <w:r>
        <w:rPr>
          <w:rFonts w:ascii="Times-Roman" w:hAnsi="Times-Roman" w:eastAsia="宋体" w:cs="宋体"/>
          <w:color w:val="000000"/>
          <w:kern w:val="0"/>
          <w:sz w:val="21"/>
          <w:szCs w:val="21"/>
        </w:rPr>
        <w:t xml:space="preserve">倍。居民平均寿命 </w:t>
      </w:r>
      <w:r>
        <w:rPr>
          <w:rFonts w:hint="eastAsia" w:ascii="Times-Roman" w:hAnsi="Times-Roman" w:eastAsia="宋体" w:cs="宋体"/>
          <w:color w:val="000000"/>
          <w:kern w:val="0"/>
          <w:sz w:val="21"/>
          <w:szCs w:val="21"/>
        </w:rPr>
        <w:t>1991</w:t>
      </w:r>
      <w:r>
        <w:rPr>
          <w:rFonts w:ascii="Times-Roman" w:hAnsi="Times-Roman" w:eastAsia="宋体" w:cs="宋体"/>
          <w:color w:val="000000"/>
          <w:kern w:val="0"/>
          <w:sz w:val="21"/>
          <w:szCs w:val="21"/>
        </w:rPr>
        <w:t>年为</w:t>
      </w:r>
      <w:r>
        <w:rPr>
          <w:rFonts w:hint="eastAsia" w:ascii="Times-Roman" w:hAnsi="Times-Roman" w:eastAsia="宋体" w:cs="宋体"/>
          <w:color w:val="000000"/>
          <w:kern w:val="0"/>
          <w:sz w:val="21"/>
          <w:szCs w:val="21"/>
        </w:rPr>
        <w:t>69</w:t>
      </w:r>
      <w:r>
        <w:rPr>
          <w:rFonts w:ascii="Times-Roman" w:hAnsi="Times-Roman" w:eastAsia="宋体" w:cs="宋体"/>
          <w:color w:val="000000"/>
          <w:kern w:val="0"/>
          <w:sz w:val="21"/>
          <w:szCs w:val="21"/>
        </w:rPr>
        <w:t>岁，</w:t>
      </w:r>
      <w:r>
        <w:rPr>
          <w:rFonts w:hint="eastAsia" w:ascii="Times-Roman" w:hAnsi="Times-Roman" w:eastAsia="宋体" w:cs="宋体"/>
          <w:color w:val="000000"/>
          <w:kern w:val="0"/>
          <w:sz w:val="21"/>
          <w:szCs w:val="21"/>
        </w:rPr>
        <w:t>1994</w:t>
      </w:r>
      <w:r>
        <w:rPr>
          <w:rFonts w:ascii="Times-Roman" w:hAnsi="Times-Roman" w:eastAsia="宋体" w:cs="宋体"/>
          <w:color w:val="000000"/>
          <w:kern w:val="0"/>
          <w:sz w:val="21"/>
          <w:szCs w:val="21"/>
        </w:rPr>
        <w:t>年下降为</w:t>
      </w:r>
      <w:r>
        <w:rPr>
          <w:rFonts w:hint="eastAsia" w:ascii="Times-Roman" w:hAnsi="Times-Roman" w:eastAsia="宋体" w:cs="宋体"/>
          <w:color w:val="000000"/>
          <w:kern w:val="0"/>
          <w:sz w:val="21"/>
          <w:szCs w:val="21"/>
        </w:rPr>
        <w:t>64</w:t>
      </w:r>
      <w:r>
        <w:rPr>
          <w:rFonts w:ascii="Times-Roman" w:hAnsi="Times-Roman" w:eastAsia="宋体" w:cs="宋体"/>
          <w:color w:val="000000"/>
          <w:kern w:val="0"/>
          <w:sz w:val="21"/>
          <w:szCs w:val="21"/>
        </w:rPr>
        <w:t>岁，</w:t>
      </w:r>
      <w:r>
        <w:rPr>
          <w:rFonts w:hint="eastAsia" w:ascii="Times-Roman" w:hAnsi="Times-Roman" w:eastAsia="宋体" w:cs="宋体"/>
          <w:color w:val="000000"/>
          <w:kern w:val="0"/>
          <w:sz w:val="21"/>
          <w:szCs w:val="21"/>
        </w:rPr>
        <w:t xml:space="preserve"> 1996</w:t>
      </w:r>
      <w:r>
        <w:rPr>
          <w:rFonts w:ascii="Times-Roman" w:hAnsi="Times-Roman" w:eastAsia="宋体" w:cs="宋体"/>
          <w:color w:val="000000"/>
          <w:kern w:val="0"/>
          <w:sz w:val="21"/>
          <w:szCs w:val="21"/>
        </w:rPr>
        <w:t>年为</w:t>
      </w:r>
      <w:r>
        <w:rPr>
          <w:rFonts w:hint="eastAsia" w:ascii="Times-Roman" w:hAnsi="Times-Roman" w:eastAsia="宋体" w:cs="宋体"/>
          <w:color w:val="000000"/>
          <w:kern w:val="0"/>
          <w:sz w:val="21"/>
          <w:szCs w:val="21"/>
        </w:rPr>
        <w:t>66</w:t>
      </w:r>
      <w:r>
        <w:rPr>
          <w:rFonts w:ascii="Times-Roman" w:hAnsi="Times-Roman" w:eastAsia="宋体" w:cs="宋体"/>
          <w:color w:val="000000"/>
          <w:kern w:val="0"/>
          <w:sz w:val="21"/>
          <w:szCs w:val="21"/>
        </w:rPr>
        <w:t>岁</w:t>
      </w:r>
      <w:r>
        <w:rPr>
          <w:rFonts w:hint="eastAsia" w:ascii="Times-Roman" w:hAnsi="Times-Roman" w:eastAsia="宋体" w:cs="宋体"/>
          <w:color w:val="000000"/>
          <w:kern w:val="0"/>
          <w:sz w:val="21"/>
          <w:szCs w:val="21"/>
        </w:rPr>
        <w:t>（</w:t>
      </w:r>
      <w:r>
        <w:rPr>
          <w:rFonts w:ascii="Times-Roman" w:hAnsi="Times-Roman" w:eastAsia="宋体" w:cs="宋体"/>
          <w:color w:val="000000"/>
          <w:kern w:val="0"/>
          <w:sz w:val="21"/>
          <w:szCs w:val="21"/>
        </w:rPr>
        <w:t>其中男性为</w:t>
      </w:r>
      <w:r>
        <w:rPr>
          <w:rFonts w:hint="eastAsia" w:ascii="Times-Roman" w:hAnsi="Times-Roman" w:eastAsia="宋体" w:cs="宋体"/>
          <w:color w:val="000000"/>
          <w:kern w:val="0"/>
          <w:sz w:val="21"/>
          <w:szCs w:val="21"/>
        </w:rPr>
        <w:t>60</w:t>
      </w:r>
      <w:r>
        <w:rPr>
          <w:rFonts w:ascii="Times-Roman" w:hAnsi="Times-Roman" w:eastAsia="宋体" w:cs="宋体"/>
          <w:color w:val="000000"/>
          <w:kern w:val="0"/>
          <w:sz w:val="21"/>
          <w:szCs w:val="21"/>
        </w:rPr>
        <w:t>岁，女性为</w:t>
      </w:r>
      <w:r>
        <w:rPr>
          <w:rFonts w:hint="eastAsia" w:ascii="Times-Roman" w:hAnsi="Times-Roman" w:eastAsia="宋体" w:cs="宋体"/>
          <w:color w:val="000000"/>
          <w:kern w:val="0"/>
          <w:sz w:val="21"/>
          <w:szCs w:val="21"/>
        </w:rPr>
        <w:t>72</w:t>
      </w:r>
      <w:r>
        <w:rPr>
          <w:rFonts w:ascii="Times-Roman" w:hAnsi="Times-Roman" w:eastAsia="宋体" w:cs="宋体"/>
          <w:color w:val="000000"/>
          <w:kern w:val="0"/>
          <w:sz w:val="21"/>
          <w:szCs w:val="21"/>
        </w:rPr>
        <w:t>岁</w:t>
      </w:r>
      <w:r>
        <w:rPr>
          <w:rFonts w:hint="eastAsia" w:ascii="Times-Roman" w:hAnsi="Times-Roman" w:eastAsia="宋体" w:cs="宋体"/>
          <w:color w:val="000000"/>
          <w:kern w:val="0"/>
          <w:sz w:val="21"/>
          <w:szCs w:val="21"/>
        </w:rPr>
        <w:t>）</w:t>
      </w:r>
      <w:r>
        <w:rPr>
          <w:rFonts w:ascii="Times-Roman" w:hAnsi="Times-Roman" w:eastAsia="宋体" w:cs="宋体"/>
          <w:color w:val="000000"/>
          <w:kern w:val="0"/>
          <w:sz w:val="21"/>
          <w:szCs w:val="21"/>
        </w:rPr>
        <w:t>。恩格尔系数从</w:t>
      </w:r>
      <w:r>
        <w:rPr>
          <w:rFonts w:hint="eastAsia" w:ascii="Times-Roman" w:hAnsi="Times-Roman" w:eastAsia="宋体" w:cs="宋体"/>
          <w:color w:val="000000"/>
          <w:kern w:val="0"/>
          <w:sz w:val="21"/>
          <w:szCs w:val="21"/>
        </w:rPr>
        <w:t>1990</w:t>
      </w:r>
      <w:r>
        <w:rPr>
          <w:rFonts w:ascii="Times-Roman" w:hAnsi="Times-Roman" w:eastAsia="宋体" w:cs="宋体"/>
          <w:color w:val="000000"/>
          <w:kern w:val="0"/>
          <w:sz w:val="21"/>
          <w:szCs w:val="21"/>
        </w:rPr>
        <w:t>年的</w:t>
      </w:r>
      <w:r>
        <w:rPr>
          <w:rFonts w:hint="eastAsia" w:ascii="Times-Roman" w:hAnsi="Times-Roman" w:eastAsia="宋体" w:cs="宋体"/>
          <w:color w:val="000000"/>
          <w:kern w:val="0"/>
          <w:sz w:val="21"/>
          <w:szCs w:val="21"/>
        </w:rPr>
        <w:t>0.292</w:t>
      </w:r>
      <w:r>
        <w:rPr>
          <w:rFonts w:ascii="Times-Roman" w:hAnsi="Times-Roman" w:eastAsia="宋体" w:cs="宋体"/>
          <w:color w:val="000000"/>
          <w:kern w:val="0"/>
          <w:sz w:val="21"/>
          <w:szCs w:val="21"/>
        </w:rPr>
        <w:t>提高到</w:t>
      </w:r>
      <w:r>
        <w:rPr>
          <w:rFonts w:hint="eastAsia" w:ascii="Times-Roman" w:hAnsi="Times-Roman" w:eastAsia="宋体" w:cs="宋体"/>
          <w:color w:val="000000"/>
          <w:kern w:val="0"/>
          <w:sz w:val="21"/>
          <w:szCs w:val="21"/>
        </w:rPr>
        <w:t>1996</w:t>
      </w:r>
      <w:r>
        <w:rPr>
          <w:rFonts w:ascii="Times-Roman" w:hAnsi="Times-Roman" w:eastAsia="宋体" w:cs="宋体"/>
          <w:color w:val="000000"/>
          <w:kern w:val="0"/>
          <w:sz w:val="21"/>
          <w:szCs w:val="21"/>
        </w:rPr>
        <w:t>年的</w:t>
      </w:r>
      <w:r>
        <w:rPr>
          <w:rFonts w:hint="eastAsia" w:ascii="Times-Roman" w:hAnsi="Times-Roman" w:eastAsia="宋体" w:cs="宋体"/>
          <w:color w:val="000000"/>
          <w:kern w:val="0"/>
          <w:sz w:val="21"/>
          <w:szCs w:val="21"/>
        </w:rPr>
        <w:t>0.434，</w:t>
      </w:r>
      <w:r>
        <w:rPr>
          <w:rFonts w:ascii="Times-Roman" w:hAnsi="Times-Roman" w:eastAsia="宋体" w:cs="宋体"/>
          <w:color w:val="000000"/>
          <w:kern w:val="0"/>
          <w:sz w:val="21"/>
          <w:szCs w:val="21"/>
        </w:rPr>
        <w:t>其中城市家庭从</w:t>
      </w:r>
      <w:r>
        <w:rPr>
          <w:rFonts w:hint="eastAsia" w:ascii="Times-Roman" w:hAnsi="Times-Roman" w:eastAsia="宋体" w:cs="宋体"/>
          <w:color w:val="000000"/>
          <w:kern w:val="0"/>
          <w:sz w:val="21"/>
          <w:szCs w:val="21"/>
        </w:rPr>
        <w:t>0.281</w:t>
      </w:r>
      <w:r>
        <w:rPr>
          <w:rFonts w:ascii="Times-Roman" w:hAnsi="Times-Roman" w:eastAsia="宋体" w:cs="宋体"/>
          <w:color w:val="000000"/>
          <w:kern w:val="0"/>
          <w:sz w:val="21"/>
          <w:szCs w:val="21"/>
        </w:rPr>
        <w:t>提高到</w:t>
      </w:r>
      <w:r>
        <w:rPr>
          <w:rFonts w:hint="eastAsia" w:ascii="Times-Roman" w:hAnsi="Times-Roman" w:eastAsia="宋体" w:cs="宋体"/>
          <w:color w:val="000000"/>
          <w:kern w:val="0"/>
          <w:sz w:val="21"/>
          <w:szCs w:val="21"/>
        </w:rPr>
        <w:t>0.434，</w:t>
      </w:r>
      <w:r>
        <w:rPr>
          <w:rFonts w:ascii="Times-Roman" w:hAnsi="Times-Roman" w:eastAsia="宋体" w:cs="宋体"/>
          <w:color w:val="000000"/>
          <w:kern w:val="0"/>
          <w:sz w:val="21"/>
          <w:szCs w:val="21"/>
        </w:rPr>
        <w:t>农村家庭从</w:t>
      </w:r>
      <w:r>
        <w:rPr>
          <w:rFonts w:hint="eastAsia" w:ascii="Times-Roman" w:hAnsi="Times-Roman" w:eastAsia="宋体" w:cs="宋体"/>
          <w:color w:val="000000"/>
          <w:kern w:val="0"/>
          <w:sz w:val="21"/>
          <w:szCs w:val="21"/>
        </w:rPr>
        <w:t>0.25</w:t>
      </w:r>
      <w:r>
        <w:rPr>
          <w:rFonts w:ascii="Times-Roman" w:hAnsi="Times-Roman" w:eastAsia="宋体" w:cs="宋体"/>
          <w:color w:val="000000"/>
          <w:kern w:val="0"/>
          <w:sz w:val="21"/>
          <w:szCs w:val="21"/>
        </w:rPr>
        <w:t>提高到</w:t>
      </w:r>
      <w:r>
        <w:rPr>
          <w:rFonts w:hint="eastAsia" w:ascii="Times-Roman" w:hAnsi="Times-Roman" w:eastAsia="宋体" w:cs="宋体"/>
          <w:color w:val="000000"/>
          <w:kern w:val="0"/>
          <w:sz w:val="21"/>
          <w:szCs w:val="21"/>
        </w:rPr>
        <w:t>0.426</w:t>
      </w:r>
      <w:r>
        <w:rPr>
          <w:rFonts w:ascii="Times-Roman" w:hAnsi="Times-Roman" w:eastAsia="宋体" w:cs="宋体"/>
          <w:color w:val="000000"/>
          <w:kern w:val="0"/>
          <w:sz w:val="21"/>
          <w:szCs w:val="21"/>
        </w:rPr>
        <w:t>。失业人数</w:t>
      </w:r>
      <w:r>
        <w:rPr>
          <w:rFonts w:hint="eastAsia" w:ascii="Times-Roman" w:hAnsi="Times-Roman" w:eastAsia="宋体" w:cs="宋体"/>
          <w:color w:val="000000"/>
          <w:kern w:val="0"/>
          <w:sz w:val="21"/>
          <w:szCs w:val="21"/>
        </w:rPr>
        <w:t>1992</w:t>
      </w:r>
      <w:r>
        <w:rPr>
          <w:rFonts w:ascii="Times-Roman" w:hAnsi="Times-Roman" w:eastAsia="宋体" w:cs="宋体"/>
          <w:color w:val="000000"/>
          <w:kern w:val="0"/>
          <w:sz w:val="21"/>
          <w:szCs w:val="21"/>
        </w:rPr>
        <w:t>年为</w:t>
      </w:r>
      <w:r>
        <w:rPr>
          <w:rFonts w:hint="eastAsia" w:ascii="Times-Roman" w:hAnsi="Times-Roman" w:eastAsia="宋体" w:cs="宋体"/>
          <w:color w:val="000000"/>
          <w:kern w:val="0"/>
          <w:sz w:val="21"/>
          <w:szCs w:val="21"/>
        </w:rPr>
        <w:t>359.4</w:t>
      </w:r>
      <w:r>
        <w:rPr>
          <w:rFonts w:ascii="Times-Roman" w:hAnsi="Times-Roman" w:eastAsia="宋体" w:cs="宋体"/>
          <w:color w:val="000000"/>
          <w:kern w:val="0"/>
          <w:sz w:val="21"/>
          <w:szCs w:val="21"/>
        </w:rPr>
        <w:t>万人，</w:t>
      </w:r>
      <w:r>
        <w:rPr>
          <w:rFonts w:hint="eastAsia" w:ascii="Times-Roman" w:hAnsi="Times-Roman" w:eastAsia="宋体" w:cs="宋体"/>
          <w:color w:val="000000"/>
          <w:kern w:val="0"/>
          <w:sz w:val="21"/>
          <w:szCs w:val="21"/>
        </w:rPr>
        <w:t>1996</w:t>
      </w:r>
      <w:r>
        <w:rPr>
          <w:rFonts w:ascii="Times-Roman" w:hAnsi="Times-Roman" w:eastAsia="宋体" w:cs="宋体"/>
          <w:color w:val="000000"/>
          <w:kern w:val="0"/>
          <w:sz w:val="21"/>
          <w:szCs w:val="21"/>
        </w:rPr>
        <w:t>年为</w:t>
      </w:r>
      <w:r>
        <w:rPr>
          <w:rFonts w:hint="eastAsia" w:ascii="Times-Roman" w:hAnsi="Times-Roman" w:eastAsia="宋体" w:cs="宋体"/>
          <w:color w:val="000000"/>
          <w:kern w:val="0"/>
          <w:sz w:val="21"/>
          <w:szCs w:val="21"/>
        </w:rPr>
        <w:t>678.8</w:t>
      </w:r>
      <w:r>
        <w:rPr>
          <w:rFonts w:ascii="Times-Roman" w:hAnsi="Times-Roman" w:eastAsia="宋体" w:cs="宋体"/>
          <w:color w:val="000000"/>
          <w:kern w:val="0"/>
          <w:sz w:val="21"/>
          <w:szCs w:val="21"/>
        </w:rPr>
        <w:t>万人，失业率从</w:t>
      </w:r>
      <w:r>
        <w:rPr>
          <w:rFonts w:hint="eastAsia" w:ascii="Times-Roman" w:hAnsi="Times-Roman" w:eastAsia="宋体" w:cs="宋体"/>
          <w:color w:val="000000"/>
          <w:kern w:val="0"/>
          <w:sz w:val="21"/>
          <w:szCs w:val="21"/>
        </w:rPr>
        <w:t>4.7%</w:t>
      </w:r>
      <w:r>
        <w:rPr>
          <w:rFonts w:ascii="Times-Roman" w:hAnsi="Times-Roman" w:eastAsia="宋体" w:cs="宋体"/>
          <w:color w:val="000000"/>
          <w:kern w:val="0"/>
          <w:sz w:val="21"/>
          <w:szCs w:val="21"/>
        </w:rPr>
        <w:t>上升到</w:t>
      </w:r>
      <w:r>
        <w:rPr>
          <w:rFonts w:hint="eastAsia" w:ascii="Times-Roman" w:hAnsi="Times-Roman" w:eastAsia="宋体" w:cs="宋体"/>
          <w:color w:val="000000"/>
          <w:kern w:val="0"/>
          <w:sz w:val="21"/>
          <w:szCs w:val="21"/>
        </w:rPr>
        <w:t>9.3%</w:t>
      </w:r>
      <w:r>
        <w:rPr>
          <w:rFonts w:ascii="Times-Roman" w:hAnsi="Times-Roman" w:eastAsia="宋体" w:cs="宋体"/>
          <w:color w:val="000000"/>
          <w:kern w:val="0"/>
          <w:sz w:val="21"/>
          <w:szCs w:val="21"/>
        </w:rPr>
        <w:t>。建成交付使用的单元住房从</w:t>
      </w:r>
      <w:r>
        <w:rPr>
          <w:rFonts w:hint="eastAsia" w:ascii="Times-Roman" w:hAnsi="Times-Roman" w:eastAsia="宋体" w:cs="宋体"/>
          <w:color w:val="000000"/>
          <w:kern w:val="0"/>
          <w:sz w:val="21"/>
          <w:szCs w:val="21"/>
        </w:rPr>
        <w:t>1985</w:t>
      </w:r>
      <w:r>
        <w:rPr>
          <w:rFonts w:ascii="Times-Roman" w:hAnsi="Times-Roman" w:eastAsia="宋体" w:cs="宋体"/>
          <w:color w:val="000000"/>
          <w:kern w:val="0"/>
          <w:sz w:val="21"/>
          <w:szCs w:val="21"/>
        </w:rPr>
        <w:t>年的</w:t>
      </w:r>
      <w:r>
        <w:rPr>
          <w:rFonts w:hint="eastAsia" w:ascii="Times-Roman" w:hAnsi="Times-Roman" w:eastAsia="宋体" w:cs="宋体"/>
          <w:color w:val="000000"/>
          <w:kern w:val="0"/>
          <w:sz w:val="21"/>
          <w:szCs w:val="21"/>
        </w:rPr>
        <w:t>115.1</w:t>
      </w:r>
      <w:r>
        <w:rPr>
          <w:rFonts w:ascii="Times-Roman" w:hAnsi="Times-Roman" w:eastAsia="宋体" w:cs="宋体"/>
          <w:color w:val="000000"/>
          <w:kern w:val="0"/>
          <w:sz w:val="21"/>
          <w:szCs w:val="21"/>
        </w:rPr>
        <w:t>万套减少到</w:t>
      </w:r>
      <w:r>
        <w:rPr>
          <w:rFonts w:hint="eastAsia" w:ascii="Times-Roman" w:hAnsi="Times-Roman" w:eastAsia="宋体" w:cs="宋体"/>
          <w:color w:val="000000"/>
          <w:kern w:val="0"/>
          <w:sz w:val="21"/>
          <w:szCs w:val="21"/>
        </w:rPr>
        <w:t>1994</w:t>
      </w:r>
      <w:r>
        <w:rPr>
          <w:rFonts w:ascii="Times-Roman" w:hAnsi="Times-Roman" w:eastAsia="宋体" w:cs="宋体"/>
          <w:color w:val="000000"/>
          <w:kern w:val="0"/>
          <w:sz w:val="21"/>
          <w:szCs w:val="21"/>
        </w:rPr>
        <w:t>年的</w:t>
      </w:r>
      <w:r>
        <w:rPr>
          <w:rFonts w:hint="eastAsia" w:ascii="Times-Roman" w:hAnsi="Times-Roman" w:eastAsia="宋体" w:cs="宋体"/>
          <w:color w:val="000000"/>
          <w:kern w:val="0"/>
          <w:sz w:val="21"/>
          <w:szCs w:val="21"/>
        </w:rPr>
        <w:t>59.5</w:t>
      </w:r>
      <w:r>
        <w:rPr>
          <w:rFonts w:ascii="Times-Roman" w:hAnsi="Times-Roman" w:eastAsia="宋体" w:cs="宋体"/>
          <w:color w:val="000000"/>
          <w:kern w:val="0"/>
          <w:sz w:val="21"/>
          <w:szCs w:val="21"/>
        </w:rPr>
        <w:t>万套</w:t>
      </w:r>
      <w:r>
        <w:rPr>
          <w:rFonts w:hint="eastAsia" w:ascii="Times-Roman" w:hAnsi="Times-Roman" w:eastAsia="宋体" w:cs="宋体"/>
          <w:color w:val="000000"/>
          <w:kern w:val="0"/>
          <w:sz w:val="21"/>
          <w:szCs w:val="21"/>
        </w:rPr>
        <w:t>，</w:t>
      </w:r>
      <w:r>
        <w:rPr>
          <w:rFonts w:ascii="Times-Roman" w:hAnsi="Times-Roman" w:eastAsia="宋体" w:cs="宋体"/>
          <w:color w:val="000000"/>
          <w:kern w:val="0"/>
          <w:sz w:val="21"/>
          <w:szCs w:val="21"/>
        </w:rPr>
        <w:t>住房条件的差距迅速拉大。各种社会犯罪率和自杀率急剧上升。</w:t>
      </w:r>
    </w:p>
    <w:p w14:paraId="41323A9A">
      <w:pPr>
        <w:ind w:firstLine="420" w:firstLineChars="200"/>
        <w:rPr>
          <w:rFonts w:eastAsia="宋体" w:cs="Times New Roman"/>
          <w:color w:val="000000"/>
          <w:sz w:val="21"/>
          <w:szCs w:val="21"/>
        </w:rPr>
      </w:pPr>
      <w:r>
        <w:rPr>
          <w:rFonts w:hint="eastAsia" w:ascii="Times-Roman" w:hAnsi="Times-Roman" w:eastAsia="宋体" w:cs="宋体"/>
          <w:color w:val="000000"/>
          <w:kern w:val="0"/>
          <w:sz w:val="21"/>
          <w:szCs w:val="21"/>
        </w:rPr>
        <w:t>4．</w:t>
      </w:r>
      <w:r>
        <w:rPr>
          <w:rFonts w:eastAsia="宋体" w:cs="Times New Roman"/>
          <w:color w:val="000000"/>
          <w:sz w:val="21"/>
          <w:szCs w:val="21"/>
        </w:rPr>
        <w:t>综合国力明显下降。私有化的整体绩效很差</w:t>
      </w:r>
      <w:r>
        <w:rPr>
          <w:rFonts w:hint="eastAsia" w:eastAsia="宋体" w:cs="Times New Roman"/>
          <w:color w:val="000000"/>
          <w:sz w:val="21"/>
          <w:szCs w:val="21"/>
        </w:rPr>
        <w:t>（</w:t>
      </w:r>
      <w:r>
        <w:rPr>
          <w:rFonts w:eastAsia="宋体" w:cs="Times New Roman"/>
          <w:color w:val="000000"/>
          <w:sz w:val="21"/>
          <w:szCs w:val="21"/>
        </w:rPr>
        <w:t>私有化收入只有</w:t>
      </w:r>
      <w:r>
        <w:rPr>
          <w:rFonts w:hint="eastAsia" w:ascii="Times-Roman" w:hAnsi="Times-Roman" w:eastAsia="宋体" w:cs="宋体"/>
          <w:color w:val="000000"/>
          <w:kern w:val="0"/>
          <w:sz w:val="21"/>
          <w:szCs w:val="21"/>
        </w:rPr>
        <w:t>5%</w:t>
      </w:r>
      <w:r>
        <w:rPr>
          <w:rFonts w:ascii="Times-Roman" w:hAnsi="Times-Roman" w:eastAsia="宋体" w:cs="宋体"/>
          <w:color w:val="000000"/>
          <w:kern w:val="0"/>
          <w:sz w:val="21"/>
          <w:szCs w:val="21"/>
        </w:rPr>
        <w:t>上</w:t>
      </w:r>
      <w:r>
        <w:rPr>
          <w:rFonts w:eastAsia="宋体" w:cs="Times New Roman"/>
          <w:color w:val="000000"/>
          <w:sz w:val="21"/>
          <w:szCs w:val="21"/>
        </w:rPr>
        <w:t>缴为国家财政，价值为</w:t>
      </w:r>
      <w:r>
        <w:rPr>
          <w:rFonts w:hint="eastAsia" w:eastAsia="宋体" w:cs="Times New Roman"/>
          <w:color w:val="000000"/>
          <w:sz w:val="21"/>
          <w:szCs w:val="21"/>
        </w:rPr>
        <w:t>2000</w:t>
      </w:r>
      <w:r>
        <w:rPr>
          <w:rFonts w:eastAsia="宋体" w:cs="Times New Roman"/>
          <w:color w:val="000000"/>
          <w:sz w:val="21"/>
          <w:szCs w:val="21"/>
        </w:rPr>
        <w:t>亿美元的</w:t>
      </w:r>
      <w:r>
        <w:rPr>
          <w:rFonts w:hint="eastAsia" w:eastAsia="宋体" w:cs="Times New Roman"/>
          <w:color w:val="000000"/>
          <w:sz w:val="21"/>
          <w:szCs w:val="21"/>
        </w:rPr>
        <w:t>500</w:t>
      </w:r>
      <w:r>
        <w:rPr>
          <w:rFonts w:eastAsia="宋体" w:cs="Times New Roman"/>
          <w:color w:val="000000"/>
          <w:sz w:val="21"/>
          <w:szCs w:val="21"/>
        </w:rPr>
        <w:t>家大企业所实现的私有化收入只有</w:t>
      </w:r>
      <w:r>
        <w:rPr>
          <w:rFonts w:hint="eastAsia" w:eastAsia="宋体" w:cs="Times New Roman"/>
          <w:color w:val="000000"/>
          <w:sz w:val="21"/>
          <w:szCs w:val="21"/>
        </w:rPr>
        <w:t>72</w:t>
      </w:r>
      <w:r>
        <w:rPr>
          <w:rFonts w:eastAsia="宋体" w:cs="Times New Roman"/>
          <w:color w:val="000000"/>
          <w:sz w:val="21"/>
          <w:szCs w:val="21"/>
        </w:rPr>
        <w:t>亿美元</w:t>
      </w:r>
      <w:r>
        <w:rPr>
          <w:rFonts w:hint="eastAsia" w:eastAsia="宋体" w:cs="Times New Roman"/>
          <w:color w:val="000000"/>
          <w:sz w:val="21"/>
          <w:szCs w:val="21"/>
        </w:rPr>
        <w:t>）</w:t>
      </w:r>
      <w:r>
        <w:rPr>
          <w:rFonts w:eastAsia="宋体" w:cs="Times New Roman"/>
          <w:color w:val="000000"/>
          <w:sz w:val="21"/>
          <w:szCs w:val="21"/>
        </w:rPr>
        <w:t>，包括军工在内的整个工业和农业的生产能力和现代化水平被大大削弱</w:t>
      </w:r>
      <w:r>
        <w:rPr>
          <w:rFonts w:hint="eastAsia" w:eastAsia="宋体" w:cs="Times New Roman"/>
          <w:color w:val="000000"/>
          <w:sz w:val="21"/>
          <w:szCs w:val="21"/>
        </w:rPr>
        <w:t>，</w:t>
      </w:r>
      <w:r>
        <w:rPr>
          <w:rFonts w:eastAsia="宋体" w:cs="Times New Roman"/>
          <w:color w:val="000000"/>
          <w:sz w:val="21"/>
          <w:szCs w:val="21"/>
        </w:rPr>
        <w:t>国民经济遭受破坏的范围和规模大 于二战时期，也超过西方国家本世纪</w:t>
      </w:r>
      <w:r>
        <w:rPr>
          <w:rFonts w:hint="eastAsia" w:eastAsia="宋体" w:cs="Times New Roman"/>
          <w:color w:val="000000"/>
          <w:sz w:val="21"/>
          <w:szCs w:val="21"/>
        </w:rPr>
        <w:t>“</w:t>
      </w:r>
      <w:r>
        <w:rPr>
          <w:rFonts w:eastAsia="宋体" w:cs="Times New Roman"/>
          <w:color w:val="000000"/>
          <w:sz w:val="21"/>
          <w:szCs w:val="21"/>
        </w:rPr>
        <w:t>三十年代大危机</w:t>
      </w:r>
      <w:r>
        <w:rPr>
          <w:rFonts w:hint="eastAsia" w:eastAsia="宋体" w:cs="Times New Roman"/>
          <w:color w:val="000000"/>
          <w:sz w:val="21"/>
          <w:szCs w:val="21"/>
        </w:rPr>
        <w:t>”</w:t>
      </w:r>
      <w:r>
        <w:rPr>
          <w:rFonts w:eastAsia="宋体" w:cs="Times New Roman"/>
          <w:color w:val="000000"/>
          <w:sz w:val="21"/>
          <w:szCs w:val="21"/>
        </w:rPr>
        <w:t>的经济损害，国家经济安全的程度显著降低</w:t>
      </w:r>
      <w:r>
        <w:rPr>
          <w:rFonts w:hint="eastAsia" w:eastAsia="宋体" w:cs="Times New Roman"/>
          <w:color w:val="000000"/>
          <w:sz w:val="21"/>
          <w:szCs w:val="21"/>
        </w:rPr>
        <w:t>；</w:t>
      </w:r>
      <w:r>
        <w:rPr>
          <w:rFonts w:eastAsia="宋体" w:cs="Times New Roman"/>
          <w:color w:val="000000"/>
          <w:sz w:val="21"/>
          <w:szCs w:val="21"/>
        </w:rPr>
        <w:t>科学技术实力受到重创，科研机构纷纷瓦解，优秀科技人员大量外流和转行，而每年人才外流所造成的损失达</w:t>
      </w:r>
      <w:r>
        <w:rPr>
          <w:rFonts w:hint="eastAsia" w:eastAsia="宋体" w:cs="Times New Roman"/>
          <w:color w:val="000000"/>
          <w:sz w:val="21"/>
          <w:szCs w:val="21"/>
        </w:rPr>
        <w:t>500——600</w:t>
      </w:r>
      <w:r>
        <w:rPr>
          <w:rFonts w:eastAsia="宋体" w:cs="Times New Roman"/>
          <w:color w:val="000000"/>
          <w:sz w:val="21"/>
          <w:szCs w:val="21"/>
        </w:rPr>
        <w:t>亿美元</w:t>
      </w:r>
      <w:r>
        <w:rPr>
          <w:rFonts w:hint="eastAsia" w:eastAsia="宋体" w:cs="Times New Roman"/>
          <w:color w:val="000000"/>
          <w:sz w:val="21"/>
          <w:szCs w:val="21"/>
        </w:rPr>
        <w:t>（</w:t>
      </w:r>
      <w:r>
        <w:rPr>
          <w:rFonts w:eastAsia="宋体" w:cs="Times New Roman"/>
          <w:color w:val="000000"/>
          <w:sz w:val="21"/>
          <w:szCs w:val="21"/>
        </w:rPr>
        <w:t>据欧洲有关组织估算</w:t>
      </w:r>
      <w:r>
        <w:rPr>
          <w:rFonts w:hint="eastAsia" w:eastAsia="宋体" w:cs="Times New Roman"/>
          <w:color w:val="000000"/>
          <w:sz w:val="21"/>
          <w:szCs w:val="21"/>
        </w:rPr>
        <w:t>）；</w:t>
      </w:r>
      <w:r>
        <w:rPr>
          <w:rFonts w:eastAsia="宋体" w:cs="Times New Roman"/>
          <w:color w:val="000000"/>
          <w:sz w:val="21"/>
          <w:szCs w:val="21"/>
        </w:rPr>
        <w:t>卫生、教育和文化领域的财政支出比重和绝对额均大幅度下降</w:t>
      </w:r>
      <w:r>
        <w:rPr>
          <w:rFonts w:hint="eastAsia" w:eastAsia="宋体" w:cs="Times New Roman"/>
          <w:color w:val="000000"/>
          <w:sz w:val="21"/>
          <w:szCs w:val="21"/>
        </w:rPr>
        <w:t>，</w:t>
      </w:r>
      <w:r>
        <w:rPr>
          <w:rFonts w:eastAsia="宋体" w:cs="Times New Roman"/>
          <w:color w:val="000000"/>
          <w:sz w:val="21"/>
          <w:szCs w:val="21"/>
        </w:rPr>
        <w:t>除了少数为贵族阶层服务的机构较繁荣以外，其他机构均处于困境和危机之中</w:t>
      </w:r>
      <w:r>
        <w:rPr>
          <w:rFonts w:hint="eastAsia" w:eastAsia="宋体" w:cs="Times New Roman"/>
          <w:color w:val="000000"/>
          <w:sz w:val="21"/>
          <w:szCs w:val="21"/>
        </w:rPr>
        <w:t>；</w:t>
      </w:r>
      <w:r>
        <w:rPr>
          <w:rFonts w:eastAsia="宋体" w:cs="Times New Roman"/>
          <w:color w:val="000000"/>
          <w:sz w:val="21"/>
          <w:szCs w:val="21"/>
        </w:rPr>
        <w:t>自然资源的合理开采和保护面临困难，生态环境遭到破坏</w:t>
      </w:r>
      <w:r>
        <w:rPr>
          <w:rFonts w:hint="eastAsia" w:eastAsia="宋体" w:cs="Times New Roman"/>
          <w:color w:val="000000"/>
          <w:sz w:val="21"/>
          <w:szCs w:val="21"/>
        </w:rPr>
        <w:t>；</w:t>
      </w:r>
      <w:r>
        <w:rPr>
          <w:rFonts w:eastAsia="宋体" w:cs="Times New Roman"/>
          <w:color w:val="000000"/>
          <w:sz w:val="21"/>
          <w:szCs w:val="21"/>
        </w:rPr>
        <w:t>国民凝聚力、外交力和协同力等其他综合国力的变量也严重受损。</w:t>
      </w:r>
    </w:p>
    <w:p w14:paraId="7812CC88">
      <w:pPr>
        <w:ind w:firstLine="420" w:firstLineChars="200"/>
        <w:rPr>
          <w:rFonts w:eastAsia="宋体" w:cs="Times New Roman"/>
          <w:color w:val="000000"/>
          <w:sz w:val="21"/>
          <w:szCs w:val="21"/>
        </w:rPr>
      </w:pPr>
      <w:r>
        <w:rPr>
          <w:rFonts w:hint="eastAsia" w:eastAsia="宋体" w:cs="Times New Roman"/>
          <w:color w:val="000000"/>
          <w:sz w:val="21"/>
          <w:szCs w:val="21"/>
        </w:rPr>
        <w:t>（三）</w:t>
      </w:r>
      <w:r>
        <w:rPr>
          <w:rFonts w:eastAsia="宋体" w:cs="Times New Roman"/>
          <w:color w:val="000000"/>
          <w:sz w:val="21"/>
          <w:szCs w:val="21"/>
        </w:rPr>
        <w:t>结论</w:t>
      </w:r>
    </w:p>
    <w:p w14:paraId="3F5E4D7B">
      <w:pPr>
        <w:ind w:firstLine="420" w:firstLineChars="200"/>
        <w:rPr>
          <w:rFonts w:eastAsia="宋体" w:cs="Times New Roman"/>
          <w:color w:val="000000"/>
          <w:sz w:val="21"/>
          <w:szCs w:val="21"/>
        </w:rPr>
      </w:pPr>
      <w:r>
        <w:rPr>
          <w:rFonts w:eastAsia="宋体" w:cs="Times New Roman"/>
          <w:color w:val="000000"/>
          <w:sz w:val="21"/>
          <w:szCs w:val="21"/>
        </w:rPr>
        <w:t>中俄两国改革的绩效是举世公认的</w:t>
      </w:r>
      <w:r>
        <w:rPr>
          <w:rFonts w:hint="eastAsia" w:eastAsia="宋体" w:cs="Times New Roman"/>
          <w:color w:val="000000"/>
          <w:sz w:val="21"/>
          <w:szCs w:val="21"/>
        </w:rPr>
        <w:t>，</w:t>
      </w:r>
      <w:r>
        <w:rPr>
          <w:rFonts w:eastAsia="宋体" w:cs="Times New Roman"/>
          <w:color w:val="000000"/>
          <w:sz w:val="21"/>
          <w:szCs w:val="21"/>
        </w:rPr>
        <w:t>俄罗斯的大多数经济学家都确认本国的改革是失败的。就连沙塔林也说</w:t>
      </w:r>
      <w:r>
        <w:rPr>
          <w:rFonts w:hint="eastAsia" w:eastAsia="宋体" w:cs="Times New Roman"/>
          <w:color w:val="000000"/>
          <w:sz w:val="21"/>
          <w:szCs w:val="21"/>
        </w:rPr>
        <w:t>“</w:t>
      </w:r>
      <w:r>
        <w:rPr>
          <w:rFonts w:eastAsia="宋体" w:cs="Times New Roman"/>
          <w:color w:val="000000"/>
          <w:sz w:val="21"/>
          <w:szCs w:val="21"/>
        </w:rPr>
        <w:t>原以为私有化的企业在效率方面必定高于国有企业，现在看来并非如此，事实上，私有化企业的效率并不比原来的国有企业高。</w:t>
      </w:r>
      <w:r>
        <w:rPr>
          <w:rFonts w:hint="eastAsia" w:eastAsia="宋体" w:cs="Times New Roman"/>
          <w:color w:val="000000"/>
          <w:sz w:val="21"/>
          <w:szCs w:val="21"/>
        </w:rPr>
        <w:t>”</w:t>
      </w:r>
      <w:r>
        <w:rPr>
          <w:rFonts w:eastAsia="宋体" w:cs="Times New Roman"/>
          <w:color w:val="000000"/>
          <w:sz w:val="21"/>
          <w:szCs w:val="21"/>
          <w:vertAlign w:val="superscript"/>
        </w:rPr>
        <w:footnoteReference w:id="127"/>
      </w:r>
      <w:r>
        <w:rPr>
          <w:rFonts w:eastAsia="宋体" w:cs="Times New Roman"/>
          <w:color w:val="000000"/>
          <w:sz w:val="21"/>
          <w:szCs w:val="21"/>
        </w:rPr>
        <w:t xml:space="preserve"> 综观俄罗斯的经济改革</w:t>
      </w:r>
      <w:r>
        <w:rPr>
          <w:rFonts w:hint="eastAsia" w:eastAsia="宋体" w:cs="Times New Roman"/>
          <w:color w:val="000000"/>
          <w:sz w:val="21"/>
          <w:szCs w:val="21"/>
        </w:rPr>
        <w:t>，</w:t>
      </w:r>
      <w:r>
        <w:rPr>
          <w:rFonts w:eastAsia="宋体" w:cs="Times New Roman"/>
          <w:color w:val="000000"/>
          <w:sz w:val="21"/>
          <w:szCs w:val="21"/>
        </w:rPr>
        <w:t>在国内外政治、社会和文化等多因素的作用下，快速私有化和经济自由化必然导致国民经济大幅度衰退，通货膨胀极为严重，城乡居民生活水平急剧恶化</w:t>
      </w:r>
      <w:r>
        <w:rPr>
          <w:rFonts w:hint="eastAsia" w:eastAsia="宋体" w:cs="Times New Roman"/>
          <w:color w:val="000000"/>
          <w:sz w:val="21"/>
          <w:szCs w:val="21"/>
        </w:rPr>
        <w:t>，</w:t>
      </w:r>
      <w:r>
        <w:rPr>
          <w:rFonts w:eastAsia="宋体" w:cs="Times New Roman"/>
          <w:color w:val="000000"/>
          <w:sz w:val="21"/>
          <w:szCs w:val="21"/>
        </w:rPr>
        <w:t>失业率和犯罪率居高不下，综合国力 减弱等。那种认为俄罗斯实行私有化</w:t>
      </w:r>
      <w:r>
        <w:rPr>
          <w:rFonts w:hint="eastAsia" w:eastAsia="宋体" w:cs="Times New Roman"/>
          <w:color w:val="000000"/>
          <w:sz w:val="21"/>
          <w:szCs w:val="21"/>
        </w:rPr>
        <w:t>，</w:t>
      </w:r>
      <w:r>
        <w:rPr>
          <w:rFonts w:eastAsia="宋体" w:cs="Times New Roman"/>
          <w:color w:val="000000"/>
          <w:sz w:val="21"/>
          <w:szCs w:val="21"/>
        </w:rPr>
        <w:t>长期发展绩效肯定会超过中国的观点</w:t>
      </w:r>
      <w:r>
        <w:rPr>
          <w:rFonts w:hint="eastAsia" w:eastAsia="宋体" w:cs="Times New Roman"/>
          <w:color w:val="000000"/>
          <w:sz w:val="21"/>
          <w:szCs w:val="21"/>
        </w:rPr>
        <w:t>，</w:t>
      </w:r>
      <w:r>
        <w:rPr>
          <w:rFonts w:eastAsia="宋体" w:cs="Times New Roman"/>
          <w:color w:val="000000"/>
          <w:sz w:val="21"/>
          <w:szCs w:val="21"/>
          <w:vertAlign w:val="superscript"/>
        </w:rPr>
        <w:footnoteReference w:id="128"/>
      </w:r>
      <w:r>
        <w:rPr>
          <w:rFonts w:eastAsia="宋体" w:cs="Times New Roman"/>
          <w:color w:val="000000"/>
          <w:sz w:val="21"/>
          <w:szCs w:val="21"/>
        </w:rPr>
        <w:t>是没有科学依据的。退一步说</w:t>
      </w:r>
      <w:r>
        <w:rPr>
          <w:rFonts w:hint="eastAsia" w:eastAsia="宋体" w:cs="Times New Roman"/>
          <w:color w:val="000000"/>
          <w:sz w:val="21"/>
          <w:szCs w:val="21"/>
        </w:rPr>
        <w:t>，</w:t>
      </w:r>
      <w:r>
        <w:rPr>
          <w:rFonts w:eastAsia="宋体" w:cs="Times New Roman"/>
          <w:color w:val="000000"/>
          <w:sz w:val="21"/>
          <w:szCs w:val="21"/>
        </w:rPr>
        <w:t>即使若干年后由于某种原因，俄罗斯的经济发展业绩好于中国</w:t>
      </w:r>
      <w:r>
        <w:rPr>
          <w:rFonts w:hint="eastAsia" w:eastAsia="宋体" w:cs="Times New Roman"/>
          <w:color w:val="000000"/>
          <w:sz w:val="21"/>
          <w:szCs w:val="21"/>
        </w:rPr>
        <w:t>，</w:t>
      </w:r>
      <w:r>
        <w:rPr>
          <w:rFonts w:eastAsia="宋体" w:cs="Times New Roman"/>
          <w:color w:val="000000"/>
          <w:sz w:val="21"/>
          <w:szCs w:val="21"/>
        </w:rPr>
        <w:t>也无法证明其大衰退的合理性和必要性。</w:t>
      </w:r>
    </w:p>
    <w:p w14:paraId="7F31F9E7">
      <w:pPr>
        <w:ind w:firstLine="420" w:firstLineChars="200"/>
        <w:rPr>
          <w:rFonts w:eastAsia="宋体" w:cs="Times New Roman"/>
          <w:color w:val="000000"/>
          <w:sz w:val="21"/>
          <w:szCs w:val="21"/>
        </w:rPr>
      </w:pPr>
      <w:r>
        <w:rPr>
          <w:rFonts w:eastAsia="宋体" w:cs="Times New Roman"/>
          <w:color w:val="000000"/>
          <w:sz w:val="21"/>
          <w:szCs w:val="21"/>
        </w:rPr>
        <w:t>中国在总体成功的改革中也隐含着一定的危机</w:t>
      </w:r>
      <w:r>
        <w:rPr>
          <w:rFonts w:hint="eastAsia" w:eastAsia="宋体" w:cs="Times New Roman"/>
          <w:color w:val="000000"/>
          <w:sz w:val="21"/>
          <w:szCs w:val="21"/>
        </w:rPr>
        <w:t>，</w:t>
      </w:r>
      <w:r>
        <w:rPr>
          <w:rFonts w:eastAsia="宋体" w:cs="Times New Roman"/>
          <w:color w:val="000000"/>
          <w:sz w:val="21"/>
          <w:szCs w:val="21"/>
        </w:rPr>
        <w:t>尤其是非公有制经济若过度发展，可能会诱发各种经济和社会问题，需要引起重视。俄罗斯经济学家克洛茨沃格告诫说</w:t>
      </w:r>
      <w:r>
        <w:rPr>
          <w:rFonts w:hint="eastAsia" w:eastAsia="宋体" w:cs="Times New Roman"/>
          <w:color w:val="000000"/>
          <w:sz w:val="21"/>
          <w:szCs w:val="21"/>
        </w:rPr>
        <w:t>：“</w:t>
      </w:r>
      <w:r>
        <w:rPr>
          <w:rFonts w:eastAsia="宋体" w:cs="Times New Roman"/>
          <w:color w:val="000000"/>
          <w:sz w:val="21"/>
          <w:szCs w:val="21"/>
        </w:rPr>
        <w:t>中国过去在十月革命后</w:t>
      </w:r>
      <w:r>
        <w:rPr>
          <w:rFonts w:hint="eastAsia" w:eastAsia="宋体" w:cs="Times New Roman"/>
          <w:color w:val="000000"/>
          <w:sz w:val="21"/>
          <w:szCs w:val="21"/>
        </w:rPr>
        <w:t>‘</w:t>
      </w:r>
      <w:r>
        <w:rPr>
          <w:rFonts w:eastAsia="宋体" w:cs="Times New Roman"/>
          <w:color w:val="000000"/>
          <w:sz w:val="21"/>
          <w:szCs w:val="21"/>
        </w:rPr>
        <w:t>以俄为师</w:t>
      </w:r>
      <w:r>
        <w:rPr>
          <w:rFonts w:hint="eastAsia" w:eastAsia="宋体" w:cs="Times New Roman"/>
          <w:color w:val="000000"/>
          <w:sz w:val="21"/>
          <w:szCs w:val="21"/>
        </w:rPr>
        <w:t>’，</w:t>
      </w:r>
      <w:r>
        <w:rPr>
          <w:rFonts w:eastAsia="宋体" w:cs="Times New Roman"/>
          <w:color w:val="000000"/>
          <w:sz w:val="21"/>
          <w:szCs w:val="21"/>
        </w:rPr>
        <w:t>那时俄罗斯是胜利者。现在</w:t>
      </w:r>
      <w:r>
        <w:rPr>
          <w:rFonts w:hint="eastAsia" w:eastAsia="宋体" w:cs="Times New Roman"/>
          <w:color w:val="000000"/>
          <w:sz w:val="21"/>
          <w:szCs w:val="21"/>
        </w:rPr>
        <w:t>，</w:t>
      </w:r>
      <w:r>
        <w:rPr>
          <w:rFonts w:eastAsia="宋体" w:cs="Times New Roman"/>
          <w:color w:val="000000"/>
          <w:sz w:val="21"/>
          <w:szCs w:val="21"/>
        </w:rPr>
        <w:t>我建议中国同志这一次仍然</w:t>
      </w:r>
      <w:r>
        <w:rPr>
          <w:rFonts w:hint="eastAsia" w:eastAsia="宋体" w:cs="Times New Roman"/>
          <w:color w:val="000000"/>
          <w:sz w:val="21"/>
          <w:szCs w:val="21"/>
        </w:rPr>
        <w:t>‘</w:t>
      </w:r>
      <w:r>
        <w:rPr>
          <w:rFonts w:eastAsia="宋体" w:cs="Times New Roman"/>
          <w:color w:val="000000"/>
          <w:sz w:val="21"/>
          <w:szCs w:val="21"/>
        </w:rPr>
        <w:t>以俄为师</w:t>
      </w:r>
      <w:r>
        <w:rPr>
          <w:rFonts w:hint="eastAsia" w:eastAsia="宋体" w:cs="Times New Roman"/>
          <w:color w:val="000000"/>
          <w:sz w:val="21"/>
          <w:szCs w:val="21"/>
        </w:rPr>
        <w:t>’，</w:t>
      </w:r>
      <w:r>
        <w:rPr>
          <w:rFonts w:eastAsia="宋体" w:cs="Times New Roman"/>
          <w:color w:val="000000"/>
          <w:sz w:val="21"/>
          <w:szCs w:val="21"/>
        </w:rPr>
        <w:t>只是我们这次不是胜利者，而是失败者。俄罗斯的改革彻底失败了。莫斯科是北京的一面镜子，中国应该从俄罗斯改革的失败中吸取教训。</w:t>
      </w:r>
      <w:r>
        <w:rPr>
          <w:rFonts w:hint="eastAsia" w:eastAsia="宋体" w:cs="Times New Roman"/>
          <w:color w:val="000000"/>
          <w:sz w:val="21"/>
          <w:szCs w:val="21"/>
        </w:rPr>
        <w:t>”</w:t>
      </w:r>
      <w:r>
        <w:rPr>
          <w:rFonts w:eastAsia="宋体" w:cs="Times New Roman"/>
          <w:color w:val="000000"/>
          <w:sz w:val="21"/>
          <w:szCs w:val="21"/>
          <w:vertAlign w:val="superscript"/>
        </w:rPr>
        <w:footnoteReference w:id="129"/>
      </w:r>
    </w:p>
    <w:p w14:paraId="4C914299">
      <w:pPr>
        <w:ind w:firstLine="420" w:firstLineChars="200"/>
        <w:rPr>
          <w:rFonts w:eastAsia="宋体" w:cs="Times New Roman"/>
          <w:color w:val="000000"/>
          <w:sz w:val="21"/>
          <w:szCs w:val="21"/>
        </w:rPr>
      </w:pPr>
    </w:p>
    <w:p w14:paraId="7C025C60">
      <w:pPr>
        <w:jc w:val="center"/>
        <w:rPr>
          <w:rFonts w:eastAsia="宋体" w:cs="Times New Roman"/>
          <w:color w:val="000000"/>
          <w:sz w:val="21"/>
          <w:szCs w:val="21"/>
        </w:rPr>
      </w:pPr>
      <w:r>
        <w:rPr>
          <w:rFonts w:hint="eastAsia" w:eastAsia="宋体" w:cs="Times New Roman"/>
          <w:color w:val="000000"/>
          <w:sz w:val="21"/>
          <w:szCs w:val="21"/>
        </w:rPr>
        <w:t>（原载</w:t>
      </w:r>
      <w:r>
        <w:rPr>
          <w:rFonts w:eastAsia="宋体" w:cs="Times New Roman"/>
          <w:color w:val="000000"/>
          <w:sz w:val="21"/>
          <w:szCs w:val="21"/>
        </w:rPr>
        <w:t>《学术月刊</w:t>
      </w:r>
      <w:r>
        <w:rPr>
          <w:rFonts w:hint="eastAsia" w:eastAsia="宋体" w:cs="Times New Roman"/>
          <w:color w:val="000000"/>
          <w:sz w:val="21"/>
          <w:szCs w:val="21"/>
        </w:rPr>
        <w:t>》1999</w:t>
      </w:r>
      <w:r>
        <w:rPr>
          <w:rFonts w:eastAsia="宋体" w:cs="Times New Roman"/>
          <w:color w:val="000000"/>
          <w:sz w:val="21"/>
          <w:szCs w:val="21"/>
        </w:rPr>
        <w:t>年第</w:t>
      </w:r>
      <w:r>
        <w:rPr>
          <w:rFonts w:hint="eastAsia" w:eastAsia="宋体" w:cs="Times New Roman"/>
          <w:color w:val="000000"/>
          <w:sz w:val="21"/>
          <w:szCs w:val="21"/>
        </w:rPr>
        <w:t>1</w:t>
      </w:r>
      <w:r>
        <w:rPr>
          <w:rFonts w:eastAsia="宋体" w:cs="Times New Roman"/>
          <w:color w:val="000000"/>
          <w:sz w:val="21"/>
          <w:szCs w:val="21"/>
        </w:rPr>
        <w:t xml:space="preserve">期 </w:t>
      </w:r>
      <w:r>
        <w:rPr>
          <w:rFonts w:hint="eastAsia" w:eastAsia="宋体" w:cs="Times New Roman"/>
          <w:color w:val="000000"/>
          <w:sz w:val="21"/>
          <w:szCs w:val="21"/>
        </w:rPr>
        <w:t>）</w:t>
      </w:r>
    </w:p>
    <w:p w14:paraId="609570B0">
      <w:pPr>
        <w:pStyle w:val="3"/>
        <w:rPr>
          <w:rFonts w:hint="default" w:ascii="Times New Roman" w:hAnsi="Times New Roman" w:cs="Times New Roman"/>
          <w:lang w:val="zh-TW" w:eastAsia="zh-TW"/>
        </w:rPr>
      </w:pPr>
      <w:bookmarkStart w:id="260" w:name="_Toc18922"/>
      <w:bookmarkStart w:id="261" w:name="_Toc1202683130"/>
      <w:r>
        <w:rPr>
          <w:rFonts w:hint="default" w:ascii="Times New Roman" w:hAnsi="Times New Roman" w:cs="Times New Roman"/>
          <w:lang w:val="zh-TW" w:eastAsia="zh-TW"/>
        </w:rPr>
        <w:t>法人资本所有制的发展模式与性质</w:t>
      </w:r>
      <w:bookmarkEnd w:id="257"/>
      <w:bookmarkEnd w:id="258"/>
      <w:bookmarkEnd w:id="259"/>
      <w:bookmarkEnd w:id="260"/>
      <w:bookmarkEnd w:id="261"/>
    </w:p>
    <w:p w14:paraId="65F69C9E">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股份制作为现代发达资本主义国家占主导地位的最基本的企业组织形式，其股东形态从最初的个人持股和家族持股的模式，逐渐演变成法人持股的模式，以说资本主义的所有制已经从最初分散的私人股份资本所有制的基本形式向法资本所有制的形态变化。日本学者奥村宏称之为“法人资本主义”，其中以日本的法人持股和美国的机构投资者持股为代表。对于这种法人股东化的现象，由于不再以原先直接的自然人——资本家的形式出现，因而被我国理论界某些论著称之为“社会主义”；更有甚者，认为完全由公众持股的股份公司就是社会所有制或公有制的实现形式，就是马克思所说的“重建个人所有制”</w:t>
      </w:r>
      <w:r>
        <w:rPr>
          <w:rFonts w:hint="default" w:ascii="Times New Roman" w:hAnsi="Times New Roman" w:eastAsia="宋体" w:cs="Times New Roman"/>
          <w:kern w:val="0"/>
          <w:szCs w:val="21"/>
          <w:vertAlign w:val="superscript"/>
        </w:rPr>
        <w:footnoteReference w:id="130"/>
      </w:r>
      <w:r>
        <w:rPr>
          <w:rFonts w:hint="default" w:ascii="Times New Roman" w:hAnsi="Times New Roman" w:eastAsia="宋体" w:cs="Times New Roman"/>
          <w:kern w:val="0"/>
          <w:szCs w:val="21"/>
        </w:rPr>
        <w:t>。对于这些观点，有必要作一些分析和探讨。本文将从日本法人相互持股模式、美国机构投资者持股的模式，来论述法人资本所有制的发展及其本质。</w:t>
      </w:r>
    </w:p>
    <w:p w14:paraId="7D90A8D3">
      <w:pPr>
        <w:spacing w:before="120" w:beforeLines="50" w:after="120" w:afterLines="50" w:line="400" w:lineRule="exact"/>
        <w:ind w:firstLine="480" w:firstLineChars="200"/>
        <w:jc w:val="center"/>
        <w:rPr>
          <w:rFonts w:hint="default" w:ascii="Times New Roman" w:hAnsi="Times New Roman" w:eastAsia="宋体" w:cs="Times New Roman"/>
          <w:b/>
          <w:bCs/>
          <w:kern w:val="28"/>
          <w:sz w:val="24"/>
          <w:szCs w:val="24"/>
        </w:rPr>
      </w:pPr>
      <w:r>
        <w:rPr>
          <w:rFonts w:hint="default" w:ascii="Times New Roman" w:hAnsi="Times New Roman" w:eastAsia="宋体" w:cs="Times New Roman"/>
          <w:b/>
          <w:bCs/>
          <w:kern w:val="28"/>
          <w:sz w:val="24"/>
          <w:szCs w:val="24"/>
        </w:rPr>
        <w:t>一、西方法人资本所有制的发展及其模式</w:t>
      </w:r>
    </w:p>
    <w:p w14:paraId="6040CAA4">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法人资本所有制作为现代资本主义所有制发展的新标志，是资本主义基本矛盾运动的一种趋势。法人资本所有制的权力主体是法人。何谓法人？按照各国民商法的定义，法人是同自然人相对应的概念，指的是具有民事权利和民事行为能力，能独立地享有民事权利并承担民事义务的社会组织，是一种与自然人机构相对的民事主体。法人就其实质而言是法律上的虚拟人格化。在现代经济中，作为个人的自然人和作为公司的法人都在经济生活中发挥着重要作用。但相比之下，法人所起的作用更为重要。现实生活中，在资本主义国家的金融业、商业、制造业等行业中，各类法人组织扮演着重要的角色，法人组织间的交易活动占据了交易的主体内容，法人组织间的经济关系构成了社会经济关系的主要内容。可以说，法人在现代资本主义国家经济生活中占据着主体的和支配的地位。</w:t>
      </w:r>
    </w:p>
    <w:p w14:paraId="7A2AD515">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股份公司作为资本主义国家中最基本的企业组织形式，是按照法律成立的，具有法人资格的经济实体。自从股份公司诞生以来的比较长的一个时期里，作为公司出资人的股东主要是个人或者家族，公司的股份也主要掌握在这些个人或家族手中。这表明自然人是这一时期股份公司资产的直接所有者，股份公司的所有制是一种个人或者家族资本所有制，即原生的私人股份资本所有制。然而，战后发达资本主义国家私人资本所有制的一个重要变化是各类机构和公司法人逐渐成为垄断大公司的主要持股者，个人股东退居次要地位。这就意味着法人是股份公司资产的直接所有者，股份公司的所有制也相应地转变为法人资本所有制。法人资本所有制的形成已经是普遍现象。按照法人股东形态的不同，可以分成两种:工商企业法人股东(以日本为代表)；社会事业投资单位法人股东，又称机构法人股东(以美国为代表)。</w:t>
      </w:r>
    </w:p>
    <w:p w14:paraId="36ABCA12">
      <w:pPr>
        <w:spacing w:before="120" w:beforeLines="50" w:after="120" w:afterLines="50" w:line="400" w:lineRule="exact"/>
        <w:ind w:firstLine="420" w:firstLineChars="200"/>
        <w:rPr>
          <w:rFonts w:hint="default" w:ascii="Times New Roman" w:hAnsi="Times New Roman" w:eastAsia="宋体" w:cs="Times New Roman"/>
          <w:b/>
          <w:bCs/>
          <w:kern w:val="28"/>
          <w:szCs w:val="21"/>
        </w:rPr>
      </w:pPr>
      <w:r>
        <w:rPr>
          <w:rFonts w:hint="default" w:ascii="Times New Roman" w:hAnsi="Times New Roman" w:eastAsia="宋体" w:cs="Times New Roman"/>
          <w:b/>
          <w:bCs/>
          <w:kern w:val="28"/>
          <w:szCs w:val="21"/>
        </w:rPr>
        <w:t>（一）日本法人间相互持股模式</w:t>
      </w:r>
    </w:p>
    <w:p w14:paraId="0499FFD9">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日本实行的是以企业法人相互持股为主体、个人直接持股和机构持股并存的股份制度。据统计，日本目前约有200万多家公司，其中大约50%，即100多万家为股份制企业。在这大约100万家股份公司中，99%是中小企业(资本金在10亿日元以下)，资本金在10亿日元以上的大公司，仅有3000多家；另外约50%的企业是有限公司，约有90多万家；此外还有个人合伙公司、两合公司等。这3000余家大企业是日本国民经济的支柱和核心，是日本企业形象的代表。法人相互持股作为日本股份制的显著特点，其持股比例有一个发展过程。日本全国证券交易所协议会的调查表明，从1949年到1989年这40年的时间内，在上市企业中，个人持股比例从69.1%下降到22.6%，而法人持股比例却从28.1%上升到69.1%。在此期间，个人股东人数呈激增趋势，从400万人增加到2400万人。由于实行职工持股制度，现在职工持股占上市公司的股份比例达到了1%，而采取职工持股制度的公司已占上市公司的90%以上，可见职工持股数量是非常微小的。到1995年底，根据对在东京证券交易所上市企业的统计，金融机构和其他法人等所有的法人持股比例为70%，外国投资的持股比例为10.5%，国内个人投资者的持股比例为19.5%。</w:t>
      </w:r>
    </w:p>
    <w:p w14:paraId="5A5FE740">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在这些企业中，最主要的法人股东是商业银行、证券公司及各种保险公司，如商业银行中的东京三菱、日本兴业、第一劝业，证券公司中的野村、大和，上市的14家灾害保险公司和其他30余家保险公司等。在1994年上市公司中，法人持股占到70%，仅金融机构就高达42%，其他法人股东为28%。与美国机构持股不同的是，日本机构投资者所持股的比例并不高，即从比例有所增加的1993年统计数字来看，年金基金占上市的比例只为114%，最具有机构投资者特性的投资信托所持股份的比例仅为3%。</w:t>
      </w:r>
    </w:p>
    <w:p w14:paraId="6F31EBE3">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日本盛行的法人相互持股的模式是同其特殊国情分不开的。一方面，是与“政、官、财”三位一体的经济政治结构有关；另一方面，二战后的日本为了防止外国资本收购本国企业，实施了普遍的稳定股东工作。由于日本商法并不禁止法人相互持股，企业之间由于稳定股东的需要，而依靠同一集团内或者有利益关系的银行和企业，因而形成了庞大的法人相互持股的网络。法人持股的目的不完全是为了获得股票价差收益，更主要是为了使“交易关系更密切”或“为了保持交往”而持有股份。奥村宏称这种情况为作为支配而持有的“政策证券”</w:t>
      </w:r>
      <w:r>
        <w:rPr>
          <w:rFonts w:hint="default" w:ascii="Times New Roman" w:hAnsi="Times New Roman" w:eastAsia="宋体" w:cs="Times New Roman"/>
          <w:kern w:val="0"/>
          <w:szCs w:val="21"/>
          <w:vertAlign w:val="superscript"/>
        </w:rPr>
        <w:footnoteReference w:id="131"/>
      </w:r>
      <w:r>
        <w:rPr>
          <w:rFonts w:hint="default" w:ascii="Times New Roman" w:hAnsi="Times New Roman" w:eastAsia="宋体" w:cs="Times New Roman"/>
          <w:kern w:val="0"/>
          <w:szCs w:val="21"/>
        </w:rPr>
        <w:t>。</w:t>
      </w:r>
    </w:p>
    <w:p w14:paraId="4F622F47">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法人持股的形式有单方向持股和相互持股两种。所谓单方向持股，就是A公司持有B公司的股份。作为一种普遍的形态，包括控股公司如母公司持有子公司的股份(分为绝对控股和相对控股)、参股制等</w:t>
      </w:r>
      <w:r>
        <w:rPr>
          <w:rFonts w:hint="default" w:ascii="Times New Roman" w:hAnsi="Times New Roman" w:eastAsia="宋体" w:cs="Times New Roman"/>
          <w:kern w:val="0"/>
          <w:szCs w:val="21"/>
          <w:vertAlign w:val="superscript"/>
        </w:rPr>
        <w:footnoteReference w:id="132"/>
      </w:r>
      <w:r>
        <w:rPr>
          <w:rFonts w:hint="default" w:ascii="Times New Roman" w:hAnsi="Times New Roman" w:eastAsia="宋体" w:cs="Times New Roman"/>
          <w:kern w:val="0"/>
          <w:szCs w:val="21"/>
        </w:rPr>
        <w:t>。法人相互持股是作为特殊形态在日本存在。其最简单的形式莫过于两家公司间，A公司持有B公司的股份，而B公司同时持有A公司的股份。较为复杂的是A、B、C、D……Z公司相互持股形成相互交叉、渗透呈多角状相互持股网络圈。奥村宏称之为“多角的、圆环状或者矩形的相互持股”，并认为“独立系统大企业也有A公司与B、C、D……Z公司的相互持股，而B、C、D……Z公司没有相互持股的放射状相互持股”</w:t>
      </w:r>
      <w:r>
        <w:rPr>
          <w:rFonts w:hint="default" w:ascii="Times New Roman" w:hAnsi="Times New Roman" w:eastAsia="宋体" w:cs="Times New Roman"/>
          <w:kern w:val="0"/>
          <w:szCs w:val="21"/>
          <w:vertAlign w:val="superscript"/>
        </w:rPr>
        <w:footnoteReference w:id="133"/>
      </w:r>
      <w:r>
        <w:rPr>
          <w:rFonts w:hint="default" w:ascii="Times New Roman" w:hAnsi="Times New Roman" w:eastAsia="宋体" w:cs="Times New Roman"/>
          <w:kern w:val="0"/>
          <w:szCs w:val="21"/>
        </w:rPr>
        <w:t>。</w:t>
      </w:r>
    </w:p>
    <w:p w14:paraId="0FA246D9">
      <w:pPr>
        <w:spacing w:before="120" w:beforeLines="50" w:after="120" w:afterLines="50" w:line="400" w:lineRule="exact"/>
        <w:ind w:firstLine="420" w:firstLineChars="200"/>
        <w:rPr>
          <w:rFonts w:hint="default" w:ascii="Times New Roman" w:hAnsi="Times New Roman" w:eastAsia="宋体" w:cs="Times New Roman"/>
          <w:b/>
          <w:bCs/>
          <w:kern w:val="28"/>
          <w:szCs w:val="21"/>
        </w:rPr>
      </w:pPr>
      <w:r>
        <w:rPr>
          <w:rFonts w:hint="default" w:ascii="Times New Roman" w:hAnsi="Times New Roman" w:eastAsia="宋体" w:cs="Times New Roman"/>
          <w:b/>
          <w:bCs/>
          <w:kern w:val="28"/>
          <w:szCs w:val="21"/>
        </w:rPr>
        <w:t>(二)美国机构投资者持股模式</w:t>
      </w:r>
    </w:p>
    <w:p w14:paraId="6C580202">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美国实行个人直接持股与多种机构持股共占主体的股份制度。与日本的银行制度不同，美国1930年颁布的《格拉斯——斯蒂格尔法》禁止商业银行直接持有公司股份，因而美国实行的是以个人直接持股和多种机构持股并存的股份制度。美国大多数大型公司均为上市公司，1985年数据表明上市公司总数仅为公司总数的1%，但其资产份额却占75%。个人持有公众化公司股票的人数一直在增加，从1920年的1200万到1975年的2520万，1982年为3200万。如果将以股票经纪人的名义登记和持有股票的人口都计算在内，则高达13300万，约占总人口的60%，1990年约占总人口的56%。另据加州“美国职工所有制中心”公布的材料，美国现有9500家公司实施“职工持股计划”，人数在1000万左右，持有股份总额仅为2250亿美元(其中85%为非上市的股份)。</w:t>
      </w:r>
    </w:p>
    <w:p w14:paraId="0F876C4D">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与此同时，美国各种机构投资者(机构法人)的持股比例却不断上升。这些机构投资者包括年金基金、共同基金、人寿保险公司以及运用信托资金和年金的商业银行信托部。年金基金又称退休基金，是从雇佣劳动者工资中扣除一部分作为维持退休后生活的可支配收入，其中，有私人年金和公共年金两种。美国法律规定年金基金可享受税收优惠，因而加入年金计划的劳动者人数越来越多。1940年加入私人年金计划的人数仅为410万，1980年上升为3580。且年金基金总额不断增加，1970年公共和私人拥有1700亿美元，到1986年达到11050亿美元。1986年年金基金总额中54%投资于公司股票，其中私人年金基金的70%投资于公司股票。年金基金持股总额占全部上市交易股票总额的19.5%，占所有机构投资者持股总额的45%。</w:t>
      </w:r>
    </w:p>
    <w:p w14:paraId="568162FF">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虽然美国法律禁止商业银行直接持有公司股份，但商业银行大都设有信托部。信托部通过管理不动产、年金基金和富裕家庭的资产，将信托基金投资于普通股票和具有固定收益的证券，成为其他公司的持股人。1986年除年金基金外资产总额为6164亿美元，其中2930亿美元投资于公司股票，占资产总额的47.7%，占全部上市股票交易额的9.4%。共同基金也称投资基金，它将众多分散的大众投资集中起来，根据最佳收益目标和最小风险把资金分散投资于各种证券。80年代美国共同基金曾以年平均25%的速度上升，90年代仍以15%的速度增长。1992年共同基金已达到16000亿美元，据估算到90年代末可达到4万亿美元，将成为重要的股票机构投资者。1987年共同基金投向股票的资产为1610亿美元，占基金总额的23%，约占上市公司股票交易总额的5%。作为机构投资者的人寿保险公司发展迅猛，从1950年的649家增加到1985年的2260家，增长了215倍；同期资产总额也从64012亿美元增至9375.71亿美元；其中投资于股票的资产为908.64亿美元，约占上市股票交易额的3%。</w:t>
      </w:r>
    </w:p>
    <w:p w14:paraId="34B3057E">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总体而言，机构投资者持有的股份比重不断上升。从1981年到1990年机构股东拥有的普通股股票比例已从38%上升为53.3%，其中年金基金持有28.2%、共同基金持有7.2%、保险基金持有6.9%、商业银行信托部持有9.2%。这意味着机构投资者持股比例已经过半，名符其实成为美国公司普通股的主要持有者。英国学者约翰·斯科特(John</w:t>
      </w:r>
      <w:r>
        <w:rPr>
          <w:rFonts w:hint="default" w:ascii="Times New Roman" w:hAnsi="Times New Roman" w:eastAsia="宋体" w:cs="Times New Roman"/>
          <w:kern w:val="0"/>
          <w:szCs w:val="21"/>
          <w:lang w:val="en-US" w:eastAsia="zh-CN"/>
        </w:rPr>
        <w:t xml:space="preserve"> </w:t>
      </w:r>
      <w:r>
        <w:rPr>
          <w:rFonts w:hint="default" w:ascii="Times New Roman" w:hAnsi="Times New Roman" w:eastAsia="宋体" w:cs="Times New Roman"/>
          <w:kern w:val="0"/>
          <w:szCs w:val="21"/>
        </w:rPr>
        <w:t>Scott)提出了“星座式”机构投资者持股模式，即大股份公司的股份被若干机构投资者持有。对于单个公司而言，这若干机构投资者就组成了具有共同利益的股东群，他们联合在一起对公司的运营实行制约和影响。同时，这些股东群中的某些机构投资者还持有其他公司的股份，这使得控制不同大公司的股东群形成了交叉。约翰·斯科特称之为“利益星座”(Constellation</w:t>
      </w:r>
      <w:r>
        <w:rPr>
          <w:rFonts w:hint="default" w:ascii="Times New Roman" w:hAnsi="Times New Roman" w:eastAsia="宋体" w:cs="Times New Roman"/>
          <w:kern w:val="0"/>
          <w:szCs w:val="21"/>
          <w:lang w:val="en-US" w:eastAsia="zh-CN"/>
        </w:rPr>
        <w:t xml:space="preserve"> </w:t>
      </w:r>
      <w:r>
        <w:rPr>
          <w:rFonts w:hint="default" w:ascii="Times New Roman" w:hAnsi="Times New Roman" w:eastAsia="宋体" w:cs="Times New Roman"/>
          <w:kern w:val="0"/>
          <w:szCs w:val="21"/>
        </w:rPr>
        <w:t>of</w:t>
      </w:r>
      <w:r>
        <w:rPr>
          <w:rFonts w:hint="default" w:ascii="Times New Roman" w:hAnsi="Times New Roman" w:eastAsia="宋体" w:cs="Times New Roman"/>
          <w:kern w:val="0"/>
          <w:szCs w:val="21"/>
          <w:lang w:val="en-US" w:eastAsia="zh-CN"/>
        </w:rPr>
        <w:t xml:space="preserve"> </w:t>
      </w:r>
      <w:r>
        <w:rPr>
          <w:rFonts w:hint="default" w:ascii="Times New Roman" w:hAnsi="Times New Roman" w:eastAsia="宋体" w:cs="Times New Roman"/>
          <w:kern w:val="0"/>
          <w:szCs w:val="21"/>
        </w:rPr>
        <w:t>interests)。</w:t>
      </w:r>
    </w:p>
    <w:p w14:paraId="03FA92F9">
      <w:pPr>
        <w:spacing w:before="120" w:beforeLines="50" w:after="120" w:afterLines="50" w:line="400" w:lineRule="exact"/>
        <w:ind w:firstLine="480" w:firstLineChars="200"/>
        <w:jc w:val="center"/>
        <w:rPr>
          <w:rFonts w:hint="default" w:ascii="Times New Roman" w:hAnsi="Times New Roman" w:eastAsia="宋体" w:cs="Times New Roman"/>
          <w:b/>
          <w:bCs/>
          <w:kern w:val="28"/>
          <w:sz w:val="24"/>
          <w:szCs w:val="24"/>
        </w:rPr>
      </w:pPr>
      <w:r>
        <w:rPr>
          <w:rFonts w:hint="default" w:ascii="Times New Roman" w:hAnsi="Times New Roman" w:eastAsia="宋体" w:cs="Times New Roman"/>
          <w:b/>
          <w:bCs/>
          <w:kern w:val="28"/>
          <w:sz w:val="24"/>
          <w:szCs w:val="24"/>
        </w:rPr>
        <w:t>二、西方法人资本所有制的性质</w:t>
      </w:r>
    </w:p>
    <w:p w14:paraId="4C66672A">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西方国家工商法人和机构投资者在股份公司中所持有的股份比重日益增加，甚至达到一半，这无疑意味着私人资本所有制的形式在发生变化，但总体上并没有带来生产资料私有制的根本质变，而只表明私人资本越来越带有社会性或社会集资性，属于高级形态的现代私人资本主义占有制。</w:t>
      </w:r>
    </w:p>
    <w:p w14:paraId="2730245E">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关于个人分散持股的公众公司。对于此种股份公司形式，我国有些学者将其认定为社会主义公有制的实现形式，是马克思在《资本论》中所倡导的“重建个人所有制”。这种观点的荒谬性十分明显。假定公司股份全部为社会公众个人持有，这类股份公司的形态虽然同个人业主制时代的古典私人企业有所差异，但仅表现为企业及资本越来越带有社会集资性或社会性。就其实质而言，仍是以生产资料私有制为基础的私有制企业，是带有产权复合性私有制的实现形式。所以，马克思将其界定为:“这种向股份形式的转化本身，还是局限在资本主义界限之内；因此，这种转化并没有克服财富作为社会财富的性质和作为私人财富的性质之间的对立，而只是在新的形态上发展了这种对立。”“对立是消极地扬弃”，“这是作为私人财产的资本在资本主义生产方式本身范围内的扬弃”</w:t>
      </w:r>
      <w:r>
        <w:rPr>
          <w:rFonts w:hint="default" w:ascii="Times New Roman" w:hAnsi="Times New Roman" w:eastAsia="宋体" w:cs="Times New Roman"/>
          <w:kern w:val="0"/>
          <w:szCs w:val="21"/>
          <w:vertAlign w:val="superscript"/>
        </w:rPr>
        <w:footnoteReference w:id="134"/>
      </w:r>
      <w:r>
        <w:rPr>
          <w:rFonts w:hint="default" w:ascii="Times New Roman" w:hAnsi="Times New Roman" w:eastAsia="宋体" w:cs="Times New Roman"/>
          <w:kern w:val="0"/>
          <w:szCs w:val="21"/>
        </w:rPr>
        <w:t>。可见，完全由个人分散持股的公众公司只能划入现代私有制的企业形态。至于这些股份是送给个人(如俄罗斯的经济改革)，还是卖给个人(如西方私有化的通常措施)，同这种没有公有资本控股的公众公司的实质无关。</w:t>
      </w:r>
    </w:p>
    <w:p w14:paraId="79ED5D03">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关于法人相互持股的股份公司。日本学者奥村宏在《股份制向何处去》一书中写到:在日本大街上一走便可以发现大高楼几乎都是公司的。这样多的土地、建筑物等都向法人特别是大企业集中了，就是股票债券等等的金融资产情况也一样。不过，“人们看到的是三菱、三井或日立、丰田那样的大企业的楼房。可是，看不到究竟是谁控制着这些大公司，公司法人出现在前面，而自然人却隐蔽在法人影子之下。这样一来，人们凭自身感受是很难认清其实质的。”</w:t>
      </w:r>
      <w:r>
        <w:rPr>
          <w:rFonts w:hint="default" w:ascii="Times New Roman" w:hAnsi="Times New Roman" w:eastAsia="宋体" w:cs="Times New Roman"/>
          <w:kern w:val="0"/>
          <w:szCs w:val="21"/>
          <w:vertAlign w:val="superscript"/>
        </w:rPr>
        <w:footnoteReference w:id="135"/>
      </w:r>
      <w:r>
        <w:rPr>
          <w:rFonts w:hint="default" w:ascii="Times New Roman" w:hAnsi="Times New Roman" w:eastAsia="宋体" w:cs="Times New Roman"/>
          <w:kern w:val="0"/>
          <w:szCs w:val="21"/>
        </w:rPr>
        <w:t>通过深入研究，他提出了“基于法人所有的经营者支配公司、戴着法人面具的自然人”的论点。而日本股份公司中所谓的经营者一般指的是董事，同时也包括监事，他们大都是由股东大会选举出来的。但日本大企业中的董事和监事约有1/3不是由公司内部产生，而是官员或者是从母公司、银行方面派遣的人员。即便是公司内部产生的董事和监事，也是极少数白领管理人员而非公司职工代表。资本在10亿日元以上大企业的经营者只有2～3万人。这些经营者可以分成所有者型(或家族控制型)经营者和薪给人员型经营者。虽然法人相互持股型企业带有广泛的社会集资性和产权复合性，但它仍是现代资本主义私有制的实现形式，并往往带有某种垄断性质。</w:t>
      </w:r>
    </w:p>
    <w:p w14:paraId="4D5A6486">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关于机构投资者持股的股份公司。对于由个人投资构成的共同基金，或者个人信托基金，尽管它们是通过迂回的途径即通过一定的社会组织的形式来持股，其资金的来源还是私人。多数机构投资者持股的股份公司同个人分散持股的公众公司并无实质性差异，只是更多了一些中间环节，因而它仍是带有私有制性质的企业，而并非社会主义公有制的实现形式。保险类股份有限公司的持股性质同其他公众公司并无多大区别。至于人寿保险等多种个人投保的保险基金或生保互济公司，它们在资本主义国家中不占支配地位。对此，日本经济学家小宫隆太郎指出：对生保互济公司来说，成为“所有者”的“社员”同时又是流动性很高的顾客，股份有限公司型的生保与互济公司型的生保在实际状况上并没太大差别。所以，从整个社会生产关系角度考察，仍应将多数机构投资者持股的股份公司视为私人或私有制的社会经济组织。</w:t>
      </w:r>
    </w:p>
    <w:p w14:paraId="439026EF">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上述事实，可以证明马克思的一个基本思想:“私有制不是简单的关系，也绝不是什么抽象概念或原理，而是资产阶级生产关系的总和(不是指从属的、已趋没落的，而正是指现存的资产阶级私有制)。”</w:t>
      </w:r>
      <w:r>
        <w:rPr>
          <w:rFonts w:hint="default" w:ascii="Times New Roman" w:hAnsi="Times New Roman" w:eastAsia="宋体" w:cs="Times New Roman"/>
          <w:kern w:val="0"/>
          <w:szCs w:val="21"/>
          <w:vertAlign w:val="superscript"/>
        </w:rPr>
        <w:footnoteReference w:id="136"/>
      </w:r>
      <w:r>
        <w:rPr>
          <w:rFonts w:hint="default" w:ascii="Times New Roman" w:hAnsi="Times New Roman" w:eastAsia="宋体" w:cs="Times New Roman"/>
          <w:kern w:val="0"/>
          <w:szCs w:val="21"/>
        </w:rPr>
        <w:t>我们从所有制、所有权角度分析纯粹公众公司、法人相互持股和多数机构投资者持股的股份公司，仍然可以得出其私有制本质的结论。然而，在认识上出现错误的原因，都是将股份公司中的“共同支配权”、“共同占有权”看作了实际的“共同共有”关系，因而才会将其看成社会主义公有制的实现形式。</w:t>
      </w:r>
    </w:p>
    <w:p w14:paraId="047096EC">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毋容置疑，所有制作为所有权的经济内容，所有权作为所有制的法律形态，其内涵都是有科学界定的。我国《民法通则》第71条规定:“财产所有权是指所有人依法对自己的财产享有占有、使用、收益、处分的权利。”占有(或支配)是广义所有权中的单项权能，表明对所有物加以实际管理或控制和支配的权利。所有权同占有权的分离在股份公司中表现为股东会、董事会与经理层的委托—代理关系上。管理和控制的权力(占有权)是由股东(所有权人)让渡出来的，如股东大会将某些管理和控制权委托给选举出来的董事会，而董事会也可以将其中某些权利再委托给经理，但这不等于没有股份的经理等人都是所有者。即便不少资本主义大公司实行职工持股计划，在雇员持有的股份数量分散或不占支配地位的情形下，雇员不可能对公司产生决定性的影响。由少数大股东控制的股份制不属于社会所有制、集体所有制和合作制(严格意义上的集体所有制同合作制、股份制和股份合作制均有重要区别)。</w:t>
      </w:r>
    </w:p>
    <w:p w14:paraId="299ADF44">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总而言之，透过表象和形式，认清私有制和公有制利用股份制的实质，在于搞懂共同共有与共同占有、共同支配是不同层面的问题。决不能把共同占有、共同支配、共同管理视为共同共有、共同所有的公有制。共同共有是指数人或数人以上对同一物不分份额地享有所有权，即多人没有应有部分的共同所有权，而占有权、使用权、收益权和处置权则可灵活配置。我国法学界和立法中采用“不分割的共有权”来界定共同共有的性质，是准确的。共同共有与严格意义上的集体所有制和国家所有制相联系，它不是以个人出资和按股分配为基础的。诚然，公有资本控股程度将决定企业的公有性质及其程度。倘若将共同共有(共同所有)与共同占有、共同支配相混淆的话，那么，不仅无法正确认识当代资本主义所有制，而且会严重误导中国的公有制经济改革。</w:t>
      </w:r>
    </w:p>
    <w:p w14:paraId="52EF7032">
      <w:pPr>
        <w:autoSpaceDE w:val="0"/>
        <w:autoSpaceDN w:val="0"/>
        <w:spacing w:line="400" w:lineRule="exact"/>
        <w:ind w:firstLine="420" w:firstLineChars="200"/>
        <w:rPr>
          <w:rFonts w:hint="default" w:ascii="Times New Roman" w:hAnsi="Times New Roman" w:eastAsia="宋体" w:cs="Times New Roman"/>
          <w:b/>
          <w:bCs/>
          <w:kern w:val="0"/>
          <w:szCs w:val="21"/>
        </w:rPr>
      </w:pPr>
    </w:p>
    <w:p w14:paraId="186322C7">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b/>
          <w:bCs/>
          <w:kern w:val="0"/>
          <w:szCs w:val="21"/>
        </w:rPr>
        <w:t>参考文献</w:t>
      </w:r>
      <w:r>
        <w:rPr>
          <w:rFonts w:hint="default" w:ascii="Times New Roman" w:hAnsi="Times New Roman" w:eastAsia="宋体" w:cs="Times New Roman"/>
          <w:kern w:val="0"/>
          <w:szCs w:val="21"/>
        </w:rPr>
        <w:t>：</w:t>
      </w:r>
    </w:p>
    <w:p w14:paraId="32765E25">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[1]程恩富：《西方产权理论评述——兼论中国企业改革》[M]，当代中国出版社，1997年版。</w:t>
      </w:r>
    </w:p>
    <w:p w14:paraId="53BD8FBB">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[2]奥村宏：《股份制向何处去——法人资本主义的命运》[M]，中国计划出版社，1996年版《法人资本主义》，三联书店，1990年版。</w:t>
      </w:r>
    </w:p>
    <w:p w14:paraId="5D96141D">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[3]何自力：《法人资本所有制与公司治理》[M]，南开大学出版社1997版。</w:t>
      </w:r>
    </w:p>
    <w:p w14:paraId="025656A0">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kern w:val="0"/>
          <w:szCs w:val="21"/>
        </w:rPr>
        <w:t>[4]高峰、丁为民、何自力等著：《发达资本主义国家所有制研究》[M]，清华大学出版社，1998年版。</w:t>
      </w:r>
    </w:p>
    <w:p w14:paraId="3695B6E0">
      <w:pPr>
        <w:autoSpaceDE w:val="0"/>
        <w:autoSpaceDN w:val="0"/>
        <w:spacing w:line="400" w:lineRule="exact"/>
        <w:ind w:firstLine="420" w:firstLineChars="200"/>
        <w:rPr>
          <w:rFonts w:hint="default" w:ascii="Times New Roman" w:hAnsi="Times New Roman" w:eastAsia="宋体" w:cs="Times New Roman"/>
          <w:szCs w:val="21"/>
        </w:rPr>
      </w:pPr>
    </w:p>
    <w:p w14:paraId="52341A91">
      <w:pPr>
        <w:autoSpaceDE w:val="0"/>
        <w:autoSpaceDN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（原载《上海财经大学学报》1999年第1期，第二作者为蒋道红）</w:t>
      </w:r>
      <w:r>
        <w:rPr>
          <w:rFonts w:hint="default" w:ascii="Times New Roman" w:hAnsi="Times New Roman" w:eastAsia="宋体" w:cs="Times New Roman"/>
          <w:szCs w:val="21"/>
        </w:rPr>
        <w:br w:type="page"/>
      </w:r>
    </w:p>
    <w:p w14:paraId="191E3EF9">
      <w:pPr>
        <w:pStyle w:val="3"/>
        <w:rPr>
          <w:rFonts w:hint="default" w:ascii="Times New Roman" w:hAnsi="Times New Roman" w:cs="Times New Roman"/>
          <w:lang w:val="zh-TW" w:eastAsia="zh-TW"/>
        </w:rPr>
      </w:pPr>
      <w:bookmarkStart w:id="262" w:name="_Toc257922065"/>
      <w:bookmarkStart w:id="263" w:name="_Toc8781"/>
      <w:bookmarkStart w:id="264" w:name="_Toc15433"/>
      <w:bookmarkStart w:id="265" w:name="_Toc4779"/>
      <w:bookmarkStart w:id="266" w:name="_Toc93074487"/>
      <w:bookmarkStart w:id="267" w:name="_Toc1379280346"/>
      <w:r>
        <w:rPr>
          <w:rFonts w:hint="default" w:ascii="Times New Roman" w:hAnsi="Times New Roman" w:cs="Times New Roman"/>
          <w:lang w:val="zh-TW" w:eastAsia="zh-TW"/>
        </w:rPr>
        <w:t>新中国的经济发展与改革的内在逻辑</w:t>
      </w:r>
      <w:bookmarkEnd w:id="262"/>
      <w:bookmarkEnd w:id="263"/>
      <w:bookmarkEnd w:id="264"/>
      <w:bookmarkEnd w:id="265"/>
      <w:bookmarkEnd w:id="266"/>
      <w:bookmarkEnd w:id="267"/>
    </w:p>
    <w:p w14:paraId="106F1588">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建国50年以来，特别是在十一届三中全会之后，我国城乡经济发生了翻天覆地的变化，综合国力迅速发展，人民生活大大改善，生活质量不断提高。这一历史进程揭示了新事物总是在对旧事物的扬弃过程中不断完善、发展起来的；特别是在经济领域，经济的发展及其政策的制定和贯彻总有其特定的历史条件，深刻显示了其内在逻辑联系。</w:t>
      </w:r>
    </w:p>
    <w:p w14:paraId="21F9C2E9">
      <w:pPr>
        <w:spacing w:line="400" w:lineRule="exact"/>
        <w:ind w:firstLine="480" w:firstLineChars="200"/>
        <w:jc w:val="center"/>
        <w:rPr>
          <w:rFonts w:hint="default" w:ascii="Times New Roman" w:hAnsi="Times New Roman" w:eastAsia="宋体" w:cs="Times New Roman"/>
          <w:b/>
          <w:bCs/>
          <w:kern w:val="28"/>
          <w:sz w:val="24"/>
          <w:szCs w:val="24"/>
        </w:rPr>
      </w:pPr>
      <w:r>
        <w:rPr>
          <w:rFonts w:hint="default" w:ascii="Times New Roman" w:hAnsi="Times New Roman" w:eastAsia="宋体" w:cs="Times New Roman"/>
          <w:b/>
          <w:bCs/>
          <w:kern w:val="28"/>
          <w:sz w:val="24"/>
          <w:szCs w:val="24"/>
        </w:rPr>
        <w:t>改革前经济建设取得巨大的成就</w:t>
      </w:r>
    </w:p>
    <w:p w14:paraId="33D6A5EC">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（一）经济取得巨大的增长。</w:t>
      </w:r>
    </w:p>
    <w:p w14:paraId="57B8E9A9">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回顾建国至1978年这一段时期的经济增长情况，除了由“大跃进”所导致的1959—1962年（即“二五”期间）的经济大规模滑坡外，我国经济的各项指标都以非常高的速度增长，至1977年我国大陆同台湾及其它26个国家、地区一起被列入增长率为4-6%的行列之中，并跻身于世界增长率最快的1/3国家的行列。1952-1978年国内生产总值从679亿元上升到3624.1亿元，年均增长6.1%。全世界的发达或不发达资本主义国家极少有达到这一长期平均增长指标。若与国情相似的印度比较，我国的成绩就更显突出。1950-1956年印度农业生产的年平均增长速度为2.5%，而我国1953-1979年这一指标为3.4%；1949-1978年印度工业年平均增长速度为6%，而我国1953-1979年的年平均增长速度为11.1%。之所以能取得如此成绩，新政府的建立是根本原因。正是由于新政府强有力的领导和管理，我国的储蓄率迅速从5%左右提高到30%左右，其中大部分资金用于经济建设，发挥了重要作用。</w:t>
      </w:r>
    </w:p>
    <w:p w14:paraId="715EEC76">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（二）迅速进行了从农业国到工业国的转变。</w:t>
      </w:r>
    </w:p>
    <w:p w14:paraId="7FD832E6">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我国几千年来一直是农业社会。自19世纪开始，我国受西方资本主义的冲击，一些先进的思想家提出“以工立国”或“工基商纲”以来，革命先驱和实业家都进行了种种努力，但直到1949年新中国成立时，我国的工业体系一直没有建立，工业产值所占的比例也是微不足道的。“只有在1949年后，中国得到了统一和安定，政府下决心致力于经济发展，并且能够取得资源用于这个目标”。在新中国短短的26年（1952—1978年）中，工业产出上升了30个百分点，并建立了一个独立的、较完整的工业体系及国民经济和技术体系。而在工业化过程的初期，英国</w:t>
      </w:r>
      <w:r>
        <w:rPr>
          <w:rFonts w:hint="eastAsia" w:ascii="Times New Roman" w:hAnsi="Times New Roman" w:eastAsia="宋体" w:cs="Times New Roman"/>
          <w:kern w:val="0"/>
          <w:szCs w:val="21"/>
          <w:lang w:val="en-US" w:eastAsia="zh-CN"/>
        </w:rPr>
        <w:t>在</w:t>
      </w:r>
      <w:r>
        <w:rPr>
          <w:rFonts w:hint="default" w:ascii="Times New Roman" w:hAnsi="Times New Roman" w:eastAsia="宋体" w:cs="Times New Roman"/>
          <w:kern w:val="0"/>
          <w:szCs w:val="21"/>
        </w:rPr>
        <w:t>1801-1841年期间工业份额只上升了11%，日本在1878—1882年和1923-1924年间也只提高了22%。</w:t>
      </w:r>
    </w:p>
    <w:p w14:paraId="4B2BF393">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（三）进行了大规模的基础设施建设。</w:t>
      </w:r>
    </w:p>
    <w:p w14:paraId="4187A101">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建国后，全国人民充分发挥革命热情，在农村广大农民利用农闲，在不影响其他经济建设的基础上，全国修建了许多灌溉系统、道路等，并将荒地变为可耕地。这些努力为农业的增长打下了坚实的基础，如由于开凿机井和运河等工程，使一熟水稻种植面积也向北方大大扩展。1949年粮食和棉花的耕作总面积是1.04亿公顷，到1976年已达1.42亿公顷，年均增长1.2%。同时这些基础设施的建设又为减轻农业的受灾程度创造了条件。如1972、1978、1980三年的旱涝灾害直接影响面积分别是1720、2180和2230万公顷，要比1960、1961两年受灾面积2500和2880万公顷少很多。这些基础设施的价值究竟有多大？目前还很难估价，但有一点可以肯定，它的意义是深远的。诺贝尔奖获得者、计量史学家福格尔就论证说，如果19世纪末，美国将更多的资金用来修建沟渠，开挖运河的话，经济增长会更快。如果我们再联系1935年、1954年水灾造成的人员的死亡和财产的损失，我们对这些运河挖凿的价值就更有感性的认识。其他在工业、城市建设等方面的基础设施建设也取得了很大发展。</w:t>
      </w:r>
    </w:p>
    <w:p w14:paraId="357E0DDE">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总之，我国政府充分利用了国家的力量，对经济进行了大规模的建设，这是解放前历届政府根本没有或无力做到的，对我国的经济建设而言是开天辟地、亘古未有的事。</w:t>
      </w:r>
    </w:p>
    <w:p w14:paraId="7A2B15C7">
      <w:pPr>
        <w:widowControl/>
        <w:spacing w:line="400" w:lineRule="exact"/>
        <w:ind w:firstLine="480" w:firstLineChars="200"/>
        <w:jc w:val="center"/>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rPr>
        <w:t>改革前经济建设中存在的若干主要问题</w:t>
      </w:r>
    </w:p>
    <w:p w14:paraId="13AAA85F">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（一）劳动生产效率不高。</w:t>
      </w:r>
    </w:p>
    <w:p w14:paraId="05604BDA">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经济的增长有两个因素，一是要素投入的增加，二是要素生产率的提高。但我们知道资源是相对稀缺的，因此，其投入的增加是不能无限制的。经济发展之初，靠投入来启动是可行的，这也是我国经济建设开始成功之处，而要维持经济的持续发展，就必须提高生产率。我国经济增长一直是粗放型的，经济靠投入起步后，未能及时纳入较快提高生产率的轨道上来。（见附表）</w:t>
      </w:r>
    </w:p>
    <w:p w14:paraId="23F485D3">
      <w:pPr>
        <w:widowControl/>
        <w:spacing w:line="400" w:lineRule="exact"/>
        <w:ind w:firstLine="420" w:firstLineChars="200"/>
        <w:jc w:val="center"/>
        <w:rPr>
          <w:rFonts w:hint="default" w:ascii="Times New Roman" w:hAnsi="Times New Roman" w:eastAsia="宋体" w:cs="Times New Roman"/>
          <w:kern w:val="0"/>
          <w:szCs w:val="21"/>
        </w:rPr>
      </w:pPr>
      <w:r>
        <w:rPr>
          <w:rFonts w:hint="default" w:ascii="Times New Roman" w:hAnsi="Times New Roman" w:eastAsia="宋体" w:cs="Times New Roman"/>
          <w:b/>
          <w:kern w:val="0"/>
          <w:szCs w:val="21"/>
        </w:rPr>
        <w:t>总要素生产率增长的国际比较</w:t>
      </w:r>
    </w:p>
    <w:tbl>
      <w:tblPr>
        <w:tblStyle w:val="10"/>
        <w:tblpPr w:leftFromText="180" w:rightFromText="180" w:vertAnchor="text" w:horzAnchor="page" w:tblpX="350" w:tblpY="504"/>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1151"/>
        <w:gridCol w:w="992"/>
        <w:gridCol w:w="1559"/>
        <w:gridCol w:w="709"/>
        <w:gridCol w:w="992"/>
        <w:gridCol w:w="992"/>
        <w:gridCol w:w="1560"/>
      </w:tblGrid>
      <w:tr w14:paraId="0F438261">
        <w:tc>
          <w:tcPr>
            <w:tcW w:w="517" w:type="dxa"/>
            <w:vAlign w:val="center"/>
          </w:tcPr>
          <w:p w14:paraId="57619EB0">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国名</w:t>
            </w:r>
          </w:p>
        </w:tc>
        <w:tc>
          <w:tcPr>
            <w:tcW w:w="1151" w:type="dxa"/>
            <w:vAlign w:val="center"/>
          </w:tcPr>
          <w:p w14:paraId="4E14FB57">
            <w:pPr>
              <w:widowControl/>
              <w:autoSpaceDE w:val="0"/>
              <w:autoSpaceDN w:val="0"/>
              <w:spacing w:line="400" w:lineRule="exact"/>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时期</w:t>
            </w:r>
          </w:p>
        </w:tc>
        <w:tc>
          <w:tcPr>
            <w:tcW w:w="992" w:type="dxa"/>
            <w:vAlign w:val="center"/>
          </w:tcPr>
          <w:p w14:paraId="0A253100">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总要素生产率年增长</w:t>
            </w:r>
          </w:p>
        </w:tc>
        <w:tc>
          <w:tcPr>
            <w:tcW w:w="1559" w:type="dxa"/>
            <w:vAlign w:val="center"/>
          </w:tcPr>
          <w:p w14:paraId="0EFFD42E">
            <w:pPr>
              <w:widowControl/>
              <w:autoSpaceDE w:val="0"/>
              <w:autoSpaceDN w:val="0"/>
              <w:spacing w:line="400" w:lineRule="exact"/>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总要素生产率年增长占产值增长的比例</w:t>
            </w:r>
          </w:p>
        </w:tc>
        <w:tc>
          <w:tcPr>
            <w:tcW w:w="709" w:type="dxa"/>
            <w:vAlign w:val="center"/>
          </w:tcPr>
          <w:p w14:paraId="7325D8C4">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国名</w:t>
            </w:r>
          </w:p>
        </w:tc>
        <w:tc>
          <w:tcPr>
            <w:tcW w:w="992" w:type="dxa"/>
            <w:vAlign w:val="center"/>
          </w:tcPr>
          <w:p w14:paraId="41294883">
            <w:pPr>
              <w:widowControl/>
              <w:autoSpaceDE w:val="0"/>
              <w:autoSpaceDN w:val="0"/>
              <w:spacing w:line="400" w:lineRule="exact"/>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时期</w:t>
            </w:r>
          </w:p>
        </w:tc>
        <w:tc>
          <w:tcPr>
            <w:tcW w:w="992" w:type="dxa"/>
            <w:vAlign w:val="center"/>
          </w:tcPr>
          <w:p w14:paraId="2CDD1129">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总要素生产率年增长</w:t>
            </w:r>
          </w:p>
        </w:tc>
        <w:tc>
          <w:tcPr>
            <w:tcW w:w="1560" w:type="dxa"/>
            <w:vAlign w:val="center"/>
          </w:tcPr>
          <w:p w14:paraId="25D95D2C">
            <w:pPr>
              <w:widowControl/>
              <w:autoSpaceDE w:val="0"/>
              <w:autoSpaceDN w:val="0"/>
              <w:spacing w:line="400" w:lineRule="exact"/>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总要素生产率年增长占产值增长的比例</w:t>
            </w:r>
          </w:p>
        </w:tc>
      </w:tr>
      <w:tr w14:paraId="65410EC2">
        <w:tc>
          <w:tcPr>
            <w:tcW w:w="517" w:type="dxa"/>
            <w:vMerge w:val="restart"/>
            <w:vAlign w:val="center"/>
          </w:tcPr>
          <w:p w14:paraId="369D0089">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中国</w:t>
            </w:r>
          </w:p>
        </w:tc>
        <w:tc>
          <w:tcPr>
            <w:tcW w:w="1151" w:type="dxa"/>
            <w:vAlign w:val="center"/>
          </w:tcPr>
          <w:p w14:paraId="721F826A">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1952—1981</w:t>
            </w:r>
          </w:p>
        </w:tc>
        <w:tc>
          <w:tcPr>
            <w:tcW w:w="992" w:type="dxa"/>
            <w:vAlign w:val="center"/>
          </w:tcPr>
          <w:p w14:paraId="2D769E35">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0.53</w:t>
            </w:r>
          </w:p>
        </w:tc>
        <w:tc>
          <w:tcPr>
            <w:tcW w:w="1559" w:type="dxa"/>
            <w:vAlign w:val="center"/>
          </w:tcPr>
          <w:p w14:paraId="6B9A0494">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8</w:t>
            </w:r>
          </w:p>
        </w:tc>
        <w:tc>
          <w:tcPr>
            <w:tcW w:w="709" w:type="dxa"/>
            <w:vMerge w:val="restart"/>
            <w:vAlign w:val="center"/>
          </w:tcPr>
          <w:p w14:paraId="1F060614">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日本</w:t>
            </w:r>
          </w:p>
        </w:tc>
        <w:tc>
          <w:tcPr>
            <w:tcW w:w="992" w:type="dxa"/>
            <w:vAlign w:val="center"/>
          </w:tcPr>
          <w:p w14:paraId="4291DA45">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1952—1971</w:t>
            </w:r>
          </w:p>
        </w:tc>
        <w:tc>
          <w:tcPr>
            <w:tcW w:w="992" w:type="dxa"/>
            <w:vAlign w:val="center"/>
          </w:tcPr>
          <w:p w14:paraId="38D6E500">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3.8</w:t>
            </w:r>
          </w:p>
        </w:tc>
        <w:tc>
          <w:tcPr>
            <w:tcW w:w="1560" w:type="dxa"/>
            <w:vAlign w:val="center"/>
          </w:tcPr>
          <w:p w14:paraId="1829F417">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38</w:t>
            </w:r>
          </w:p>
        </w:tc>
      </w:tr>
      <w:tr w14:paraId="539DC69B">
        <w:tc>
          <w:tcPr>
            <w:tcW w:w="517" w:type="dxa"/>
            <w:vMerge w:val="continue"/>
            <w:vAlign w:val="center"/>
          </w:tcPr>
          <w:p w14:paraId="6A3E4EB8">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1151" w:type="dxa"/>
            <w:vAlign w:val="center"/>
          </w:tcPr>
          <w:p w14:paraId="62EEF946">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1952—1975</w:t>
            </w:r>
          </w:p>
        </w:tc>
        <w:tc>
          <w:tcPr>
            <w:tcW w:w="992" w:type="dxa"/>
            <w:vAlign w:val="center"/>
          </w:tcPr>
          <w:p w14:paraId="67FCE8F8">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0.3</w:t>
            </w:r>
          </w:p>
        </w:tc>
        <w:tc>
          <w:tcPr>
            <w:tcW w:w="1559" w:type="dxa"/>
            <w:vAlign w:val="center"/>
          </w:tcPr>
          <w:p w14:paraId="4794A837">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w:t>
            </w:r>
          </w:p>
        </w:tc>
        <w:tc>
          <w:tcPr>
            <w:tcW w:w="709" w:type="dxa"/>
            <w:vMerge w:val="continue"/>
            <w:vAlign w:val="center"/>
          </w:tcPr>
          <w:p w14:paraId="211AB5E2">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693B259B">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1952—1964</w:t>
            </w:r>
          </w:p>
        </w:tc>
        <w:tc>
          <w:tcPr>
            <w:tcW w:w="992" w:type="dxa"/>
            <w:vAlign w:val="center"/>
          </w:tcPr>
          <w:p w14:paraId="076F4D7C">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5.1</w:t>
            </w:r>
          </w:p>
        </w:tc>
        <w:tc>
          <w:tcPr>
            <w:tcW w:w="1560" w:type="dxa"/>
            <w:vAlign w:val="center"/>
          </w:tcPr>
          <w:p w14:paraId="71FD42B0">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53</w:t>
            </w:r>
          </w:p>
        </w:tc>
      </w:tr>
      <w:tr w14:paraId="7808FA1F">
        <w:tc>
          <w:tcPr>
            <w:tcW w:w="517" w:type="dxa"/>
            <w:vMerge w:val="continue"/>
            <w:vAlign w:val="center"/>
          </w:tcPr>
          <w:p w14:paraId="35D5018E">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1151" w:type="dxa"/>
            <w:vAlign w:val="center"/>
          </w:tcPr>
          <w:p w14:paraId="7106E33E">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1975—1981</w:t>
            </w:r>
          </w:p>
        </w:tc>
        <w:tc>
          <w:tcPr>
            <w:tcW w:w="992" w:type="dxa"/>
            <w:vAlign w:val="center"/>
          </w:tcPr>
          <w:p w14:paraId="5D507C5A">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1.0</w:t>
            </w:r>
          </w:p>
        </w:tc>
        <w:tc>
          <w:tcPr>
            <w:tcW w:w="1559" w:type="dxa"/>
            <w:vAlign w:val="center"/>
          </w:tcPr>
          <w:p w14:paraId="49FE9F5D">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17</w:t>
            </w:r>
          </w:p>
        </w:tc>
        <w:tc>
          <w:tcPr>
            <w:tcW w:w="709" w:type="dxa"/>
            <w:vMerge w:val="continue"/>
            <w:vAlign w:val="center"/>
          </w:tcPr>
          <w:p w14:paraId="7496E510">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5832FAE6">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1953—1971</w:t>
            </w:r>
          </w:p>
        </w:tc>
        <w:tc>
          <w:tcPr>
            <w:tcW w:w="992" w:type="dxa"/>
            <w:vAlign w:val="center"/>
          </w:tcPr>
          <w:p w14:paraId="2A26910B">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5.9</w:t>
            </w:r>
          </w:p>
        </w:tc>
        <w:tc>
          <w:tcPr>
            <w:tcW w:w="1560" w:type="dxa"/>
            <w:vAlign w:val="center"/>
          </w:tcPr>
          <w:p w14:paraId="1184793E">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58</w:t>
            </w:r>
          </w:p>
        </w:tc>
      </w:tr>
      <w:tr w14:paraId="6A06CF25">
        <w:tc>
          <w:tcPr>
            <w:tcW w:w="517" w:type="dxa"/>
            <w:vMerge w:val="restart"/>
            <w:vAlign w:val="center"/>
          </w:tcPr>
          <w:p w14:paraId="4118709A">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巴西</w:t>
            </w:r>
          </w:p>
        </w:tc>
        <w:tc>
          <w:tcPr>
            <w:tcW w:w="1151" w:type="dxa"/>
            <w:vAlign w:val="center"/>
          </w:tcPr>
          <w:p w14:paraId="3E26B161">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1950—1960</w:t>
            </w:r>
          </w:p>
        </w:tc>
        <w:tc>
          <w:tcPr>
            <w:tcW w:w="992" w:type="dxa"/>
            <w:vAlign w:val="center"/>
          </w:tcPr>
          <w:p w14:paraId="75DA4138">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3.7</w:t>
            </w:r>
          </w:p>
        </w:tc>
        <w:tc>
          <w:tcPr>
            <w:tcW w:w="1559" w:type="dxa"/>
            <w:vAlign w:val="center"/>
          </w:tcPr>
          <w:p w14:paraId="30797E12">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54</w:t>
            </w:r>
          </w:p>
        </w:tc>
        <w:tc>
          <w:tcPr>
            <w:tcW w:w="709" w:type="dxa"/>
            <w:vMerge w:val="continue"/>
            <w:vAlign w:val="center"/>
          </w:tcPr>
          <w:p w14:paraId="438EF72A">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69ED809F">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1955—1971</w:t>
            </w:r>
          </w:p>
        </w:tc>
        <w:tc>
          <w:tcPr>
            <w:tcW w:w="992" w:type="dxa"/>
            <w:vAlign w:val="center"/>
          </w:tcPr>
          <w:p w14:paraId="3D93DD12">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2.9</w:t>
            </w:r>
          </w:p>
        </w:tc>
        <w:tc>
          <w:tcPr>
            <w:tcW w:w="1560" w:type="dxa"/>
            <w:vAlign w:val="center"/>
          </w:tcPr>
          <w:p w14:paraId="168541E1">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25</w:t>
            </w:r>
          </w:p>
        </w:tc>
      </w:tr>
      <w:tr w14:paraId="0806766C">
        <w:tc>
          <w:tcPr>
            <w:tcW w:w="517" w:type="dxa"/>
            <w:vMerge w:val="continue"/>
            <w:vAlign w:val="center"/>
          </w:tcPr>
          <w:p w14:paraId="3C0D4BF3">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1151" w:type="dxa"/>
            <w:vAlign w:val="center"/>
          </w:tcPr>
          <w:p w14:paraId="2E0C1E33">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1955—1970</w:t>
            </w:r>
          </w:p>
        </w:tc>
        <w:tc>
          <w:tcPr>
            <w:tcW w:w="992" w:type="dxa"/>
            <w:vAlign w:val="center"/>
          </w:tcPr>
          <w:p w14:paraId="21EB2476">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2.1</w:t>
            </w:r>
          </w:p>
        </w:tc>
        <w:tc>
          <w:tcPr>
            <w:tcW w:w="1559" w:type="dxa"/>
            <w:vAlign w:val="center"/>
          </w:tcPr>
          <w:p w14:paraId="7D37CEFA">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34</w:t>
            </w:r>
          </w:p>
        </w:tc>
        <w:tc>
          <w:tcPr>
            <w:tcW w:w="709" w:type="dxa"/>
            <w:vMerge w:val="continue"/>
            <w:vAlign w:val="center"/>
          </w:tcPr>
          <w:p w14:paraId="70EFA726">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6334EF40">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1955—1970</w:t>
            </w:r>
          </w:p>
        </w:tc>
        <w:tc>
          <w:tcPr>
            <w:tcW w:w="992" w:type="dxa"/>
            <w:vAlign w:val="center"/>
          </w:tcPr>
          <w:p w14:paraId="26F6667C">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5.6</w:t>
            </w:r>
          </w:p>
        </w:tc>
        <w:tc>
          <w:tcPr>
            <w:tcW w:w="1560" w:type="dxa"/>
            <w:vAlign w:val="center"/>
          </w:tcPr>
          <w:p w14:paraId="1B09D5E2">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55</w:t>
            </w:r>
          </w:p>
        </w:tc>
      </w:tr>
      <w:tr w14:paraId="7B1501FF">
        <w:tc>
          <w:tcPr>
            <w:tcW w:w="517" w:type="dxa"/>
            <w:vMerge w:val="continue"/>
            <w:vAlign w:val="center"/>
          </w:tcPr>
          <w:p w14:paraId="2905357C">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1151" w:type="dxa"/>
            <w:vAlign w:val="center"/>
          </w:tcPr>
          <w:p w14:paraId="3D582E3A">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1966—1974</w:t>
            </w:r>
          </w:p>
        </w:tc>
        <w:tc>
          <w:tcPr>
            <w:tcW w:w="992" w:type="dxa"/>
            <w:vAlign w:val="center"/>
          </w:tcPr>
          <w:p w14:paraId="200EA818">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1.6</w:t>
            </w:r>
          </w:p>
        </w:tc>
        <w:tc>
          <w:tcPr>
            <w:tcW w:w="1559" w:type="dxa"/>
            <w:vAlign w:val="center"/>
          </w:tcPr>
          <w:p w14:paraId="7B300A29">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22</w:t>
            </w:r>
          </w:p>
        </w:tc>
        <w:tc>
          <w:tcPr>
            <w:tcW w:w="709" w:type="dxa"/>
            <w:vMerge w:val="continue"/>
            <w:vAlign w:val="center"/>
          </w:tcPr>
          <w:p w14:paraId="0DF275C9">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200F29F6">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1966—1973</w:t>
            </w:r>
          </w:p>
        </w:tc>
        <w:tc>
          <w:tcPr>
            <w:tcW w:w="992" w:type="dxa"/>
            <w:vAlign w:val="center"/>
          </w:tcPr>
          <w:p w14:paraId="3902FC64">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4.5</w:t>
            </w:r>
          </w:p>
        </w:tc>
        <w:tc>
          <w:tcPr>
            <w:tcW w:w="1560" w:type="dxa"/>
            <w:vAlign w:val="center"/>
          </w:tcPr>
          <w:p w14:paraId="5D0DCDF3">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41</w:t>
            </w:r>
          </w:p>
        </w:tc>
      </w:tr>
      <w:tr w14:paraId="5C467884">
        <w:tc>
          <w:tcPr>
            <w:tcW w:w="517" w:type="dxa"/>
            <w:vMerge w:val="restart"/>
            <w:vAlign w:val="center"/>
          </w:tcPr>
          <w:p w14:paraId="659BEB1B">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韩国</w:t>
            </w:r>
          </w:p>
        </w:tc>
        <w:tc>
          <w:tcPr>
            <w:tcW w:w="1151" w:type="dxa"/>
            <w:vAlign w:val="center"/>
          </w:tcPr>
          <w:p w14:paraId="09621F2A">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1955—1960</w:t>
            </w:r>
          </w:p>
        </w:tc>
        <w:tc>
          <w:tcPr>
            <w:tcW w:w="992" w:type="dxa"/>
            <w:vAlign w:val="center"/>
          </w:tcPr>
          <w:p w14:paraId="52086C94">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2.0</w:t>
            </w:r>
          </w:p>
        </w:tc>
        <w:tc>
          <w:tcPr>
            <w:tcW w:w="1559" w:type="dxa"/>
            <w:vAlign w:val="center"/>
          </w:tcPr>
          <w:p w14:paraId="256783D7">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47</w:t>
            </w:r>
          </w:p>
        </w:tc>
        <w:tc>
          <w:tcPr>
            <w:tcW w:w="709" w:type="dxa"/>
            <w:vMerge w:val="restart"/>
            <w:vAlign w:val="center"/>
          </w:tcPr>
          <w:p w14:paraId="0B93BB06">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美国</w:t>
            </w:r>
          </w:p>
        </w:tc>
        <w:tc>
          <w:tcPr>
            <w:tcW w:w="992" w:type="dxa"/>
            <w:vAlign w:val="center"/>
          </w:tcPr>
          <w:p w14:paraId="4DA9826A">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1947—1960</w:t>
            </w:r>
          </w:p>
        </w:tc>
        <w:tc>
          <w:tcPr>
            <w:tcW w:w="992" w:type="dxa"/>
            <w:vAlign w:val="center"/>
          </w:tcPr>
          <w:p w14:paraId="21506989">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1.4</w:t>
            </w:r>
          </w:p>
        </w:tc>
        <w:tc>
          <w:tcPr>
            <w:tcW w:w="1560" w:type="dxa"/>
            <w:vAlign w:val="center"/>
          </w:tcPr>
          <w:p w14:paraId="1DBC320B">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38</w:t>
            </w:r>
          </w:p>
        </w:tc>
      </w:tr>
      <w:tr w14:paraId="348C8FF0">
        <w:tc>
          <w:tcPr>
            <w:tcW w:w="517" w:type="dxa"/>
            <w:vMerge w:val="continue"/>
            <w:vAlign w:val="center"/>
          </w:tcPr>
          <w:p w14:paraId="7889D925">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1151" w:type="dxa"/>
            <w:vAlign w:val="center"/>
          </w:tcPr>
          <w:p w14:paraId="1F611D5E">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1955—1970</w:t>
            </w:r>
          </w:p>
        </w:tc>
        <w:tc>
          <w:tcPr>
            <w:tcW w:w="992" w:type="dxa"/>
            <w:vAlign w:val="center"/>
          </w:tcPr>
          <w:p w14:paraId="5ACA832F">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5.0</w:t>
            </w:r>
          </w:p>
        </w:tc>
        <w:tc>
          <w:tcPr>
            <w:tcW w:w="1559" w:type="dxa"/>
            <w:vAlign w:val="center"/>
          </w:tcPr>
          <w:p w14:paraId="6206BBFA">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57</w:t>
            </w:r>
          </w:p>
        </w:tc>
        <w:tc>
          <w:tcPr>
            <w:tcW w:w="709" w:type="dxa"/>
            <w:vMerge w:val="continue"/>
            <w:vAlign w:val="center"/>
          </w:tcPr>
          <w:p w14:paraId="6C89DA80">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190F2FB7">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1960—1973</w:t>
            </w:r>
          </w:p>
        </w:tc>
        <w:tc>
          <w:tcPr>
            <w:tcW w:w="992" w:type="dxa"/>
            <w:vAlign w:val="center"/>
          </w:tcPr>
          <w:p w14:paraId="4179D109">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1.3</w:t>
            </w:r>
          </w:p>
        </w:tc>
        <w:tc>
          <w:tcPr>
            <w:tcW w:w="1560" w:type="dxa"/>
            <w:vAlign w:val="center"/>
          </w:tcPr>
          <w:p w14:paraId="7A73B669">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30</w:t>
            </w:r>
          </w:p>
        </w:tc>
      </w:tr>
      <w:tr w14:paraId="2C5D5AB1">
        <w:tc>
          <w:tcPr>
            <w:tcW w:w="517" w:type="dxa"/>
            <w:vMerge w:val="continue"/>
            <w:vAlign w:val="center"/>
          </w:tcPr>
          <w:p w14:paraId="5D436E0F">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1151" w:type="dxa"/>
            <w:vAlign w:val="center"/>
          </w:tcPr>
          <w:p w14:paraId="23D7836E">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1960—1973</w:t>
            </w:r>
          </w:p>
        </w:tc>
        <w:tc>
          <w:tcPr>
            <w:tcW w:w="992" w:type="dxa"/>
            <w:vAlign w:val="center"/>
          </w:tcPr>
          <w:p w14:paraId="6ADB664F">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4.1</w:t>
            </w:r>
          </w:p>
        </w:tc>
        <w:tc>
          <w:tcPr>
            <w:tcW w:w="1559" w:type="dxa"/>
            <w:vAlign w:val="center"/>
          </w:tcPr>
          <w:p w14:paraId="4AE8B39C">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42</w:t>
            </w:r>
          </w:p>
        </w:tc>
        <w:tc>
          <w:tcPr>
            <w:tcW w:w="709" w:type="dxa"/>
            <w:vMerge w:val="restart"/>
            <w:vAlign w:val="center"/>
          </w:tcPr>
          <w:p w14:paraId="289302B6">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苏联</w:t>
            </w:r>
          </w:p>
        </w:tc>
        <w:tc>
          <w:tcPr>
            <w:tcW w:w="992" w:type="dxa"/>
            <w:vAlign w:val="center"/>
          </w:tcPr>
          <w:p w14:paraId="3950E428">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1950—1960</w:t>
            </w:r>
          </w:p>
        </w:tc>
        <w:tc>
          <w:tcPr>
            <w:tcW w:w="992" w:type="dxa"/>
            <w:vAlign w:val="center"/>
          </w:tcPr>
          <w:p w14:paraId="2063A26D">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w:t>
            </w:r>
          </w:p>
        </w:tc>
        <w:tc>
          <w:tcPr>
            <w:tcW w:w="1560" w:type="dxa"/>
            <w:vAlign w:val="center"/>
          </w:tcPr>
          <w:p w14:paraId="16EED9F2">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32</w:t>
            </w:r>
          </w:p>
        </w:tc>
      </w:tr>
      <w:tr w14:paraId="4C426C12">
        <w:tc>
          <w:tcPr>
            <w:tcW w:w="1668" w:type="dxa"/>
            <w:gridSpan w:val="2"/>
            <w:vMerge w:val="restart"/>
            <w:vAlign w:val="center"/>
          </w:tcPr>
          <w:p w14:paraId="10BC67F3">
            <w:pPr>
              <w:widowControl/>
              <w:autoSpaceDE w:val="0"/>
              <w:autoSpaceDN w:val="0"/>
              <w:adjustRightInd w:val="0"/>
              <w:snapToGrid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19个发展中国家的平均数</w:t>
            </w:r>
          </w:p>
        </w:tc>
        <w:tc>
          <w:tcPr>
            <w:tcW w:w="992" w:type="dxa"/>
            <w:vMerge w:val="restart"/>
            <w:vAlign w:val="center"/>
          </w:tcPr>
          <w:p w14:paraId="0C2EAAFE">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2.0</w:t>
            </w:r>
          </w:p>
        </w:tc>
        <w:tc>
          <w:tcPr>
            <w:tcW w:w="1559" w:type="dxa"/>
            <w:vMerge w:val="restart"/>
            <w:vAlign w:val="center"/>
          </w:tcPr>
          <w:p w14:paraId="02815A3B">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31</w:t>
            </w:r>
          </w:p>
        </w:tc>
        <w:tc>
          <w:tcPr>
            <w:tcW w:w="709" w:type="dxa"/>
            <w:vMerge w:val="continue"/>
            <w:vAlign w:val="center"/>
          </w:tcPr>
          <w:p w14:paraId="7D62E68A">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63DC2F83">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1960—1970</w:t>
            </w:r>
          </w:p>
        </w:tc>
        <w:tc>
          <w:tcPr>
            <w:tcW w:w="992" w:type="dxa"/>
            <w:vAlign w:val="center"/>
          </w:tcPr>
          <w:p w14:paraId="684EACB4">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1.5</w:t>
            </w:r>
          </w:p>
        </w:tc>
        <w:tc>
          <w:tcPr>
            <w:tcW w:w="1560" w:type="dxa"/>
            <w:vAlign w:val="center"/>
          </w:tcPr>
          <w:p w14:paraId="12C1B5DC">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29</w:t>
            </w:r>
          </w:p>
        </w:tc>
      </w:tr>
      <w:tr w14:paraId="083DF507">
        <w:tc>
          <w:tcPr>
            <w:tcW w:w="1668" w:type="dxa"/>
            <w:gridSpan w:val="2"/>
            <w:vMerge w:val="continue"/>
            <w:vAlign w:val="center"/>
          </w:tcPr>
          <w:p w14:paraId="044D7BDA">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Merge w:val="continue"/>
            <w:vAlign w:val="center"/>
          </w:tcPr>
          <w:p w14:paraId="5E0AE4CA">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1559" w:type="dxa"/>
            <w:vMerge w:val="continue"/>
            <w:vAlign w:val="center"/>
          </w:tcPr>
          <w:p w14:paraId="63DF0D6D">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709" w:type="dxa"/>
            <w:vMerge w:val="continue"/>
            <w:vAlign w:val="center"/>
          </w:tcPr>
          <w:p w14:paraId="6087613B">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p>
        </w:tc>
        <w:tc>
          <w:tcPr>
            <w:tcW w:w="992" w:type="dxa"/>
            <w:vAlign w:val="center"/>
          </w:tcPr>
          <w:p w14:paraId="22C38B1F">
            <w:pPr>
              <w:widowControl/>
              <w:autoSpaceDE w:val="0"/>
              <w:autoSpaceDN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1970—1975</w:t>
            </w:r>
          </w:p>
        </w:tc>
        <w:tc>
          <w:tcPr>
            <w:tcW w:w="992" w:type="dxa"/>
            <w:vAlign w:val="center"/>
          </w:tcPr>
          <w:p w14:paraId="26576460">
            <w:pPr>
              <w:widowControl/>
              <w:autoSpaceDE w:val="0"/>
              <w:autoSpaceDN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0.1</w:t>
            </w:r>
          </w:p>
        </w:tc>
        <w:tc>
          <w:tcPr>
            <w:tcW w:w="1560" w:type="dxa"/>
            <w:vAlign w:val="center"/>
          </w:tcPr>
          <w:p w14:paraId="6F22DC2F">
            <w:pPr>
              <w:widowControl/>
              <w:autoSpaceDE w:val="0"/>
              <w:autoSpaceDN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3</w:t>
            </w:r>
          </w:p>
        </w:tc>
      </w:tr>
      <w:tr w14:paraId="0BEFFBB5">
        <w:trPr>
          <w:trHeight w:val="539" w:hRule="atLeast"/>
        </w:trPr>
        <w:tc>
          <w:tcPr>
            <w:tcW w:w="1668" w:type="dxa"/>
            <w:gridSpan w:val="2"/>
            <w:vAlign w:val="center"/>
          </w:tcPr>
          <w:p w14:paraId="6653D181">
            <w:pPr>
              <w:widowControl/>
              <w:autoSpaceDE w:val="0"/>
              <w:autoSpaceDN w:val="0"/>
              <w:adjustRightInd w:val="0"/>
              <w:snapToGrid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12个市场经济国家的平均数</w:t>
            </w:r>
          </w:p>
        </w:tc>
        <w:tc>
          <w:tcPr>
            <w:tcW w:w="992" w:type="dxa"/>
            <w:vAlign w:val="center"/>
          </w:tcPr>
          <w:p w14:paraId="704D051F">
            <w:pPr>
              <w:widowControl/>
              <w:autoSpaceDE w:val="0"/>
              <w:autoSpaceDN w:val="0"/>
              <w:adjustRightInd w:val="0"/>
              <w:snapToGrid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2.7</w:t>
            </w:r>
          </w:p>
        </w:tc>
        <w:tc>
          <w:tcPr>
            <w:tcW w:w="1559" w:type="dxa"/>
            <w:vAlign w:val="center"/>
          </w:tcPr>
          <w:p w14:paraId="1F0AC837">
            <w:pPr>
              <w:widowControl/>
              <w:autoSpaceDE w:val="0"/>
              <w:autoSpaceDN w:val="0"/>
              <w:adjustRightInd w:val="0"/>
              <w:snapToGrid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49</w:t>
            </w:r>
          </w:p>
        </w:tc>
        <w:tc>
          <w:tcPr>
            <w:tcW w:w="709" w:type="dxa"/>
            <w:vAlign w:val="center"/>
          </w:tcPr>
          <w:p w14:paraId="1A5D3B3C">
            <w:pPr>
              <w:widowControl/>
              <w:autoSpaceDE w:val="0"/>
              <w:autoSpaceDN w:val="0"/>
              <w:adjustRightInd w:val="0"/>
              <w:snapToGrid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西班牙</w:t>
            </w:r>
          </w:p>
        </w:tc>
        <w:tc>
          <w:tcPr>
            <w:tcW w:w="992" w:type="dxa"/>
            <w:vAlign w:val="center"/>
          </w:tcPr>
          <w:p w14:paraId="0D57D87A">
            <w:pPr>
              <w:widowControl/>
              <w:autoSpaceDE w:val="0"/>
              <w:autoSpaceDN w:val="0"/>
              <w:adjustRightInd w:val="0"/>
              <w:snapToGrid w:val="0"/>
              <w:spacing w:line="400" w:lineRule="exact"/>
              <w:jc w:val="both"/>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1959—1965</w:t>
            </w:r>
          </w:p>
        </w:tc>
        <w:tc>
          <w:tcPr>
            <w:tcW w:w="992" w:type="dxa"/>
            <w:vAlign w:val="center"/>
          </w:tcPr>
          <w:p w14:paraId="09948622">
            <w:pPr>
              <w:widowControl/>
              <w:autoSpaceDE w:val="0"/>
              <w:autoSpaceDN w:val="0"/>
              <w:adjustRightInd w:val="0"/>
              <w:snapToGrid w:val="0"/>
              <w:spacing w:line="400" w:lineRule="exact"/>
              <w:ind w:firstLine="300" w:firstLineChars="200"/>
              <w:jc w:val="left"/>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5.0</w:t>
            </w:r>
          </w:p>
        </w:tc>
        <w:tc>
          <w:tcPr>
            <w:tcW w:w="1560" w:type="dxa"/>
            <w:vAlign w:val="center"/>
          </w:tcPr>
          <w:p w14:paraId="629ADBC2">
            <w:pPr>
              <w:widowControl/>
              <w:autoSpaceDE w:val="0"/>
              <w:autoSpaceDN w:val="0"/>
              <w:adjustRightInd w:val="0"/>
              <w:snapToGrid w:val="0"/>
              <w:spacing w:line="400" w:lineRule="exact"/>
              <w:ind w:firstLine="300" w:firstLineChars="200"/>
              <w:jc w:val="center"/>
              <w:rPr>
                <w:rFonts w:hint="default" w:ascii="Times New Roman" w:hAnsi="Times New Roman" w:eastAsia="宋体" w:cs="Times New Roman"/>
                <w:kern w:val="0"/>
                <w:sz w:val="15"/>
                <w:szCs w:val="15"/>
              </w:rPr>
            </w:pPr>
            <w:r>
              <w:rPr>
                <w:rFonts w:hint="default" w:ascii="Times New Roman" w:hAnsi="Times New Roman" w:eastAsia="宋体" w:cs="Times New Roman"/>
                <w:kern w:val="0"/>
                <w:sz w:val="15"/>
                <w:szCs w:val="15"/>
              </w:rPr>
              <w:t>44</w:t>
            </w:r>
          </w:p>
        </w:tc>
      </w:tr>
    </w:tbl>
    <w:p w14:paraId="528E35AC">
      <w:pPr>
        <w:widowControl/>
        <w:spacing w:line="400" w:lineRule="exact"/>
        <w:ind w:firstLine="420" w:firstLineChars="200"/>
        <w:jc w:val="center"/>
        <w:rPr>
          <w:rFonts w:hint="default" w:ascii="Times New Roman" w:hAnsi="Times New Roman" w:eastAsia="宋体" w:cs="Times New Roman"/>
          <w:b/>
          <w:kern w:val="0"/>
          <w:szCs w:val="21"/>
        </w:rPr>
      </w:pPr>
    </w:p>
    <w:p w14:paraId="5D4A44E0">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（二）经济增长越来越受到资源的限制。</w:t>
      </w:r>
    </w:p>
    <w:p w14:paraId="5E5FF842">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kern w:val="0"/>
          <w:szCs w:val="21"/>
        </w:rPr>
        <w:t>影响经济增长的第二个因素是资源。如果要素生产率得不到提高，要维持经济的增长，就只能增加投入。而现实经济建设中，单位国内生产总值材料消耗已越来越高，我国是一个人均资源并不丰富的国家，仅就由于生产效率的越来越低这一点而言，要维持规模越来越大的经济，就越来越力不从心了。加速数——乘数理论告诉我们，经济增长过程中，一旦投入减少，经济则将加速下落。这表明我国经济的发展已越来越受资源的内在制约。</w:t>
      </w:r>
    </w:p>
    <w:p w14:paraId="1159B8A3">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（三）人民的生活水平提高得不快。</w:t>
      </w:r>
    </w:p>
    <w:p w14:paraId="16130482">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kern w:val="0"/>
          <w:szCs w:val="21"/>
        </w:rPr>
        <w:t>我国的经济增长、综合国力都有很大的提高，但人民生活水平的提高却没有同步。造成这种反差的主要原因是体制因素和人口因素。但除此之外，我国的经济政策也有很大影响。由于当时重工业发展战略的实施，大规模发展资本密集型产业，却未能使大量的劳动力迅速从农村转移到城市，从农业投入到工业上来，忽视了工业化过程中劳动力转换的一般规律。农村劳动力的大量存在和消费品（含劳务）生产相对落后是造成我国居民收入和消费没有较大提高的关键因素。这自然是与改革以后的情景相比较而言的。</w:t>
      </w:r>
    </w:p>
    <w:p w14:paraId="7DDB338B">
      <w:pPr>
        <w:widowControl/>
        <w:spacing w:line="400" w:lineRule="exact"/>
        <w:ind w:firstLine="480" w:firstLineChars="200"/>
        <w:jc w:val="center"/>
        <w:rPr>
          <w:rFonts w:hint="default" w:ascii="Times New Roman" w:hAnsi="Times New Roman" w:eastAsia="宋体" w:cs="Times New Roman"/>
          <w:b/>
          <w:kern w:val="0"/>
          <w:szCs w:val="21"/>
        </w:rPr>
      </w:pPr>
      <w:r>
        <w:rPr>
          <w:rFonts w:hint="default" w:ascii="Times New Roman" w:hAnsi="Times New Roman" w:eastAsia="宋体" w:cs="Times New Roman"/>
          <w:b/>
          <w:kern w:val="0"/>
          <w:sz w:val="24"/>
          <w:szCs w:val="24"/>
        </w:rPr>
        <w:t>由存在的问题而导致的变革</w:t>
      </w:r>
    </w:p>
    <w:p w14:paraId="2BBDAC77">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（一）提高生产效率——增大激励、调整产业结构和区域政策。</w:t>
      </w:r>
    </w:p>
    <w:p w14:paraId="0A6C7E2A">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要维持经济的持续增长的首要条件是提高要素的产出效率，1978年开始的改革也正是基于这样的考虑。据估计，1976年后GDP每年增长的8%中，其中有一半要归之于劳动生产率的增长，而1953—1976年间生产率增长的贡献只有0.6%。根据对效率的原因分析，主要是由于推行了以下几个方面的改革。</w:t>
      </w:r>
    </w:p>
    <w:p w14:paraId="61C0A4DE">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激励。激励程度的大小是影响我国农业等经济增长率的关键。一定的激励机制是与一定的经济形势相适应的，经济形势、社会环境变了，激励方式也要相应改革，这样才能使激励具有持续的动力。另一方面，一种激励机制的效应散发也有个递减的过程，或者说具有“倒U型曲线”的现象。针对改革前某些机制不活和体制僵化的局面，当时首要的目的就是增强激励机制，提高生产效率。于是，在农村开始了家庭承包责任制的改革，在城市企业进行放权让利和重建企业制度、发展私人经济等一系列改革，以便最终建立一个具有较活激励机制的社会主义市场经济体制。</w:t>
      </w:r>
    </w:p>
    <w:p w14:paraId="1A471075">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调整产业结构。提高资金效率就需要调整产业结构，将更多的资金从重工业转移到轻工业上来。建国初期，为了迅速实现现代化，实施了赶超战略。当时认为现代化的关键指标就是重工业所占的比重，因此，采取了部分牺牲农业和轻工业来发展重工业，将大量的资金投入重工业。1953—1978年投在重工业基本建设的资金高达近50%，而轻工业和农业则不到6%和12%。虽然重工业取得了很高的增长（13.4%），但与其远远高于此的投资比例相比，是不相称的。相反，轻工业却取得9.1%的增长速度。这表明，同等资金在重工业上的产出远低于轻工业，何况我国的资金越来越短缺。为了提高资金产出率，转向轻工业特别是消费品的生产就顺理成章了。</w:t>
      </w:r>
    </w:p>
    <w:p w14:paraId="112B3E8D">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重新审视区域政策。提高资本利用效率就需要重新调整区域政策。过去在社会主义重视平等和备战的思想支配下，为了缩小地区差距，大量的资金投向中西部落后地区和三线建设，有55%以上的基本建设资金是投入中西部开发的，如果加上不分地区的则将近有2/3，因为不分地区的主要是重工业，主要也是投在中西部地区。而另一方面，东部所创造的国民收入在50%以上。更为重要的是，资金投入到东部所带来的收益远大于中西部地区，1978年每百元资金创造的利税额，上海为75.5元，北京为35.8元，天津为41.76元，四川为14.02元，贵州为7.69元。在资金异常紧缺的情况下，带来的边际效益损失是很大的。基于这种认识，1978年后又重新重视发挥各地的优势，将资金投向效益高的东部。如基本建设投资东部地区所占比例从1953—1983年的37.0%，上升到1981—1990年的50.3%。</w:t>
      </w:r>
    </w:p>
    <w:p w14:paraId="7F98EFAB">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（二）解决资源瓶颈——加强对外开放。</w:t>
      </w:r>
    </w:p>
    <w:p w14:paraId="49831F4B">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经济规模越来越扩大的同时，要素报酬的边际递减倾向越来越明显，要维持经济的增长，这就需要更大的投资规模和技术革新。在这种情况下，我国只有对外开放，有效地加强出口并吸收外资。于是，“文化大革命”所导致的经济日益内向的趋势终于开始转变。1982年我国已开始有了大规模的贸易顺差，吸收外资也逐年增加。开放的另一个方面便是大规模的吸收国外来华旅游。与此同时，1980年我国重新加入了国际货币基金组织和世界银行，1984年底和国际结算银行正式建立了业务联系，1986年参加了亚洲开发银行，并从1979年起接受外国商业银行、政府机构和国际货币基金组织及世界银行等国际机构的长期贷款、联合贷款和出口信贷。这些都为我国的经济进一步增长注入了能量。</w:t>
      </w:r>
    </w:p>
    <w:p w14:paraId="2FC2B1DB">
      <w:pPr>
        <w:widowControl/>
        <w:spacing w:line="400" w:lineRule="exact"/>
        <w:ind w:firstLine="420" w:firstLineChars="200"/>
        <w:jc w:val="lef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（三）提高人民生活水平——发展乡镇企业、调整人口政策和消费政策。</w:t>
      </w:r>
    </w:p>
    <w:p w14:paraId="17869CCA">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有关统计资料显示：重工业部门每亿元投资提供0.5万个就业机会，只及轻工业的1/3；国有企业每亿元投资提供1万个就业机会，只及非国有企业的1/5。然而在1952—1978年重工业企业职工增长的人数为轻工业的4.1倍，国有企业职工的人数为非国有企业的3.1倍。在这27年里，农业的产值份额从57.72%下降到32.76%，下降了约25个百分点，而农业的劳动力份额由83.5%下降到73.3%，仅下降10.2个百分点。显然，如果农业人口所占比例过多，人均收入必定不能很高，解决的唯一办法就是减少农业劳动力的比例。然而由于城市国有企业本已存在过多的隐性失业者，城市的发展状况也不容许大规模的人口涌进来，于是乡镇企业应运而生。据统计，1985—1992年国家税收净增1098亿元，其中乡镇企业净增528.3亿元，占48.1%，制度外财政收入的1/3—2/3来自于乡镇企业收入，有近8000万农民进入乡镇企业。此外解决城市就业及提高企业的效率的办法之一就是发展城市集体、私人企业。</w:t>
      </w:r>
    </w:p>
    <w:p w14:paraId="29C7815D">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另外，政府在改革中强化了控制人口的体制和政策，实行宽松的消费政策，这也是提高城乡居民生活水平和生活质量的重要措施。</w:t>
      </w:r>
    </w:p>
    <w:p w14:paraId="3F85A0AD">
      <w:pPr>
        <w:widowControl/>
        <w:spacing w:line="400" w:lineRule="exact"/>
        <w:ind w:firstLine="480" w:firstLineChars="200"/>
        <w:jc w:val="center"/>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rPr>
        <w:t>基本结论</w:t>
      </w:r>
    </w:p>
    <w:p w14:paraId="7238ECEE">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从上面的分析，我们可以知道，建国到1978年这段时期，经济建设中虽然有很大的失误，但是它的成就也是史无前例的。正如美国经济学家罗兹曼所说，1949年后“在近代史上首次为中国的经济发展确立了恒稳的步伐”。况且，这些都是在帝国主义封锁、中苏关系破裂和对外无偿援助较多的国际背景以及建设缺少经验的严重情况下取得的。</w:t>
      </w:r>
    </w:p>
    <w:p w14:paraId="3C6F3970">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1978年之后，我国经济在改革中的大踏步的进展并不是基于对过去历史的完全否定，而是在原有经济建设基础上的完善和发展，在许多方面我们都可以看到其中的连续性。如就乡镇集体企业而言，社办小企业已开始处于上升状态。到1976年已达到10.6万家，到1980年共有18.7万家。正是这些变化，使在80年代小型集体工业获得迅速发展，并为日后乡镇企业体系的建立打下了基础。</w:t>
      </w:r>
    </w:p>
    <w:p w14:paraId="7C812096">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追溯一下经济开放的历史渊源，也是如此。其实，我国领导人一开始是重视开放的，新中国成立之初的11年里，进口了50多亿美元的机器设备，其中一半以上是成套的工厂业项目，但是几乎所有的援助都是由社会主义国家提供的。德恩柏格1979年曾指出，即使是波兰和匈牙利——中国第四和第五援助国——的援助，也超过所有非共产主义国家。只是在中苏关系破裂后，情况才有所变化。尽管如此，进口成套工厂和设备的速度并没有迅速下降，在挺过1962—1963两年的困境后，我国又开始向日本和西欧大量进口设备和技术。只是到了1966年“文化大革命”开始，对外贸易才急剧下降。从1972年中美建交开始，由于国内外局势变得较为宽松，我国再次大规模引进外国经验和技术。技术进口，包括进口成套设备在数量上超过了50年代。</w:t>
      </w:r>
    </w:p>
    <w:p w14:paraId="630FF226">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1978年后改革取得持久的成功的原因又是什么呢？根源在于1978年后我国的改革走上了不断扩展的道路，或者说1978年后的改革具有不断扩展的秩序。其实某一项改革像其它事物一样，也有个生命期，其效应也有个时限，因此激励方式就需要不断演进。例如，我国农村家庭承包责任制、乡镇企业的崛起为经济注入了新的活力，而后“三资”企业又开始壮大。众所周知，即使是在每个大的改革内部，改革也是不断演进的，如家庭承包责任制可分为包工、包产和包干三个阶段，而每个阶段又经历了由包到组（生产队）、包到劳动力直到包到户的过程。国有企业的改革迄今也经历了四个阶段，第一阶段的改革是围绕向企业“放权让利”；第二阶段是围绕增强企业活力为中心展开的；第三阶段是重建企业经营机制；第四阶段是产权改革。外贸体制的改革也经历了1978—1986、1982—1990和1991年后几个阶段。金融体制改革更是经历了更多的阶段，至今还在继续理顺中。正是这些大大小小的改革的不断演进，维持了经济不断增长的势头。而过去，如1961年的调整，虽然取得了很大成绩，可惜被“文化大革命”破坏了，这种改革没有不断地扩展下去，造成经济的衰减。</w:t>
      </w:r>
    </w:p>
    <w:p w14:paraId="00752C9A">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简言之，改革后20年的经济增长比改革前30前要快得多的关键，就在于改革的不断深入，并走上了持续正常发展的道路。</w:t>
      </w:r>
    </w:p>
    <w:p w14:paraId="53B58471">
      <w:pPr>
        <w:spacing w:line="400" w:lineRule="exact"/>
        <w:ind w:firstLine="420" w:firstLineChars="200"/>
        <w:rPr>
          <w:rFonts w:hint="default" w:ascii="Times New Roman" w:hAnsi="Times New Roman" w:eastAsia="宋体" w:cs="Times New Roman"/>
          <w:b/>
          <w:szCs w:val="21"/>
        </w:rPr>
      </w:pPr>
      <w:r>
        <w:rPr>
          <w:rFonts w:hint="default" w:ascii="Times New Roman" w:hAnsi="Times New Roman" w:eastAsia="宋体" w:cs="Times New Roman"/>
          <w:kern w:val="0"/>
          <w:szCs w:val="21"/>
        </w:rPr>
        <w:t>（原载《毛泽东邓小平理论研究》1999年第5期，第二作者为朱富强）</w:t>
      </w:r>
      <w:r>
        <w:rPr>
          <w:rFonts w:hint="default" w:ascii="Times New Roman" w:hAnsi="Times New Roman" w:eastAsia="宋体" w:cs="Times New Roman"/>
          <w:szCs w:val="21"/>
        </w:rPr>
        <w:br w:type="page"/>
      </w:r>
    </w:p>
    <w:p w14:paraId="280A9BE8">
      <w:pPr>
        <w:pStyle w:val="3"/>
        <w:rPr>
          <w:rFonts w:hint="default" w:ascii="Times New Roman" w:hAnsi="Times New Roman" w:cs="Times New Roman"/>
          <w:lang w:val="zh-TW" w:eastAsia="zh-TW"/>
        </w:rPr>
      </w:pPr>
      <w:bookmarkStart w:id="268" w:name="_Toc12111"/>
      <w:bookmarkStart w:id="269" w:name="_Toc93074511"/>
      <w:bookmarkStart w:id="270" w:name="_Toc30662"/>
      <w:bookmarkStart w:id="271" w:name="_Toc30063"/>
      <w:bookmarkStart w:id="272" w:name="_Toc1626289504"/>
      <w:r>
        <w:rPr>
          <w:rFonts w:hint="default" w:ascii="Times New Roman" w:hAnsi="Times New Roman" w:cs="Times New Roman"/>
          <w:lang w:val="zh-TW" w:eastAsia="zh-TW"/>
        </w:rPr>
        <w:t>范式危机、问题意识与政治经济学革新</w:t>
      </w:r>
      <w:bookmarkEnd w:id="268"/>
      <w:bookmarkEnd w:id="269"/>
      <w:bookmarkEnd w:id="270"/>
      <w:bookmarkEnd w:id="271"/>
      <w:bookmarkEnd w:id="272"/>
    </w:p>
    <w:p w14:paraId="24F96823">
      <w:pPr>
        <w:autoSpaceDE w:val="0"/>
        <w:autoSpaceDN w:val="0"/>
        <w:spacing w:before="120" w:beforeLines="50" w:after="120" w:afterLines="50" w:line="400" w:lineRule="exact"/>
        <w:ind w:firstLine="480" w:firstLineChars="200"/>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一、“苏联范式”与“美国范式”</w:t>
      </w:r>
      <w:r>
        <w:rPr>
          <w:rFonts w:hint="default" w:ascii="Times New Roman" w:hAnsi="Times New Roman" w:eastAsia="宋体" w:cs="Times New Roman"/>
          <w:b/>
          <w:bCs/>
          <w:sz w:val="24"/>
          <w:szCs w:val="24"/>
          <w:vertAlign w:val="superscript"/>
        </w:rPr>
        <w:footnoteReference w:id="137"/>
      </w:r>
      <w:r>
        <w:rPr>
          <w:rFonts w:hint="default" w:ascii="Times New Roman" w:hAnsi="Times New Roman" w:eastAsia="宋体" w:cs="Times New Roman"/>
          <w:b/>
          <w:bCs/>
          <w:sz w:val="24"/>
          <w:szCs w:val="24"/>
        </w:rPr>
        <w:t>：两种范式在中国的命运</w:t>
      </w:r>
    </w:p>
    <w:p w14:paraId="621DA56E">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新中国成立以来，我国理论经济学的发展基本上沿两条主要线索展开：马克思主义或社会主义政治经济学(包括“苏联范式”)和西方经济学(包括“美国范式”)。由于受社会制度演进的影响，二者在中国的命运沉浮也被深深地打上了政治的烙印。1979年以前在中国流行的主流经济理论是斯大林《政治经济学教科书(社会主义部分)》影响下的“苏联社会主义政治经济学范式”。此范式在中国经济理论舞台上以50年代末到1978年这段时间最为活跃。而新中国成立初期到1957年由于以王亚南、孙冶方等经济学家为代表的“马恩原著”派的坚持，“苏联范式”与“马恩原著”派的理论观点既有争鸣又有补充，交织在一起，后来在政治舆论的影响下，“苏联范式”占了上风。1979年以后，中国经济生活、政治生活发生重大转折，“苏联范式”随着“文革”的结束而日渐势微。马克思主义学派与中国改革实践相结合而进行理论创新，大有发展。同时，“美国范式”在中国经济学界大行其道，发展势头极为迅猛。这两派理论有相同之处，也有重大差异，因而科学地综合起来难度相当大，需要寻找新的理论生长点。</w:t>
      </w:r>
    </w:p>
    <w:p w14:paraId="4BB0E1AB">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目前的理论经济学研究空前活跃，思潮纷呈，但对中国转轨问题的解释又往往缺乏以一贯之的理论框架，因此“范式危机”的呼声很高。我们认为，对于经济学理论来说，其生命力依赖于其对现实经济问题的解释力和预见力。从这个角度来说，中国理论经济学中“苏联范式”和“美国范式”都面临现实问题的巨大挑战。与其说“范式危机”是某一理论范式的危机，不如说中国经济学面临的是各种“教条主义”经济理论范式的总危机，曾经令中国经济学人所顶礼膜拜的理论“图腾物”不见了，代之而起的是“百家争鸣”的局面。</w:t>
      </w:r>
    </w:p>
    <w:p w14:paraId="6BED4AE1">
      <w:pPr>
        <w:autoSpaceDE w:val="0"/>
        <w:autoSpaceDN w:val="0"/>
        <w:spacing w:before="120" w:beforeLines="50" w:after="120" w:afterLines="50" w:line="400" w:lineRule="exact"/>
        <w:ind w:firstLine="480" w:firstLineChars="200"/>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二、问题意识：反思中国经济学</w:t>
      </w:r>
    </w:p>
    <w:p w14:paraId="3F2D5376">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问题意识”是经济学范式危机在经济学家群体中的积极反应。它标志着中国经济学家的工作从理论引进、模仿的自在方式到理论创新的自觉或自为方式的转变，也反映了中国经济学家对教条主义的摒弃和主体意识的觉醒。</w:t>
      </w:r>
    </w:p>
    <w:p w14:paraId="4307D65C">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问题意识”包括对现实经济问题的挖掘和对经济学问题自身的反省两个方面。前者涉及理论解释力问题，而后者则涉及经济哲学问题(程恩富、张建伟，1998)。现实总是不断地对固有经济学范式提出挑战，从而推动经济学理论的动态演进(包括范式转换)，形成经济学家和经济学、现实问题之间的叩问与解答。中国要想构建一个有中国特色的新政治经济学理论体系，就必须带着“问题意识”对在中国出现的有影响力的理论学说进行反思和整理，其中包括理论前提、假设、方法论基础和理论逻辑本身，并在此基础上超越它们。</w:t>
      </w:r>
    </w:p>
    <w:p w14:paraId="2C80902A">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（一）西方主流经济学(“美国范式”)</w:t>
      </w:r>
    </w:p>
    <w:p w14:paraId="7D9D6C0C">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近年西方主流经济学在中国的影响是不容忽视的。从美国引进的原版或中译本教材、著作和论文的教学已经逐渐占据了财经类学生基础理论课程的核心地位。这些西方主流经济学的理论研究方法和思想体系正在改变着青年学生、中青年学者甚至社会大众的思维、信念和信仰体系。政治经济学的教学虽然在课程时间表上仍占有一定分量，但从接受主体(学生)的知识分布和结构来看，西方经济学已经主宰了大部分学生的思维，他们对已经发生的西方经济学的“范式危机”(崔之元，1996)并无感觉。对于这种现象我们再也不能像从前那样简单地从感情上将西方经济学痛斥为“庸俗经济学”，而应从理性的高度去客观评价西方主流经济理论。诚然，西方主流经济学的确给中国输送来了市场观念和实证分析、数量分析、边际分析等经济科学的研究方法，开拓了思路。另一方面，它的过度的形式主义和在理论前提上与中国转型经济的脱节，也会使中国经济学误入歧途。实际上，这种担心不是多余的，即使在美国也有很多经济学家持相同态度。1991年由美国12位著名经济学家组成的“经济学研究生教育委员会”发表了一份报告，表示他们担心大学正在费劲地培养一代技术高超、但对现实经济问题一无所知的“低能特才者”(J.Cassidy)。从经济哲学的角度来看，西方主流经济学的个人主义、实证主义不过是工具理性和功利主义哲学的经济学用语，西方主流经济学家自觉或不自觉地皈依于某种政治意识形态的信念，会借助于知识的积累和传播扩散其思想上的影响，造成接受主体很可能自觉或不自觉地成为凯恩斯所说的某些思想家的奴隶。从现实经济问题的角度来看，西方主流经济学的价值或许仅仅是提供了一种成熟的市场制度运作的理想参照系(另一种理论是“乌托邦”)。而对中国来说，许多理论前提是不存在的，其理论的解释力也就大打折扣。人们或许对中国80年代和90年代发生的严重通货膨胀记忆犹新，当时的局面就是采纳了某些经济学家模仿凯恩斯主义用通胀刺激有效需求的建议，从而形成错误决策的不良后果。中国现实经济问题积累而成的经验事实是检验西方主流经济学理论的标尺，它们至少在许多方面已经证伪了西方主流经济学的一些理论假说。当然，方法论上的哲学反思和现实经济问题的经验证据，并不能代替对西方主流经济学内在逻辑的批评。西方宏观经济学和微观经济学的脱节，至少说明西方主流经济学在逻辑体系的一贯性上存在问题，斯蒂格利茨的最新《经济学》教科书也只是在一定程度上弥补了这一缺陷。逻辑是反逻辑的最有力的手段(“以毒攻毒”)，英国剑桥学派代表人物斯拉法和罗宾逊两个正是发现了新古典资本理论在多个产品模型上的逻辑悖论才构成对主流资本理论的深刻批判的。由于条件不成熟，目前西方主流经济学的地位并没有因非主流经济学家的有力批驳而发生根本性的动摇，但有一点是可以肯定的，对其保持怀疑和批判态度很可能会更有利于经济理论本身的发展。</w:t>
      </w:r>
    </w:p>
    <w:p w14:paraId="7DFEE031">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kern w:val="0"/>
          <w:szCs w:val="21"/>
        </w:rPr>
      </w:pPr>
      <w:r>
        <w:rPr>
          <w:rFonts w:hint="default" w:ascii="Times New Roman" w:hAnsi="Times New Roman" w:eastAsia="宋体" w:cs="Times New Roman"/>
          <w:b/>
          <w:bCs/>
          <w:szCs w:val="21"/>
        </w:rPr>
        <w:t>(二)“马克思经济学范式”和“苏联范式”</w:t>
      </w:r>
    </w:p>
    <w:p w14:paraId="6B1D088F">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苏联范式”是综合马列主义和斯大林主义经济理论，并以计划经济为研究主题的社会主义经济学体系。尽管其中有不少科学成份，但总体上不符合社会主义市场经济的运动规律，因而已日渐衰弱。但我们也不能把“马克思范式”与“苏联范式”混为一谈(吴易风，1996年)，批判“苏联范式”而全盘否定“马克思范式”。政治经济学的“马克思范式”在理论上的优点是显而易见的，如其中包含人文精神、哲学意味和价值判断，其理论层次的丰富性，理论预见力和深刻性，理论体系的完整性(逻辑与历史的统一)等，但它毕竟是以分析自由竞争式的资本主义经济为主，而对社会主义经济没有提供一套系统的分析框架。马克思擅长对经济社会长期动态分析是其理论优点，但它不可能面面俱到地分析资本主义私有制度和市场制度的具体细节，人们也就难以从中找到具体问题的现成答案。不过，马克思所提供给我们的是一个与西方主流经济学家(主要是新古典主义)迥然不同的理论参照系，通过这个参照系我们能够看到资本主义市场经济的另一面，以及未来经济社会形态的演进方向，从而使我们在市场化改革过程中避免重蹈覆辙。“马克思范式”鲜明的理论特性表现于其理论的哲学倾向。科学抽象法以历史唯物主义和唯物辩证法为基本方法的方法论体系，如此完美地统一于他的理论框架之内，渗透着无可辩驳的逻辑力量。列宁指出：“虽说马克思没有留下‘逻辑’，但他遗留下《资本论》的逻辑，应当充分地利用这种逻辑来解决当前问题。在《资本论》中，逻辑、辩证法和唯物主义的认识论，都应用于同一门科学……”</w:t>
      </w:r>
      <w:r>
        <w:rPr>
          <w:rFonts w:hint="default" w:ascii="Times New Roman" w:hAnsi="Times New Roman" w:eastAsia="宋体" w:cs="Times New Roman"/>
          <w:kern w:val="0"/>
          <w:szCs w:val="21"/>
          <w:vertAlign w:val="superscript"/>
        </w:rPr>
        <w:footnoteReference w:id="138"/>
      </w:r>
      <w:r>
        <w:rPr>
          <w:rFonts w:hint="default" w:ascii="Times New Roman" w:hAnsi="Times New Roman" w:eastAsia="宋体" w:cs="Times New Roman"/>
          <w:kern w:val="0"/>
          <w:szCs w:val="21"/>
        </w:rPr>
        <w:t>但是，这些方法的应用又使其理论晦涩而艰深，很多读者(学生和青年学者)望而却步。这也影响了接受主体的接受意愿和接受程度。“马克思范式”是具有鲜明的批判倾向的。马克思发现了资本主义经济体制下人的各种“异化”现象，也就是说，他将“人”的全面和自由发展理解为“将来完成时”，对人的终极关怀，使马克思经济学中洋溢着人文精神。他对社会的批判或许能让我们在追求经济效率的同时保持对“经济发展”与“人的发展”之间关系的清醒洞察。但是，马克思的这类本质分析往往被当代经济假象所掩盖，从而受到不被认同的嘲讽与拒绝。简言之，“马克思范式”在中国面临的是灵活运用和发展，以及与之密切相关的在知识市场中的地位问题。我们的态度是：马克思的理论属于“经典”，而不是“教条”，应从其“空筐结构”的理论体系中寻找源源不断的思想启示，而不应在顶礼膜拜中死背它的若干词句。</w:t>
      </w:r>
    </w:p>
    <w:p w14:paraId="0FF3EE55">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(三)西方“产权范式”</w:t>
      </w:r>
    </w:p>
    <w:p w14:paraId="2AAA77C6">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西方产权理论虽然在美国处于非主流地位，但对中国的影响甚大。西方主流产权理论采用的是新古典主义＋交易费用的分析范式，从而在新古典经济学的框架内加入交易费用内容，使新制度经济学与新古典经济学区别开来并改变了研究方向——交易费用使所有权的分配成为经济分析的首要因素，从而使制度结构成为理解经济的关键(恩拉恩·埃格特森，1996)。西方产权理论发展制度主体分析、交易费用分析和契约分析对中国经济转型具有一定的理论解释力，从而引致了中国产权理论研究的繁荣。在理论繁荣的背后，西方主流产权理论也有一些理论误区，如“产权神话”、“自私人”假设、关于公平与效率的片面观点等(程恩富，1997；程恩富、张建伟，1998)。尤其是私有化“产权神话”更应引起我们的足够重视，此种神话在东欧国家和俄罗斯经济转轨中引起的经济后果和社会悲剧已经为我们提供了生动的例证。美国著名经济学家斯蒂格列茨认为：“这个神话十分危险，因为它误导许多转轨国家仅仅关注产权问题，过分信赖私有化，而忽略了一系列更广泛的问题。”</w:t>
      </w:r>
      <w:r>
        <w:rPr>
          <w:rFonts w:hint="default" w:ascii="Times New Roman" w:hAnsi="Times New Roman" w:eastAsia="宋体" w:cs="Times New Roman"/>
          <w:kern w:val="0"/>
          <w:szCs w:val="21"/>
          <w:vertAlign w:val="superscript"/>
        </w:rPr>
        <w:footnoteReference w:id="139"/>
      </w:r>
      <w:r>
        <w:rPr>
          <w:rFonts w:hint="default" w:ascii="Times New Roman" w:hAnsi="Times New Roman" w:eastAsia="宋体" w:cs="Times New Roman"/>
          <w:kern w:val="0"/>
          <w:szCs w:val="21"/>
        </w:rPr>
        <w:t>因此，研究产权问题，一定要结合中国的国情。对于中国来说，经济立法和执法方面的工作比单纯的产权明晰显得更为重要。在腐败盛行、竞争不公平、信用混乱等情况下，即使是明晰了公有产权关系，企业家个人用这种权力追求利润最大化的行为，也不一定符合社会理性。</w:t>
      </w:r>
    </w:p>
    <w:p w14:paraId="0FECBA23">
      <w:pPr>
        <w:autoSpaceDE w:val="0"/>
        <w:autoSpaceDN w:val="0"/>
        <w:spacing w:before="120" w:beforeLines="50" w:after="120" w:afterLines="50" w:line="400" w:lineRule="exact"/>
        <w:ind w:firstLine="480" w:firstLineChars="200"/>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三、“四面楚歌”的背后：知识市场中政治经济学的地位与作用</w:t>
      </w:r>
    </w:p>
    <w:p w14:paraId="63EE7FB2">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马克思主义是中国的主流意识形态。随着中国市场化改革的深入，各种西方经济学思潮在不同程度上冲击了我国的主流经济学，理论经济学领域出现了多元化趋势。政治经济学的垄断地位开始接受市场的考验并出现明显的动摇。造成以上局面的原因是多方面的，但制度环境的改变是其主要原因。从政府的角度来看，要推行市场化改革必然要求关于市场经济的西方经济理论知识能在公众中广为传播，这可以从制度经济学理论中找到根据。按照制度经济学的理论，正如科学知识的进步也会使制度变迁的供给曲线向右移动(拉坦，中文版，1994)。因此，西方经济学某些科学知识的传播必然会使制度创新(市场化改革)的成本大为降低。从这个意义上说，政府鼓励传播西方经济理论是一个客观选择，但往往缺乏必要的正确引导。从科研的队伍来看，政治经济学理论研究队伍实力锐减，很多原来研究政治经济学的人也转到应用学科或西方经济学方面的研究。许多学术刊物也在提供一种激励：用西方经济理论作为分析工具的论著较容易发表，尤其是权威刊物为与国际接轨而提倡实证方法和数学的应用，这些信号都极大地影响了科研人员的偏好，降低了科研人员研究政治经济学的积极性。从舆论倾向来看，政治经济学理论被一些人视为迂腐、僵化和保守的理论，甚至不少政治经济学的研究者同情者也被扣上“左派”或“新左派”的帽子。政治经济学在中国经济学界的地位下降是一个客观事实。对于这个事实，有其深刻的政治、经济背景，我们不能再对此仅停留在好与坏的二元判断上，而是应该深思其背后的思想根源、经济根源和政治根源。中国实行的是社会主义市场经济，马克思主义是我国的主流意识形态，而隶属于马克思主义的政治经济学在学术界地位下降到底意味着什么?阻止其地位和作用下降有多项工作可做，其中一条就是发展马克思主义，革新政治经济学，增强其对现实问题的解释力，以便巩固政治经济学的学术地位，更好地发挥其在理论经济学中的基础作用。</w:t>
      </w:r>
    </w:p>
    <w:p w14:paraId="6FCE4019">
      <w:pPr>
        <w:autoSpaceDE w:val="0"/>
        <w:autoSpaceDN w:val="0"/>
        <w:spacing w:before="120" w:beforeLines="50" w:after="120" w:afterLines="50" w:line="400" w:lineRule="exact"/>
        <w:ind w:firstLine="480" w:firstLineChars="200"/>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四、政治经济学的理论创新——新政治经济学</w:t>
      </w:r>
    </w:p>
    <w:p w14:paraId="5469B57A">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中国理论经济学的发展面临巨大挑战，政治经济学与西方经济学之间如何优势互补、相互借鉴，将是一个跨世纪的难题。我们认为，对于中国理论经济学的建设不能急于求成，好高骛远，也不能一味追求大体系和改良主义的中西大综合。目前要做的主要工作是：选择合适的理论切入点，多方面借鉴科学研究方法论，丰富中国经济学家研究的工具箱；选择中国一些具体问题作深入、细致的理论分析、案例分析，并归纳一般性结论；以马克思主义的制度经济理论为核心，科学地综合西方制度经济理论、公共选择理论、西方主流经济学等各派学说，背靠中国经济转型的现实，为构建中国新政治经济学体系做基础性的研究。以下仅列举两点：</w:t>
      </w:r>
    </w:p>
    <w:p w14:paraId="29542CB9">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(一)方法论上的创新</w:t>
      </w:r>
    </w:p>
    <w:p w14:paraId="0078E381">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传统政治经济学在利益矛盾分析，揭示事物本质关系和长期演进方面有明显优势，但从现代经济科学的角度来看，它还缺乏公理化的程式，规范化的学术结构和对现实问题的关注。有必要从相临学科研究方法中寻找借鉴，如法学的案例分析法、数学的逻辑演绎方法、史学的归纳法、现代科学哲学(系统论、控制论、信息论)中的有关方法等，各种方法应交互使用，有机结合，使政治经济学不仅具有哲学的灵魂、科学的理论结构，而且具有解释现实经济问题的穿透力和精确性。</w:t>
      </w:r>
    </w:p>
    <w:p w14:paraId="5107FB8E">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(二)以制度经济学的综合、超越和发展为契机，为新政治经济学的产生打下基础</w:t>
      </w:r>
    </w:p>
    <w:p w14:paraId="43F4A894">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制度经济学与马克思主义政治经济学、西方主流经济学之间在分析方法或理论渊源上有不可分割的联系，可以将其作为桥梁和纽带把三者综合在一起，催生出新政治经济学。实际上西方某些左翼制度经济学家已经开始努力作这件事情了，其最新发展态势尤其引人注目。</w:t>
      </w:r>
    </w:p>
    <w:p w14:paraId="1F56B785">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1.跳出效率导向的单方面论述，关注分配的公平及深层制度结构，与马克思的观点相融合。</w:t>
      </w:r>
    </w:p>
    <w:p w14:paraId="31BA3EA6">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2.制度经济学中交易费用理论与信息经济学、管理科学、行为科学等理论相互交叉与融合形成组织经济学，是制度经济理论在微观经济领域的应用，也使其植根于更为现实的土壤之中。</w:t>
      </w:r>
    </w:p>
    <w:p w14:paraId="79A61A64">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当代产权理论家巴泽尔将“博弈论”引入产权理论，被认为是新制度经济学从“交易费用”到“博弈均衡”发展的重要转折点(汪丁丁，1997)。而产权界定的博弈分析的发展势必与马克思的阶级分析具有相通之处，二者如能相互吸收，则可避免新制度经济学长期动态分析之不足。</w:t>
      </w:r>
    </w:p>
    <w:p w14:paraId="0E30E8CB">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4.通过计算机将混沌理论和自组织理论引入制度分析，提高了制度主义建模的精确性。在这方面值得一提的是迈克尔·J·拉齐斯基的工作。他将系统动力学计算机模拟建模引入制度分析，拓展了现行的制度理论。</w:t>
      </w:r>
    </w:p>
    <w:p w14:paraId="15FD54F6">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5.俄罗斯、东欧等转型国家制度变迁的实践提供了制度分析的丰富素材，这些国家可以作为制度经济理论效力检测的实验田。</w:t>
      </w:r>
    </w:p>
    <w:p w14:paraId="74EF45DE">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6.公共选择学派将经济学应用于政治决策过程的分析，其学说被称为是“80年代的政治经济学”</w:t>
      </w:r>
      <w:r>
        <w:rPr>
          <w:rFonts w:hint="default" w:ascii="Times New Roman" w:hAnsi="Times New Roman" w:eastAsia="宋体" w:cs="Times New Roman"/>
          <w:kern w:val="0"/>
          <w:szCs w:val="21"/>
          <w:vertAlign w:val="superscript"/>
        </w:rPr>
        <w:footnoteReference w:id="140"/>
      </w:r>
      <w:r>
        <w:rPr>
          <w:rFonts w:hint="default" w:ascii="Times New Roman" w:hAnsi="Times New Roman" w:eastAsia="宋体" w:cs="Times New Roman"/>
          <w:kern w:val="0"/>
          <w:szCs w:val="21"/>
        </w:rPr>
        <w:t>。</w:t>
      </w:r>
    </w:p>
    <w:p w14:paraId="727CE916">
      <w:pPr>
        <w:autoSpaceDE w:val="0"/>
        <w:autoSpaceDN w:val="0"/>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制度经济学家在上述各方面的努力，实际上可以归结为三个方面：第一，回到“古典”去，将西方主流经济学遗失的“人的主体性”纳入到理论分析体系中来；第二，关注现实，引入交易费用，摆脱主流经济理论完全竞争的理论“乌托邦”；第三，给制度经济学注入科学性、严密性。我们从制度经济学的最新发展中能够看到“新政治经济学”的曙光，它或许如彼德·德鲁克所说的“既是一种‘人性’，一种道德哲学，一种精神科学，又是一种严谨的科学”</w:t>
      </w:r>
      <w:r>
        <w:rPr>
          <w:rFonts w:hint="default" w:ascii="Times New Roman" w:hAnsi="Times New Roman" w:eastAsia="宋体" w:cs="Times New Roman"/>
          <w:kern w:val="0"/>
          <w:szCs w:val="21"/>
          <w:vertAlign w:val="superscript"/>
        </w:rPr>
        <w:footnoteReference w:id="141"/>
      </w:r>
      <w:r>
        <w:rPr>
          <w:rFonts w:hint="default" w:ascii="Times New Roman" w:hAnsi="Times New Roman" w:eastAsia="宋体" w:cs="Times New Roman"/>
          <w:kern w:val="0"/>
          <w:szCs w:val="21"/>
        </w:rPr>
        <w:t>。这些均为我们变革政治经济学提供了丰富的理论养料。</w:t>
      </w:r>
    </w:p>
    <w:p w14:paraId="68E3F5F8">
      <w:pPr>
        <w:autoSpaceDE w:val="0"/>
        <w:autoSpaceDN w:val="0"/>
        <w:spacing w:line="400" w:lineRule="exact"/>
        <w:ind w:firstLine="420" w:firstLineChars="200"/>
        <w:rPr>
          <w:rFonts w:hint="default" w:ascii="Times New Roman" w:hAnsi="Times New Roman" w:eastAsia="宋体" w:cs="Times New Roman"/>
          <w:kern w:val="0"/>
          <w:szCs w:val="21"/>
        </w:rPr>
      </w:pPr>
    </w:p>
    <w:p w14:paraId="1C764A8D">
      <w:pPr>
        <w:autoSpaceDE w:val="0"/>
        <w:autoSpaceDN w:val="0"/>
        <w:spacing w:line="400" w:lineRule="exact"/>
        <w:ind w:firstLine="420" w:firstLineChars="200"/>
        <w:rPr>
          <w:rFonts w:hint="default" w:ascii="Times New Roman" w:hAnsi="Times New Roman" w:eastAsia="宋体" w:cs="Times New Roman"/>
          <w:kern w:val="0"/>
          <w:szCs w:val="21"/>
        </w:rPr>
      </w:pPr>
    </w:p>
    <w:p w14:paraId="4F151C4F">
      <w:pPr>
        <w:autoSpaceDE w:val="0"/>
        <w:autoSpaceDN w:val="0"/>
        <w:spacing w:line="400" w:lineRule="exact"/>
        <w:ind w:firstLine="420" w:firstLineChars="200"/>
        <w:rPr>
          <w:rFonts w:hint="default" w:ascii="Times New Roman" w:hAnsi="Times New Roman" w:eastAsia="宋体" w:cs="Times New Roman"/>
          <w:kern w:val="0"/>
          <w:szCs w:val="21"/>
        </w:rPr>
      </w:pPr>
    </w:p>
    <w:p w14:paraId="4B465B85">
      <w:pPr>
        <w:autoSpaceDE w:val="0"/>
        <w:autoSpaceDN w:val="0"/>
        <w:spacing w:line="400" w:lineRule="exact"/>
        <w:ind w:firstLine="420" w:firstLineChars="200"/>
        <w:rPr>
          <w:rFonts w:hint="default" w:ascii="Times New Roman" w:hAnsi="Times New Roman" w:eastAsia="宋体" w:cs="Times New Roman"/>
          <w:kern w:val="0"/>
          <w:szCs w:val="21"/>
        </w:rPr>
      </w:pPr>
    </w:p>
    <w:p w14:paraId="1D5A196D">
      <w:pPr>
        <w:autoSpaceDE w:val="0"/>
        <w:autoSpaceDN w:val="0"/>
        <w:spacing w:line="400" w:lineRule="exact"/>
        <w:ind w:firstLine="420" w:firstLineChars="200"/>
        <w:rPr>
          <w:rFonts w:hint="default" w:ascii="Times New Roman" w:hAnsi="Times New Roman" w:eastAsia="宋体" w:cs="Times New Roman"/>
          <w:kern w:val="0"/>
          <w:szCs w:val="21"/>
        </w:rPr>
      </w:pPr>
    </w:p>
    <w:p w14:paraId="6877DF61">
      <w:pPr>
        <w:autoSpaceDE w:val="0"/>
        <w:autoSpaceDN w:val="0"/>
        <w:spacing w:line="400" w:lineRule="exact"/>
        <w:ind w:firstLine="420" w:firstLineChars="200"/>
        <w:rPr>
          <w:rFonts w:hint="default" w:ascii="Times New Roman" w:hAnsi="Times New Roman" w:eastAsia="宋体" w:cs="Times New Roman"/>
          <w:kern w:val="0"/>
          <w:szCs w:val="21"/>
        </w:rPr>
      </w:pPr>
    </w:p>
    <w:p w14:paraId="7BE96B5A">
      <w:pPr>
        <w:autoSpaceDE w:val="0"/>
        <w:autoSpaceDN w:val="0"/>
        <w:spacing w:line="400" w:lineRule="exact"/>
        <w:rPr>
          <w:rFonts w:hint="default" w:ascii="Times New Roman" w:hAnsi="Times New Roman" w:eastAsia="宋体" w:cs="Times New Roman"/>
          <w:szCs w:val="21"/>
        </w:rPr>
      </w:pPr>
      <w:r>
        <w:rPr>
          <w:rFonts w:hint="default" w:ascii="Times New Roman" w:hAnsi="Times New Roman" w:eastAsia="宋体" w:cs="Times New Roman"/>
          <w:szCs w:val="21"/>
        </w:rPr>
        <w:t>（原载《河南社会科学》，1999年第1期，第二作者为张建伟）</w:t>
      </w:r>
    </w:p>
    <w:p w14:paraId="12959BC5">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b/>
          <w:szCs w:val="21"/>
        </w:rPr>
        <w:br w:type="page"/>
      </w:r>
    </w:p>
    <w:p w14:paraId="6AF47892">
      <w:pPr>
        <w:pStyle w:val="3"/>
        <w:rPr>
          <w:rFonts w:hint="default" w:ascii="Times New Roman" w:hAnsi="Times New Roman" w:cs="Times New Roman"/>
          <w:lang w:val="zh-TW" w:eastAsia="zh-TW"/>
        </w:rPr>
      </w:pPr>
      <w:bookmarkStart w:id="273" w:name="_Toc24409"/>
      <w:bookmarkStart w:id="274" w:name="_Toc18677"/>
      <w:bookmarkStart w:id="275" w:name="_Toc21591"/>
      <w:bookmarkStart w:id="276" w:name="_Toc93074512"/>
      <w:bookmarkStart w:id="277" w:name="_Toc2023318359"/>
      <w:bookmarkStart w:id="278" w:name="_Toc257922032"/>
      <w:r>
        <w:rPr>
          <w:rFonts w:hint="default" w:ascii="Times New Roman" w:hAnsi="Times New Roman" w:cs="Times New Roman"/>
          <w:lang w:val="zh-TW" w:eastAsia="zh-TW"/>
        </w:rPr>
        <w:t>西方产权理论的哲学审视</w:t>
      </w:r>
      <w:bookmarkEnd w:id="273"/>
      <w:bookmarkEnd w:id="274"/>
      <w:bookmarkEnd w:id="275"/>
      <w:bookmarkEnd w:id="276"/>
      <w:bookmarkEnd w:id="277"/>
    </w:p>
    <w:p w14:paraId="3EAEB7D9">
      <w:pPr>
        <w:autoSpaceDE w:val="0"/>
        <w:autoSpaceDN w:val="0"/>
        <w:spacing w:before="120" w:beforeLines="50" w:after="120" w:afterLines="50" w:line="400" w:lineRule="exact"/>
        <w:ind w:firstLine="480" w:firstLineChars="20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一、经济学与哲学的联姻：为什么要从哲学角度审视西方产权理论</w:t>
      </w:r>
    </w:p>
    <w:p w14:paraId="795ECE72">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马歇尔（1890）认为，经济学不仅仅是一门关于财富的学问，更是一门关于人的学问。现实经济活动与人的主体性，既属于经济学范畴，又属于哲学范畴。在许多经济学大师的著作中，如亚当·斯密的《国富论》和《道德情操论》，马克思的《1844年经济学—哲学手稿》、《哲学的贫困》和《资本论》等，经济学思维与哲学思维交融在一起，形成独到的经济哲学分析的人文经典。</w:t>
      </w:r>
    </w:p>
    <w:p w14:paraId="07DAFDF4">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然而，本世纪西方主流经济学背离古典经济学的理论传统，摒弃了人的主体性觉醒和人本身发展的分析，专门着力于经济生活现象层面的数量分析，使经济学成为“象牙塔”之中的“黑板经济学”（科斯）。这种“黑板经济学”的范例之一是瓦尔拉斯的完全竞争一般均衡模型。在那个均衡世界中，权利是完全界定的，交易成本为零，价格具有足够的弹性将资源配置调整到帕累托最优状态，制度和组织成为多余。不过，现实经济生产中交易成本大于零的普遍事实，使瓦尔拉斯完全竞争的市场理念成为“乌托邦”。西方产权理论家也正是从这里发现了经济学中的“摩擦力”世界，使经济学从“黑板经济学”重新回归到现实并重新将“人”纳入到经济学分析框架中来。虽然它对于“人的主体性”及其动态发展并没有显示出足够关注，但毕竟是一种对瓦尔拉斯思维定式的偏离。它所引导的制度分析的潮流极大地启发了此后的委托——代理理论、寻租理论、合约理论、不对称信息理论等现代经济学理论前沿领域的研究。它使经济学家不仅关注效用函数和生产函数及其资源约束，而且关注经济关系中的体制与法律约束（布坎南，1983）。这是西方产权理论的不可磨灭的历史功绩。</w:t>
      </w:r>
    </w:p>
    <w:p w14:paraId="14197DC1">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遗憾的是，西方产权理论仍然是在新古典主义的框架之内讨论所谓市场机制和经济效率问题，不过它所采用的是“新古典主义+交易费用分析”的理论模式。这种聪明的折衷方式虽然没有被西方主流经济学家斥为“异端”，但同时也使其理论具有许多不彻底性和局限性，对此，中外经济学界已经作了许多批评，如循环论证、交易费用概念模糊、存在科斯悖论等等。这些批评大多只是经济分析技术上的批评，实质上是从另外的角度对产权理论进行完善和补充。至于对其基本范畴和方法论方面的批评，即从经济哲学的角度对西方产权理论进行方法论基础的反思则较为少见，而这对中国目前的新经济学建设和产权制度改革实践显得尤其必要。在产权改革实践方面，东欧国家和俄罗斯“产权神话”的经济学后果和社会悲剧，已经为我们提供了可察之鉴（参见：斯蒂格列茨，1997；程恩富，1997），使我们对“产权拜物教”、“市场拜物教”有了更为清醒的认识。从中国经济学的建设来看，对于西方经济理论（包括产权理论）既要吸收和借鉴其理论精华部分，但又不能采取思想僵化的教条主义态度和单纯模仿的做法。这就要求经济理论工作者深入到西方经济理论的深层，探究其方法论的哲学基础，在理性地反思该理论的渊源、结构、方法和前提的基础上，超越其局限性的一面。有关这一点，已故著名经济学家孙冶方（1987）同志说得对：“经济理论上的许多争论，都涉及哲学世界观方法论问题，注意从哲学的角度来回答这些问题，就可以取得突破性进展。”（《哲学研究》，1987年第8期）事实上，研究西方产权理论，必然涉及到私产制与“异化”、“经济人”假设、公平与效率等哲学方法问题，对这些问题的讨论会深化我们对西方产权理论的认识。</w:t>
      </w:r>
    </w:p>
    <w:p w14:paraId="229BB5AC">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另外，应当看到，对西方产权理论进行哲学审视，必然涉及对经济哲学这门学科的认识问题。我们认为，经济哲学是一门专为经济学的发展提供方法论的交叉学科（程恩富，1997）。也就是说，经济哲学提供给经济学的是思想方法或关于经济学方法的反思而并非直接的经济观点，而经济学应该有自己的视界，它可以从哲学那里获取支援意识，但决不是在“哲学帝国主义”的笼罩下迷失自我。美国熊彼特在其宏篇巨著《经济分析史》中就曾论述过经济学和哲学的关系问题：对于经济学，哲学的外表也是可以脱掉的，经济分析在任何时候都不是由经济学家碰巧持有的哲学观点所决定的。其实，我们对西方产权理论进行哲学审视的目的在于批判其方法论哲学基础的贫困，从而呼唤一种既关注资源配置和经济增长，又关注人的权益和全面发展的新经济学——一种具有哲学灵魂的理论经济学。</w:t>
      </w:r>
    </w:p>
    <w:p w14:paraId="390A7C6F">
      <w:pPr>
        <w:autoSpaceDE w:val="0"/>
        <w:autoSpaceDN w:val="0"/>
        <w:spacing w:before="120" w:beforeLines="50" w:after="120" w:afterLines="50" w:line="400" w:lineRule="exact"/>
        <w:ind w:firstLine="480" w:firstLineChars="20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二、西方若干产权理论的哲学审视</w:t>
      </w:r>
    </w:p>
    <w:p w14:paraId="69D9A365">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（一）关于私有产权与所有制</w:t>
      </w:r>
    </w:p>
    <w:p w14:paraId="192204E9">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西方产权理论家在论述产权问题时，眼光停留在法权关系问题上而尽量不触及终极所有制层面。他们在“产权—市场—效率”之间寻找逻辑联系，总是明显地带有或暗含着对私有产权制度和市场魔力的赞颂，认为市场能有效率地运行的唯一条件是：追求最大化的个人主体是自由的，能对激励作出反应，并能以他个人的自我利益管理有价值的财产。因此，对于自由进入财产（公共财产）和私有财产来说，前者注定是滥用的，而后者则代表了有效率的财产制度。但是实际情况往往是，即便是在私产制度下，仍然会存在农业耕地流失和个人林场过度砍伐之类资源浪费问题。不过，他们仍然能找到理由，认为这是市场不完全和一些人的短视行为造成的（参见：丹尼尔·W·布罗姆利，1992）。这显然是在“产权—市场—效率”之间的制度现象层面兜圈子。由于没有历史唯物主义的方法论作指导，他们只是注意到社会经济发展的表层，而没有深究在产权关系的背后还有什么因素在操纵着社会经济动态长期的演进趋势。和西方产权理论不同，马克思的产权理论则显出更为厚重的历史感和触摸、洞察经济本质的深邃的哲学意识。在马克思的眼中，私有产权不过是历史的产物并且其本身也必将成为历史的过渡性范畴。</w:t>
      </w:r>
    </w:p>
    <w:p w14:paraId="380E7092">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马克思认为，产权本质上是一种法权关系，是生产关系的法律表现，所有权不过是所有制的法律表现。他从生产力和生产关系的矛盾运行中阐明产权的起源和本质，将原始公有产权作为人类社会产权的最初形态，并把产权看成一个与生产力、经济和文化发展环境有关的历史性范畴。在他的产权制度变迁理论当中也隐含着制度变迁费用的比较，最终表现为是否推动生产力的提高和人的全面发展。“马克思所强调的所有权在有效率的组织中的重要作用以及现存所有权体系与新技术的生产潜力之间紧张关系在发展的观点，堪称是一项重大贡献”（诺斯，中文，1992）。在我们看来，马克思不仅贡献出深刻的产权理论，更重要的是提供了产权理论研究的方法论哲学基础——历史唯物主义。从历史唯物主义出发，跳出资源私有制度给定的分析框架，重新确定“产权—市场—效率”的本质关联模型，私产制度的局限性便会“浮出水面”。</w:t>
      </w:r>
    </w:p>
    <w:p w14:paraId="6ACE9CF8">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其一，私有产权制度必然涉及“异化”问题。所谓异化，英语单词为alienation，意指“变得陌生、疏远”，在英国经济学中用来表示货物出售、主权转让；在一切自然法的社会契约学说中用来表示人的自然权利和根据契约而建立的社会的转让，或原始自由的丧失（参见：杨适，1996）。法兰克福学派代表人物费洛姆在其《ToHaveorToBe》一书中区分了生存和占有的概念。他认为，人类原本只是作为一种“类”的存在（ToBe），但后来则成为所有的主体来认识（ToHave），很显然，这二者是存在矛盾的。“所有”是一种关系概念。在私有制中，“所有”被界定为一组私人权利，这是人类“异化”的开始（E·Fromm，中文，1989）。马克思则在其《1844年经济学—哲学手稿》中运用德国古典哲学的“异化”概念，对私产制造成的“人的异化”现象展开批判。他认为，私有制使人们变得愚蠢和片面，人的感觉（肉体和精神）都绝对地受私有财产这种“异化”的支配而贫困化，变成一种追求占有私有财产的感觉和欲望。这样，人不再是一个全面的人，一个对自已的生命本质全面占有的人。只有私有财产制度的废除，才意味着一切属于人的感觉和特性的彻底解放。马克思在对“异化”的批判中论述了私有产权制度的过渡性质：私有产权阻碍了人向自己的生命本质的全面复归，因此是必然被取代的制度形态。这种观点体现了马克思对人的本质的全面把握、对私有制本质特征的哲学透视，这是西方产权理论所不能企及的。</w:t>
      </w:r>
    </w:p>
    <w:p w14:paraId="72274635">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其二，产权界定是一个动态博弈的过程，从长期来看会牵涉到阶级斗争（在阶级社会里）并与社会变迁相联系。产权的界定是一个演进的过程，随着新信息的获取，产权主体力量对比的变化，产权主体之间的博弈过程中很可能会因为收入分配累积效应引起阶级分化并产生阶级斗争。在斗争中，法律体系也会发生变更，甚至会引起大规模的社会变迁。如果承认产权安排与资源配置同时被博弈行为所决定，并承认经济权利上的阶级斗争对社会变迁的决定性作用，那私有产权制度就不会再有一种永恒的先验的安排。</w:t>
      </w:r>
    </w:p>
    <w:p w14:paraId="54624BA0">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其三，财产占有的初始产权很可能是不公平的。财产的初始占有很可能遵循“先来者，先有权”的逻辑，而不管其通过何种方式（有可能是掠夺、偷盗或其他暴力手段），这“无疑是承认飞来鸿运带来的巨大社会和经济意义，同时也说明一个人最好是能比世界上任何人都出生得早”（丹尼尔·W·布罗姆利，中文，1996）。同时，法律也似乎承认了“强盗逻辑”。“在一个由私人所有权和契约组成的法律结构内，用市场机制的运行来描绘的经济竞争，不公平的原因在于，在作出选择之前，在运气投入经济骰子之前，在付出努力之前，人们在进入竞争的初始位置时所拥的禀赋的分配”（詹姆斯·M·布坎南，1984）。</w:t>
      </w:r>
    </w:p>
    <w:p w14:paraId="68DD9E27">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（二）关于“自私的经济人”假设</w:t>
      </w:r>
    </w:p>
    <w:p w14:paraId="07490CA9">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私有产权学派沿袭英国亚当·斯密、西尼耳、约翰·穆勒以来西方主流经济理论，只把“自私人”作为分析人类经济行为和市场经济的始点和基点。实际上，自私的“经济人”假设不过是工具理性、功利主义、个人主义、实证主义哲学思想的经济学用语。在这种假设下，“经济人”在手段和目的之间作出理论的最大化计算，而意义、信仰、道德和情感则被排除在经济分析的框架之外。现代经济社会的发展表明，人类必定和已经为工具理性的膨胀和个人主义的泛滥付出惨重代价。现代资本主义的各种危机实质上是信仰危机、文化危机和价值观的危机。</w:t>
      </w:r>
    </w:p>
    <w:p w14:paraId="715CF32E">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法兰克福学派的代表人物如弗洛姆、哈贝玛斯、马尔库塞等人，从社会后果的角度对工具理性过度膨胀所造成的“单面人”、“异化”等现象展开批判。弗洛姆指出：“异化”导致了不断增强的疯狂，生活没有意义，没有欢乐，没有信仰，没有现实。19世纪的问题是上帝死了，20世纪的问题是人类死了。过去的危险是人成了奴隶，将来的危险是人会成为机器人（参见：弗洛姆《健全的社会》，P291）。现象学派则从哲学本体论的角度反思工具理性。其代表人物胡塞尔指出实证意义上的科学理论（“经济人”假设在某种意义上说是牛顿时代经典物理学的思想反映），并不能完全充当我们生活的基础，它呼唤的是人的主体性和人的真实生命体验。从经济哲学的角度看，“自私的经济人”假设将丰富的人性概括为自利的精明算计等，虽然在特定意义上有利于经济学家进行逻辑分析，但同时也使经济学日益脱离现实经济生活，并且缺少应用的人文内涵，所以，即使是在经济学圈内也常常受到不同学派的指责。</w:t>
      </w:r>
    </w:p>
    <w:p w14:paraId="584D5755">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利己主义是“自私的经济人”假设所包含的另一种哲学意蕴。亚当·斯密在《道德情操论》中主张人性既不是完全利他，也不是完全利己，利己心和利他心都是人性中自然存在的不同侧面，而西方产权理论家则视利己心为与生俱来的一成不变的东西，将“自私人”绝对化和永恒化，这就会陷入历史唯心主义的泥潭。马克思则从历史唯物主义的观点出发，将利己主义看成特定历史条件下的产物，是人在本身的发展还存在着“物的依赖性”的社会背景（指的是私有制商品经济）下表现出来的特征。马克思认为，在社会历史发展中，人的自我实现表现为三种历史形式：一是前资本主义社会，由于个人从属于集体，人的自我实现表现为个人的自我牺牲；二是在资本主义商品经济条件下，个人追求自身利益最大化，人的自我实现表现为利己主义；三是在共产主义社会，由于“人的依赖性”和“物的依赖性”消除，生产力高度发展，个人的自我实现表现为个人本身的发展和社会发展的和谐一致。马克思的分析表明，人的本性是不断变化的，是一定的经济关系和经济环境规定了经济活动中人的本性和本质，而不是相反——将人性看作一个先验的存在和永恒的范畴。可见，“自私的经济人”假设并没有把人性的全部内涵概括进去，也没有将人性看成是一个不断发展丰富的东西。它堵塞了科学分析社会经济系统演进规律的途径，是必须扬弃的理论假设。实际上，经济活动中的人不仅具有利己性，而且具有利他性，并与一定的价值观相联系。经济哲学从有别于纯经济学分析的新视角出发，更容易发现“经济人”行为的多面特性。</w:t>
      </w:r>
    </w:p>
    <w:p w14:paraId="36902EC2">
      <w:pPr>
        <w:autoSpaceDE w:val="0"/>
        <w:autoSpaceDN w:val="0"/>
        <w:spacing w:before="120" w:beforeLines="50" w:after="120" w:afterLines="50" w:line="400" w:lineRule="exact"/>
        <w:ind w:firstLine="420" w:firstLineChars="20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（三）关于公平与效率</w:t>
      </w:r>
    </w:p>
    <w:p w14:paraId="5E5101AD">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资源配置效率是人类经济活动追求的目标，而经济活动的主体在社会生产中起点、机会、过程和结果的公平，也是人类经济活动追求的目标。西方产权理论的代表人物之一张五常先生认为，要选择一个能够促进生产的制度，不管分配是否合理，私产制是唯一的选择。这就产生了一个经济高效率能否脱离合理分配或公平分配的问题，实际上已经超出了纯实证经济学讨论的范围。如果从经济哲学的角度深入到该领域进行整体性、主体性和趋势性的探讨，就会摆脱所谓机会平等和结果平等的狭隘眼界。经济公平具有客观性、历史性和相对性，它是指有关经济制度、机会和结果等方面的平等和合理。显而易见，把经济公平纯粹视为心理现象，否认其客观属性和客观标准，是唯心主义分析方法思维表现；把经济公平视为一般的永恒的范畴，否认它在不同的经济制度和历史发展阶段有特定的内涵，是历史唯心论分析方法的思维表现；否认经济公平与否的辨证关系和转化条件，把经济公平视为无需前提的绝对概念，是形而上学分析方法的思维表现。</w:t>
      </w:r>
    </w:p>
    <w:p w14:paraId="2734BA12">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经济学上的效率是指经济资源的配置和产出状态。对于一个企业和社会来说，最高效率意味着资源处于最优配置状态，从而使特定范围内的需要得到最大满足或福利得到最大增进或财富得到最大增加。</w:t>
      </w:r>
    </w:p>
    <w:p w14:paraId="6F99E553">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经济公平和经济效率之间是一种辩证关系，二者在一定条件下互相影响。收入和财富的差距并不都是效率提高的必然结果，实际上其刺激效应达到一定程度之后便具有递减的趋势，甚至出现负效应。“经济人”接受高收入刺激的效率有着生理和社会的限制，过大的财富和收入分配差距必然会损失社会总效率。西方产权理论关于公平和效率问题的形而上观点，如二者对立论或替代论等等，会误导经济改革和经济发展，造成一国甚至全球的两极分化和低效率。</w:t>
      </w:r>
    </w:p>
    <w:p w14:paraId="585BB36A">
      <w:pPr>
        <w:adjustRightInd w:val="0"/>
        <w:spacing w:line="400" w:lineRule="exact"/>
        <w:ind w:firstLine="420" w:firstLineChars="200"/>
        <w:rPr>
          <w:rFonts w:hint="default" w:ascii="Times New Roman" w:hAnsi="Times New Roman" w:eastAsia="宋体" w:cs="Times New Roman"/>
          <w:szCs w:val="21"/>
        </w:rPr>
      </w:pPr>
    </w:p>
    <w:p w14:paraId="08E34A6D">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b/>
          <w:bCs/>
          <w:szCs w:val="21"/>
        </w:rPr>
        <w:t>主要参考文献</w:t>
      </w:r>
      <w:r>
        <w:rPr>
          <w:rFonts w:hint="default" w:ascii="Times New Roman" w:hAnsi="Times New Roman" w:eastAsia="宋体" w:cs="Times New Roman"/>
          <w:szCs w:val="21"/>
        </w:rPr>
        <w:t>：</w:t>
      </w:r>
    </w:p>
    <w:p w14:paraId="092E0A0E">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1.程恩富：《西方产权理论评析—兼论中国企业改革》，当代中国出版社，1997年版。</w:t>
      </w:r>
    </w:p>
    <w:p w14:paraId="127FB530">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2.程恩富：《经济学的发展需要经济哲学提供方法论》《，光明日报》1997年2月15日。</w:t>
      </w:r>
    </w:p>
    <w:p w14:paraId="472E1184">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3.[美]E·弗洛姆：《健全的社会》，中译本，贵州人民出版社，1994年版。</w:t>
      </w:r>
    </w:p>
    <w:p w14:paraId="06BD4803">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4.[美]詹姆斯·M·布坎南：《自由、市场与国家》，中译本，上海三联书店，1989年版。</w:t>
      </w:r>
    </w:p>
    <w:p w14:paraId="6ED28636">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5.[美]丹尼尔·W·布罗姆利：《经济利益与经济制度》，中译本，上海三联书店，1996年版。</w:t>
      </w:r>
    </w:p>
    <w:p w14:paraId="7EB9A795">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6.[美]Y·巴泽尔：《产权的经济分析》，中译本，上海三联书店1997年版。</w:t>
      </w:r>
    </w:p>
    <w:p w14:paraId="5E14DBA2">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7.[美]道格拉斯·C·诺恩：《经济史上的结构和变革》，中译本，商务印书馆，1992年版。</w:t>
      </w:r>
    </w:p>
    <w:p w14:paraId="443BCE03">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8.[德]彼得·科斯洛夫斯基：《伦理经济学原理》，中译本，中国社会科学出版社，1997年版。</w:t>
      </w:r>
    </w:p>
    <w:p w14:paraId="29A7EC05">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9.林德宏、步惜渔主编：《经济哲学研究》，南京大学出版社，1996年版。</w:t>
      </w:r>
    </w:p>
    <w:p w14:paraId="67E71ECD">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10.杨适：《人的解放——重读马克思》，四川人民出版社，1996年版。</w:t>
      </w:r>
    </w:p>
    <w:p w14:paraId="538580CA">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11.[美]约瑟夫·熊彼得：《经济分析史》，第一卷、第三卷，中译本，商务印书馆，1991年版。</w:t>
      </w:r>
    </w:p>
    <w:p w14:paraId="0809570E">
      <w:pPr>
        <w:adjustRightInd w:val="0"/>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12.马克思：《1844年经济学—哲学手稿》，人民出版社，1985年版。</w:t>
      </w:r>
    </w:p>
    <w:p w14:paraId="77397818">
      <w:pPr>
        <w:adjustRightInd w:val="0"/>
        <w:spacing w:line="400" w:lineRule="exact"/>
        <w:ind w:firstLine="420" w:firstLineChars="200"/>
        <w:rPr>
          <w:rFonts w:hint="default" w:ascii="Times New Roman" w:hAnsi="Times New Roman" w:eastAsia="宋体" w:cs="Times New Roman"/>
          <w:szCs w:val="21"/>
        </w:rPr>
      </w:pPr>
    </w:p>
    <w:p w14:paraId="753224CE">
      <w:pPr>
        <w:adjustRightInd w:val="0"/>
        <w:spacing w:line="400" w:lineRule="exact"/>
        <w:ind w:firstLine="420" w:firstLineChars="200"/>
        <w:rPr>
          <w:rFonts w:hint="default" w:ascii="Times New Roman" w:hAnsi="Times New Roman" w:eastAsia="宋体" w:cs="Times New Roman"/>
          <w:szCs w:val="21"/>
        </w:rPr>
      </w:pPr>
    </w:p>
    <w:p w14:paraId="22D38F25">
      <w:pPr>
        <w:adjustRightInd w:val="0"/>
        <w:spacing w:line="400" w:lineRule="exact"/>
        <w:ind w:firstLine="420" w:firstLineChars="200"/>
        <w:rPr>
          <w:rFonts w:hint="default" w:ascii="Times New Roman" w:hAnsi="Times New Roman" w:eastAsia="宋体" w:cs="Times New Roman"/>
          <w:szCs w:val="21"/>
        </w:rPr>
      </w:pPr>
    </w:p>
    <w:p w14:paraId="503C8D5F">
      <w:pPr>
        <w:adjustRightInd w:val="0"/>
        <w:spacing w:line="400" w:lineRule="exact"/>
        <w:ind w:firstLine="420" w:firstLineChars="200"/>
        <w:rPr>
          <w:rFonts w:hint="default" w:ascii="Times New Roman" w:hAnsi="Times New Roman" w:eastAsia="宋体" w:cs="Times New Roman"/>
          <w:szCs w:val="21"/>
        </w:rPr>
      </w:pPr>
    </w:p>
    <w:p w14:paraId="20C18140">
      <w:pPr>
        <w:spacing w:before="120" w:beforeLines="50" w:after="120" w:afterLines="50" w:line="400" w:lineRule="exact"/>
        <w:ind w:firstLine="420" w:firstLineChars="200"/>
        <w:jc w:val="left"/>
        <w:rPr>
          <w:rFonts w:hint="default" w:ascii="Times New Roman" w:hAnsi="Times New Roman" w:eastAsia="宋体" w:cs="Times New Roman"/>
          <w:szCs w:val="21"/>
        </w:rPr>
      </w:pPr>
      <w:r>
        <w:rPr>
          <w:rFonts w:hint="default" w:ascii="Times New Roman" w:hAnsi="Times New Roman" w:eastAsia="宋体" w:cs="Times New Roman"/>
          <w:szCs w:val="21"/>
        </w:rPr>
        <w:t>（原载《经济经纬》1999年第2期，第二作者为张建伟）</w:t>
      </w:r>
    </w:p>
    <w:p w14:paraId="0E72EE71">
      <w:pPr>
        <w:spacing w:before="120" w:beforeLines="50" w:after="120" w:afterLines="50" w:line="400" w:lineRule="exact"/>
        <w:ind w:firstLine="420" w:firstLineChars="200"/>
        <w:jc w:val="left"/>
        <w:rPr>
          <w:rFonts w:hint="default" w:ascii="Times New Roman" w:hAnsi="Times New Roman" w:eastAsia="宋体" w:cs="Times New Roman"/>
          <w:szCs w:val="21"/>
        </w:rPr>
      </w:pPr>
      <w:r>
        <w:rPr>
          <w:rFonts w:hint="default" w:ascii="Times New Roman" w:hAnsi="Times New Roman" w:eastAsia="宋体" w:cs="Times New Roman"/>
          <w:szCs w:val="21"/>
        </w:rPr>
        <w:br w:type="page"/>
      </w:r>
    </w:p>
    <w:bookmarkEnd w:id="278"/>
    <w:p w14:paraId="595B5E48">
      <w:pPr>
        <w:pStyle w:val="3"/>
        <w:jc w:val="center"/>
        <w:rPr>
          <w:rFonts w:hint="default" w:ascii="Times New Roman" w:hAnsi="Times New Roman" w:cs="Times New Roman"/>
          <w:lang w:val="zh-TW" w:eastAsia="zh-TW"/>
        </w:rPr>
      </w:pPr>
      <w:bookmarkStart w:id="279" w:name="_Toc20246"/>
      <w:bookmarkStart w:id="280" w:name="_Toc4711"/>
      <w:bookmarkStart w:id="281" w:name="_Toc22561"/>
      <w:bookmarkStart w:id="282" w:name="_Toc14807"/>
      <w:bookmarkStart w:id="283" w:name="_Toc29747"/>
      <w:bookmarkStart w:id="284" w:name="_Toc15932"/>
      <w:bookmarkStart w:id="285" w:name="_Toc93074514"/>
      <w:bookmarkStart w:id="286" w:name="_Toc25995"/>
      <w:bookmarkStart w:id="287" w:name="_Toc508109468"/>
      <w:r>
        <w:rPr>
          <w:rFonts w:hint="default" w:ascii="Times New Roman" w:hAnsi="Times New Roman" w:cs="Times New Roman"/>
          <w:lang w:val="zh-TW" w:eastAsia="zh-TW"/>
        </w:rPr>
        <w:t>问题意识与政治经济学革新</w:t>
      </w:r>
      <w:bookmarkEnd w:id="279"/>
      <w:bookmarkEnd w:id="280"/>
      <w:bookmarkEnd w:id="281"/>
      <w:bookmarkEnd w:id="282"/>
      <w:bookmarkEnd w:id="283"/>
      <w:bookmarkEnd w:id="284"/>
      <w:bookmarkEnd w:id="285"/>
      <w:bookmarkEnd w:id="286"/>
      <w:bookmarkEnd w:id="287"/>
    </w:p>
    <w:p w14:paraId="0A4FFF7C">
      <w:pPr>
        <w:rPr>
          <w:rFonts w:hint="default" w:ascii="Times New Roman" w:hAnsi="Times New Roman" w:cs="Times New Roman"/>
          <w:lang w:val="zh-TW" w:eastAsia="zh-CN"/>
        </w:rPr>
      </w:pPr>
    </w:p>
    <w:p w14:paraId="35E531CB">
      <w:pPr>
        <w:widowControl/>
        <w:spacing w:line="400" w:lineRule="exact"/>
        <w:jc w:val="center"/>
        <w:rPr>
          <w:rFonts w:hint="default" w:ascii="Times New Roman" w:hAnsi="Times New Roman" w:eastAsia="黑体" w:cs="Times New Roman"/>
          <w:b w:val="0"/>
          <w:bCs w:val="0"/>
          <w:kern w:val="28"/>
          <w:sz w:val="24"/>
          <w:szCs w:val="24"/>
        </w:rPr>
      </w:pPr>
      <w:r>
        <w:rPr>
          <w:rFonts w:hint="default" w:ascii="Times New Roman" w:hAnsi="Times New Roman" w:eastAsia="黑体" w:cs="Times New Roman"/>
          <w:b w:val="0"/>
          <w:bCs w:val="0"/>
          <w:kern w:val="28"/>
          <w:sz w:val="24"/>
          <w:szCs w:val="24"/>
        </w:rPr>
        <w:t>一、问题意识：反思中国经济学</w:t>
      </w:r>
    </w:p>
    <w:p w14:paraId="03F91569">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问题意识”是经济学范式危机在经济学家群体中的积极反应。它标志着中国经济学家的工作从理论引进、模仿的自在方式到理论创新的自觉或自为方式的转变，也反映了中国经济学家对教条主义的摒弃和主体意识的觉醒。</w:t>
      </w:r>
    </w:p>
    <w:p w14:paraId="44CA4365">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问题意识”包括对现实经济问题的挖掘和对经济学问题自身的反省两个方面。前者涉及理论解释力问题，而后者则涉及经济哲学问题（程恩富、张建伟，1998年）。现实总是不断地对固有经济学范式提出挑战，从而推动经济学理论的动态演进（包括范式转换），形成经济学家和经济学、现实问题之间的叩问与解答。</w:t>
      </w:r>
    </w:p>
    <w:p w14:paraId="4B3E5991">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中国要想构建一个有中国特色的新政治经济学理论体系，就必须带着“问题意识”对在中国出现的有影响力的理论学说进行反思和整理，其中包括理论前提、假设、方法论基础和理论逻辑本身，并在此基础上超越它们。</w:t>
      </w:r>
    </w:p>
    <w:p w14:paraId="449FAEE7">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西方主流经济学（“美国范式”）。近几年西方主流经济学在中国的影响是不容忽视的。从美国引进的原版或中译本教材、著作和论文的教学，已经逐渐占据了财经类学生基础理论课程的核心地位。这些西方主流经济学的理论研究方法和思想体系正在改变着青年学生、中青年学者甚至社会大众的思维、信念和信仰体系。政治经济学的教学虽然在课程时间表上仍占有一定分量，但从接受主体（学生）的知识分布和结构来看，西方经济学已经主宰了大部分学生的思维，他们对已经发生的西方经济学的“范式危机”（崔之元，1996）并无感觉。对于这种现象我们再也不能像从前那样简单地从感情上将西方经济学痛斥为“庸俗经济学”，而是应从理性的高度去客观评价西方主流经济理论。</w:t>
      </w:r>
    </w:p>
    <w:p w14:paraId="0421BE8F">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诚然，西方主流经济学的确给中国输送来了市场观念和实证分析、数量分析、边际分析等经济科学的研究方法，开拓了思路。另一方面，它的过度的形式主义和在理论前提上与中国转型经济的脱节，也会使中国经济学误入歧途。实际上，这种担心不是多余的，即使在美国也有很多经济学家持相同态度。1991年由美国12位著名经济学家组成的“经济学研究生教育委员会”发表了一份报告，表示他们担心大学正在费劲地培养一代技术高超、但对现实经济问题一无所知的“低能恃才者”。1993年春美国经济学会主办的《经济学视野期刊》发表的一份报告指出，学习经济学会导致较自私的信念和行为（参见：许宝强，1988），而这些看法似乎能够为现今中国财经类毕业生日益增多的经济犯罪找到某种注脚。从经济哲学的角度来看，西方主流经济学的个人主义、实证主义不过是工具理性和功利主义哲学的经济学用语，西方主流经济学家自觉或不自觉地皈依于某种政治和意识形态的信念，会借助于知识的积累和传播扩散其思想上的影响，造成接受主体很可能自觉或不自觉地成为凯恩斯所说的某些思想家的奴隶。</w:t>
      </w:r>
    </w:p>
    <w:p w14:paraId="3B35D555">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从现实经济问题的角度来看，西方主流经济学的价值或许仅仅是提供了一种成熟的市场制度运作的参照系（另一种理论“乌托邦”），而对中国来说，许多理论前提是不存在的，其理论的解释力也就大打折扣。中国现实经济问题积累而成的经验事实是检验西方主流经济学理论的标尺，它们至少在许多方面已经证伪了西方主流经济学的一些理论假说。</w:t>
      </w:r>
    </w:p>
    <w:p w14:paraId="5B5EB578">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当然，方法论上的哲学反思和现实经济问题的经验证据，并不能代替对西方主流经济学内在逻辑的批评。西方宏观经济学和微观经济学的脱节，至少说明西方主流经济学在逻辑体系的一贯性上存在问题，斯蒂格利茨的最新《经济学》教科书也只是在一定程度上弥补了这一缺陷。逻辑是反逻辑的最有力的手段（“以毒攻毒”），英国剑桥学派代表人物斯拉法和罗宾逊两人正是发现了新古典资本理论在多个产品模型上的逻辑悖论才构成对主流资本理论的深刻批判的。</w:t>
      </w:r>
    </w:p>
    <w:p w14:paraId="1ACB4505">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由于条件不成熟，目前西方主流经济学的地位并没有因非主流经济学家的有力批驳而发生根本性动摇，但有一点是可以肯定的，对其保持怀疑和批判态度很可能会更有利于经济理论本身的发展。</w:t>
      </w:r>
    </w:p>
    <w:p w14:paraId="53D4D43C">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马克思经济学范式和“苏联范式”。“苏联范式”是综合马列主义和斯大林主义的经济理论，并以计划经济为研究主题的社会主义经济学体系。尽管其中有不少科学成份，但总体上不符合社会主义市场经济的运行规律，因而已日渐衰竭。但我们也不能把“马克思范式”与“苏联范式”混为一谈（吴易风，1996）。</w:t>
      </w:r>
    </w:p>
    <w:p w14:paraId="2D9930B4">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政治经济学的“马克思范式”在理论上的优点是显而易见的，如其中包含的人文精神、哲学意味和价值判断，其理论层次的丰富性，理论预见力和深刻性，理论体系的完整性（逻辑与历史的统一）等等，但它毕竟是以分析自由竞争的资本主义经济为主，而对社会主义经济没有提供一套系统的分析框架。马克思的如同历史长镜头一般地对经济社会的长期动态分析是其理论优点，但它不可能面面俱到地分析资本主义私有制度和市场制度的具体细节，人们也就难以从中找到具体问题的现成答案。不过，马克思所提供给我们的是一个与西方主流经济学家（主要是新古典主义）全然不同的理论参照系，通过这个参照系我们能够看到资本主义市场经济的另一面，以及未来经济社会形态的演进方向，从而使我们在市场化改革过程中避免重蹈覆辙。</w:t>
      </w:r>
    </w:p>
    <w:p w14:paraId="4ADE9A1D">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马克思范式”鲜明的理论特性表现于其理论的哲学倾向。科学抽象法以历史唯物主义和唯物辩证法为基本方法的方法论体系，如此完美地统一于他的理论框架之内，渗透着无可辩驳的逻辑力量。但是，这些方法的应用又使其理论晦涩而艰深，很多读者（学生和青年学者）望而却步。这也影响了接受主体的接受意愿和接受程度。</w:t>
      </w:r>
    </w:p>
    <w:p w14:paraId="3A6BA3D7">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马克思范式”是具有鲜明的批判倾向的。马克思发现了资本主义经济制度下人的各种“异化”现象，也就是说，他将“人”的全面和自由发展理解为“将来完成时”。对人的终极关怀，使马克思经济学中洋溢着人文精神。他对社会的批判或许能让我们在追求经济效率的同时保持对“经济发展”与“人的发展”之间关系的清醒的洞察。但是，马克思的这种本质分析往往被当代经济假象所掩盖，进而时常受到不认同的嘲讽与拒绝。</w:t>
      </w:r>
    </w:p>
    <w:p w14:paraId="503C5383">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简言之，“马克思范式”在中国面临的是灵活运用和发展，以及与之密切相关的在知识市场中的地位问题。我们的态度是，马克思的理论属于“经典”，而不是“教条”，应从其理论体系中寻找源源不断的思想启示，而不应在顶礼膜拜中死背它的若干词句。</w:t>
      </w:r>
    </w:p>
    <w:p w14:paraId="57D90E13">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西方“产权范式”。西方产权理论虽然在美国处于非主流地位，但对中国的影响甚大。西方主流产权理论采用的是新古典主义加交易费用的分析范式，从而在新古典经济学的框架内加入交易费用内容，使新制度经济学与新古典经济学区别开来并改变了研究方向——交易费用使所有权的分配成为经济分析的首要因素，从而使制度结构成为理解经济的关键。</w:t>
      </w:r>
    </w:p>
    <w:p w14:paraId="480D141E">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在理论繁荣的背后，西方主流产权理论也有一些理论误区，如“产权神话”、“自私人”假设、关于公平与效率的片面观点等（程恩富，1997；程恩富、张建伟，1998）。尤其是私有化“产权神话”更应引起我们的足够重视，此种神话在东欧国家和俄罗斯经济转轨中引起的经济后果和社会悲剧已经为我们提供了生动的例证。因此，研究产权问题，一定要结合中国的国情。对于中国来说，经济立法和执法方面的工作可能比单纯的产权明晰更为重要。</w:t>
      </w:r>
    </w:p>
    <w:p w14:paraId="596356BD">
      <w:pPr>
        <w:widowControl/>
        <w:spacing w:line="400" w:lineRule="exact"/>
        <w:ind w:firstLine="480" w:firstLineChars="200"/>
        <w:jc w:val="center"/>
        <w:rPr>
          <w:rFonts w:hint="default" w:ascii="Times New Roman" w:hAnsi="Times New Roman" w:eastAsia="黑体" w:cs="Times New Roman"/>
          <w:b w:val="0"/>
          <w:bCs w:val="0"/>
          <w:kern w:val="28"/>
          <w:sz w:val="24"/>
          <w:szCs w:val="24"/>
        </w:rPr>
      </w:pPr>
      <w:r>
        <w:rPr>
          <w:rFonts w:hint="default" w:ascii="Times New Roman" w:hAnsi="Times New Roman" w:eastAsia="黑体" w:cs="Times New Roman"/>
          <w:b w:val="0"/>
          <w:bCs w:val="0"/>
          <w:kern w:val="28"/>
          <w:sz w:val="24"/>
          <w:szCs w:val="24"/>
        </w:rPr>
        <w:t>二、知识市场中政治经济学的地位与作用</w:t>
      </w:r>
    </w:p>
    <w:p w14:paraId="212FD260">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随着中国市场化改革的深入，各种西方经济学思潮在不同程度上冲击了我国的主流经济学，理论经济学领域出现了多元化趋势。政治经济学的垄断地位开始接受市场的考验并出现明显的动摇。笔者曾对某大学里的学生进行过调查，大部分学生较认同西方经济学，而政治经济学的地位则明显下降。</w:t>
      </w:r>
    </w:p>
    <w:p w14:paraId="41D1A0A3">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造成以上局面的原因是多方面的，但制度环境的改变是其主要原因。从政府的角度来看，要推行市场化改革必然要求关于市场经济的西方经济理论知识能在大众中广为传播，这可以从制度经济学理论中找到根据。从这个意义上说，政府鼓励传播西方经济理论是一个客观选择，但往往缺乏必要的正确引导。</w:t>
      </w:r>
    </w:p>
    <w:p w14:paraId="7E52A796">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从作为接受主体的学生来看，学生偏好西方经济理论的根由之一是基于其成本——收益计算。在经济学知识市场上，假定学生是一个效用极大化者，学生选择偏好序时要考虑学习的成本和预期的收益。和西方经济学相比，马克思主义政治经济学贯穿着辩证法，是经济现象和经济本质的综合分析，理论较为复杂和难以掌握，其学习成本相对较高。如果搞西方经济学的研究，则相对容易出给人以创新印象的学术成果。而学习西方经济学理论本身又极容易使学生产生急功近利的思想，这反过来更增强了学习应用学科和西方经济学理论的兴趣（因其带来的收益较明显）。</w:t>
      </w:r>
    </w:p>
    <w:p w14:paraId="0CF76E87">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从科研队伍来看，政治经济学理论研究队伍实力锐减，很多原来研究政治经济学的人也转到应用学科和西方经济学方面的研究。全国各学术刊物在提供一种激励：用西方经济理论作为分析工具的论著较容易发表，尤其是权威刊物为与国际接轨而提倡实证方法和数学的应用，这些信号都极大地影响了科研人员的偏好，降低了科研人员研究政治经济学的积极性。</w:t>
      </w:r>
    </w:p>
    <w:p w14:paraId="620E8CFF">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从舆论倾向来看，政治经济学理论被一些人视为迂腐、僵化和保守理论（有人用一个谜语——“一本正（政）经”打一学科名——来讽刺嘲笑政治经济学专业的师生），甚至不少政治经济学的研究者和同情者也被扣上“左派”或“新左派”的帽子。</w:t>
      </w:r>
    </w:p>
    <w:p w14:paraId="5130969F">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政治经济学在中国经济学界的地位下降是一个客观事实。对于这个事实，有其深刻的政治、经济背景，我们不能再对此仅停留在好与坏的二元判断上，而是应该深思其背后的思想根源、经济根源、政治根源。中国实行的是社会主义市场经济，马克思主义是我国的主流意识形态，而马克思主义的政治经济学在学术界地位的下降到底意味着什么？防止其地位和作用下降有多项工作可做，其中一条就是发展马克思主义，革新政治经济学，增强其对现实问题的解释力，以便达到巩固政治经济学的学术地位，更好地发挥其在理论经济学中的基础作用。</w:t>
      </w:r>
    </w:p>
    <w:p w14:paraId="5E00436F">
      <w:pPr>
        <w:widowControl/>
        <w:spacing w:line="400" w:lineRule="exact"/>
        <w:ind w:firstLine="480" w:firstLineChars="200"/>
        <w:jc w:val="center"/>
        <w:rPr>
          <w:rFonts w:hint="default" w:ascii="Times New Roman" w:hAnsi="Times New Roman" w:eastAsia="黑体" w:cs="Times New Roman"/>
          <w:b w:val="0"/>
          <w:bCs w:val="0"/>
          <w:kern w:val="28"/>
          <w:sz w:val="24"/>
          <w:szCs w:val="24"/>
        </w:rPr>
      </w:pPr>
      <w:r>
        <w:rPr>
          <w:rFonts w:hint="default" w:ascii="Times New Roman" w:hAnsi="Times New Roman" w:eastAsia="黑体" w:cs="Times New Roman"/>
          <w:b w:val="0"/>
          <w:bCs w:val="0"/>
          <w:kern w:val="28"/>
          <w:sz w:val="24"/>
          <w:szCs w:val="24"/>
        </w:rPr>
        <w:t>三、政治经济学的理论创新：新政治经济学</w:t>
      </w:r>
    </w:p>
    <w:p w14:paraId="06863D12">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中国理论经济学的发展面临巨大挑战，政治经济学与西方经济学之间如何优势互补、相互借鉴，将是一个跨世纪的难题。我们认为，对于中国理论经济学的建设不能急于求成，好高骛远，也不能一味追求大体系和改良主义的中西大综合。目前要做的主要工作是：选择合理的理论切入点，多方面借鉴科学研究方法论，丰富中国经济学家研究的工具箱；选择中国一些具体问题作深入、细致的理论分析、案例分析，并归纳出一般性结论；以马克思主义的制度经济理论为核心，科学地综合西方制度经济理论、公共选择理论、西方主流经济学等各派学说，背靠中国经济转型的现实，为构建中国新政治经济学体系做基础性的研究。以下仅列举两点：</w:t>
      </w:r>
    </w:p>
    <w:p w14:paraId="6276E01D">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方法论上的创新。传统政治经济学在利益矛盾分析，揭示事物本质关系和长期演进方面有明显优势，但从现代经济科学的角度来看，它还缺乏公理化的程式、规范化的学术结构和对现实问题的关注。有必要从相邻学科研究方法中寻找借鉴，如法学的案例分析法、数学的逻辑演绎方法、史学的归纳法、现代科学哲学（系统论、控制论、信息论）中的有关方法等，各种方法应交互使用，有机结合，使政治经济学不仅具有哲学的灵魂、科学的理论结构，而且具有解释现实经济问题的穿透力和精确性。</w:t>
      </w:r>
    </w:p>
    <w:p w14:paraId="696C416B">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以制度经济学的综合、超越和发展为契机，为新政治经济学的产生打下基础。制度经济学与马克思主义政治经济学、西方主流经济学之间在分析方法或理论渊源上有不可分割的联系，可以将其作为桥梁和纽带把三者综合在一起，催生出新政治经济学。实际上西方某些左翼制度经济学家已经开始努力作这件事情了，其最新发展态势尤其引人注目：</w:t>
      </w:r>
    </w:p>
    <w:p w14:paraId="0765354E">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跳出效率导向的单方面论述，关注分配的公平及深层制度结构，与马克思的观点相亲和。美国经济学家丹尼尔·W·布逻姆利（中文版，1996）认为，科斯、德姆塞茨、波斯纳等人的私有产权观是基于“效率”目标的“同义反复”，而他自己关心的是利益矛盾和市场效率背后的动态收入分配问题，因此在西方，有人称他更接近马克思主义。</w:t>
      </w:r>
    </w:p>
    <w:p w14:paraId="2E963B09">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（2）制度经济学中交易费用理论与信息经济学、管理科学、行为科学等理论相互交叉与融合形成组织经济学，是制度经济理论在微观经济领域的应用，也使其根植于更现实的土壤之上。</w:t>
      </w:r>
    </w:p>
    <w:p w14:paraId="602771BD">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巴泽尔将“博弈论”引入产权理论，被认为是新制度经济学从“交易费用”到“博弈均衡”的发展的重要转折点（汪丁丁，1997）。而产权界定的博弈分析的发展势必与马克思的阶级分析具有相通之处，二者如能相互吸收，则可避免新制度经济学长期动态分析之不足。</w:t>
      </w:r>
    </w:p>
    <w:p w14:paraId="6B9BDE62">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（4）通过计算机将混沌理论和自组织理论引入制度分析，提高了制度主义建模的精确性。在这方面主要是迈克尔·J·拉齐斯基的工作。他将系统动力学计算机模拟建模引入制度分析，拓展了现行的制度理论。</w:t>
      </w:r>
    </w:p>
    <w:p w14:paraId="26578FF3">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（5）俄罗斯、东欧等转型国家制度变迁实践提供了有关制度分析的丰富素材，这些国家可以作为制度经济理论效力检测的实验田。</w:t>
      </w:r>
    </w:p>
    <w:p w14:paraId="5A77FA5F">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（6）公共选择学派将经济学应用于政治决策过程的分析，其学说被称为是“80年代的政治经济学”。</w:t>
      </w:r>
    </w:p>
    <w:p w14:paraId="4B183178">
      <w:pPr>
        <w:widowControl/>
        <w:spacing w:line="400" w:lineRule="exact"/>
        <w:ind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制度经济学家在上述各方面的努力，实际上可以归结为三个方面：第一，回到“古典”去，将西方主流经济学遗失的“人的主体性”纳入到理论分析体系中来；第二，关注现实，引入交易费用，摆脱主流经济理论完全竞争的理论“乌托邦”；第三，将制度经济学注入科学性、严密性。我们从制度经济学的最新发展中能够看到“新政治经济学”的曙光。这些均为我们变革政治经济学提供了丰富的理论养料。</w:t>
      </w:r>
    </w:p>
    <w:p w14:paraId="102C1E6E">
      <w:pPr>
        <w:widowControl/>
        <w:spacing w:line="400" w:lineRule="exact"/>
        <w:ind w:firstLine="420" w:firstLineChars="200"/>
        <w:jc w:val="center"/>
        <w:rPr>
          <w:rFonts w:hint="default" w:ascii="Times New Roman" w:hAnsi="Times New Roman" w:eastAsia="宋体" w:cs="Times New Roman"/>
          <w:b/>
          <w:bCs/>
          <w:kern w:val="28"/>
          <w:szCs w:val="21"/>
        </w:rPr>
      </w:pPr>
      <w:r>
        <w:rPr>
          <w:rFonts w:hint="default" w:ascii="Times New Roman" w:hAnsi="Times New Roman" w:eastAsia="宋体" w:cs="Times New Roman"/>
          <w:b/>
          <w:bCs/>
          <w:kern w:val="28"/>
          <w:szCs w:val="21"/>
        </w:rPr>
        <w:t>主要参考文献：</w:t>
      </w:r>
    </w:p>
    <w:p w14:paraId="591C6B7F">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1.程恩富：《西方产权理论评析》，当代中国出版社1997年版。</w:t>
      </w:r>
    </w:p>
    <w:p w14:paraId="661CC448">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2.许宝强：《没有界限的经济和经济学》，《读书》1998年第8期。</w:t>
      </w:r>
    </w:p>
    <w:p w14:paraId="7ECE0C46">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3.（美）V·W·拉坦：《诱制性制度变迁理论》，载《财产权利与制度变迁》，上海三联书店1994年版。</w:t>
      </w:r>
    </w:p>
    <w:p w14:paraId="211726AA">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4.（美）Y·巴泽尔：《产权的经济分析》，上海三联书店1997年版。</w:t>
      </w:r>
    </w:p>
    <w:p w14:paraId="5AEE7599">
      <w:pPr>
        <w:widowControl/>
        <w:spacing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5.（美）丹尼尔·W·布逻姆利：《经济利益与制度》，上海三联书店1996年版。</w:t>
      </w:r>
    </w:p>
    <w:p w14:paraId="6F717C17">
      <w:pPr>
        <w:widowControl/>
        <w:spacing w:line="400" w:lineRule="exact"/>
        <w:ind w:firstLine="420" w:firstLineChars="200"/>
        <w:rPr>
          <w:rFonts w:hint="default" w:ascii="Times New Roman" w:hAnsi="Times New Roman" w:eastAsia="宋体" w:cs="Times New Roman"/>
          <w:kern w:val="0"/>
          <w:szCs w:val="21"/>
        </w:rPr>
      </w:pPr>
    </w:p>
    <w:p w14:paraId="306B6A76">
      <w:pPr>
        <w:spacing w:before="120" w:beforeLines="50" w:after="120" w:afterLines="50"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（原载《经济学家》1999年第3期，第二作者为张建伟）</w:t>
      </w:r>
    </w:p>
    <w:p w14:paraId="058BDCB0">
      <w:pPr>
        <w:spacing w:before="120" w:beforeLines="50" w:after="120" w:afterLines="50" w:line="400" w:lineRule="exact"/>
        <w:ind w:firstLine="420" w:firstLineChars="200"/>
        <w:jc w:val="left"/>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br w:type="page"/>
      </w:r>
    </w:p>
    <w:p w14:paraId="09692B32">
      <w:pPr>
        <w:spacing w:before="120" w:beforeLines="50" w:after="120" w:afterLines="50" w:line="400" w:lineRule="exact"/>
        <w:ind w:firstLine="420" w:firstLineChars="200"/>
        <w:jc w:val="left"/>
        <w:rPr>
          <w:rFonts w:hint="default" w:ascii="Times New Roman" w:hAnsi="Times New Roman" w:eastAsia="宋体" w:cs="Times New Roman"/>
          <w:kern w:val="0"/>
          <w:szCs w:val="21"/>
        </w:rPr>
      </w:pPr>
    </w:p>
    <w:p w14:paraId="3F989879">
      <w:pPr>
        <w:pStyle w:val="3"/>
        <w:rPr>
          <w:rFonts w:hint="default" w:ascii="Times New Roman" w:hAnsi="Times New Roman" w:cs="Times New Roman"/>
          <w:lang w:val="zh-TW" w:eastAsia="zh-TW"/>
        </w:rPr>
      </w:pPr>
      <w:bookmarkStart w:id="288" w:name="_Toc93074516"/>
      <w:bookmarkStart w:id="289" w:name="_Toc14690"/>
      <w:bookmarkStart w:id="290" w:name="_Toc31551"/>
      <w:bookmarkStart w:id="291" w:name="_Toc24027"/>
      <w:bookmarkStart w:id="292" w:name="_Toc257922024"/>
      <w:bookmarkStart w:id="293" w:name="_Toc1400848204"/>
      <w:r>
        <w:rPr>
          <w:rFonts w:hint="default" w:ascii="Times New Roman" w:hAnsi="Times New Roman" w:cs="Times New Roman"/>
          <w:lang w:val="zh-TW" w:eastAsia="zh-TW"/>
        </w:rPr>
        <w:t>重建中国经济学的若干基本问题</w:t>
      </w:r>
      <w:bookmarkEnd w:id="288"/>
      <w:bookmarkEnd w:id="289"/>
      <w:bookmarkEnd w:id="290"/>
      <w:bookmarkEnd w:id="291"/>
      <w:bookmarkEnd w:id="292"/>
      <w:bookmarkEnd w:id="293"/>
    </w:p>
    <w:p w14:paraId="61F12843">
      <w:pPr>
        <w:spacing w:before="120" w:beforeLines="5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始于20年前的中国经济改革已取得了令世人瞩目的成就，中国经济以惊人的年增长率迅猛发展，但与经济实践相比，中国经济学本身的发展却不尽人意。新中国成立以来，我国理论经济学的发展基本上沿三条主要线索展开：马克思主义经济学、社会主义经济学（包括“苏联范式”）和西方经济学（包括“美国范式”）。“苏联范式”在50年代末到1978年这一期间最为活跃，而1978年以后，中国经济生活和政治生活发生重大转折，“苏联范式”随着“文革”的结束而日渐式微。以毛泽东思想、邓小平理论为指导的广义马克思主义学派与中国改革实践相结合并进行理论创新，经济学的“中国范式”正在形成之中。与此同时，西方经济学作为人类创造的思想成果之一，与西方先进技术一起，被介绍和引进到中国来，并在中国经济学界大行其道。</w:t>
      </w:r>
    </w:p>
    <w:p w14:paraId="25FA3B91">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1994年初，笔者在《21世纪：重建中国经济学》一文中曾对我国社会主义政治经济学的发展阶段和前景作了总体判断，后引起连锁反响。</w:t>
      </w:r>
      <w:r>
        <w:rPr>
          <w:rFonts w:hint="default" w:ascii="Times New Roman" w:hAnsi="Times New Roman" w:eastAsia="宋体" w:cs="Times New Roman"/>
          <w:szCs w:val="21"/>
          <w:vertAlign w:val="superscript"/>
        </w:rPr>
        <w:footnoteReference w:id="142"/>
      </w:r>
      <w:r>
        <w:rPr>
          <w:rFonts w:hint="default" w:ascii="Times New Roman" w:hAnsi="Times New Roman" w:eastAsia="宋体" w:cs="Times New Roman"/>
          <w:szCs w:val="21"/>
        </w:rPr>
        <w:t>目前，理论经济学研究呈现出预料中的百家争鸣局面，然而，各派对当代经济问题的解释大都缺乏以一贯之的理论分析，对经济学的总体认识也都存在着较大的差异，因而迫切需要先在某些基本问题上取得共识。本文针对其中有争议的几个重要问题予以扼要的阐释。</w:t>
      </w:r>
    </w:p>
    <w:p w14:paraId="1C171CA4">
      <w:pPr>
        <w:widowControl/>
        <w:spacing w:line="400" w:lineRule="exact"/>
        <w:ind w:firstLine="480" w:firstLineChars="200"/>
        <w:jc w:val="center"/>
        <w:rPr>
          <w:rFonts w:hint="default" w:ascii="Times New Roman" w:hAnsi="Times New Roman" w:eastAsia="黑体" w:cs="Times New Roman"/>
          <w:b w:val="0"/>
          <w:bCs w:val="0"/>
          <w:kern w:val="28"/>
          <w:sz w:val="24"/>
          <w:szCs w:val="24"/>
        </w:rPr>
      </w:pPr>
      <w:r>
        <w:rPr>
          <w:rFonts w:hint="default" w:ascii="Times New Roman" w:hAnsi="Times New Roman" w:eastAsia="黑体" w:cs="Times New Roman"/>
          <w:b w:val="0"/>
          <w:bCs w:val="0"/>
          <w:kern w:val="28"/>
          <w:sz w:val="24"/>
          <w:szCs w:val="24"/>
        </w:rPr>
        <w:t>一、理论经济学的研究对象和范围</w:t>
      </w:r>
    </w:p>
    <w:p w14:paraId="06B0AF4E">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确定研究对象是科学研究首先要解决的问题。有关理论经济学的研究对象，一直是学者争论的焦点。有些论著认为，马克思主义经济学研究的是生产关系，而西方经济学研究的是社会稀缺资源的配置。显而易见，这种一般性的对象表述已经常被人误解。其实，前者并非不研究社会资源的配置，后者也并非完全不研究各种利益集团和阶级的关系(西方新旧制度主义和新制度经济学还突出了此项研究)。</w:t>
      </w:r>
    </w:p>
    <w:p w14:paraId="0425403A">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马克思在《资本论》序言中写到，该书研究的是资本主义生产方式以及与之相适应的生产关系和交换关系。一些论著据此断言马克思经济学只研究人与人的关系，而不研究经济运行、经济增长、社会福利和生产力的发展问题。这是片面的。生产力与生产关系是经济活动方式的两个密切相关的方面。马克思经济学所研究的生产关系并不是孤立的，而是与生产力紧密相连的，是二者共同作用于社会的整个经济运动(经济运行)、经济关系和经济制度。事实上，马克思主义经济学的研究对象和范围，已经把西方经济学中的所谓资源配置问题在基本层面上纳入其中了。例如：关于资本主义直接生产过程、流通过程和总过程的研究，不是分析过经济运行问题吗?关于相对剩余价值生产的三个阶段和地租变动等研究，不是分析过生产力的提高问题吗?关于个别资本和社会资本的再生产与流通等研究，不是分析过经济增长问题吗?关于工人阶级的工资和贫困等研究，不是分析过社会福利问题吗?斯蒂格利茨在《经济学》教科书所说的，资源配置和经济运行涉及到四个问题——生产什么，产量有多大；产品是怎样生产的；产品为谁生产；谁做出经济决策，以什么程序做出决策，难道在《资本论》中找不到基本层面的分析?</w:t>
      </w:r>
    </w:p>
    <w:p w14:paraId="4B477E97">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马克思经济学和西方新古典经济学的区别不在于要不要研究资源配置，而在于怎样研究资源配置，即以何种方法论来研究资源配置问题。具体说来，马克思经济学所研究的资源配置与西方经济学有重要区别。其一，马克思经济学认为经济学是一门社会科学，它研究的起点与终点都是人，认为社会生产和再生产，不仅是物质资料的生产和再生产过程，而且是特定经济关系和经济制度的生产和再生产过程；认为社会资源的配置，不仅包含计划或市场的配置方式，而且是公有或私有的配置方式。西方主流经济学所研究的资源配置，是将资本主义生产关系作为研究的假设前提或无摩擦的和谐物，而重点研究人与物的关系或人与人的表象关系(科斯、诺思等新制度经济学也反对主流经济学狭窄的研究对象和思路，事实上是“复活”了马克思和古典经济学的分析视角)。其二，马克思经济学始终站在历史的高度上，认为资源配置和经济运行的方式是不断发展和变化的，并不是一个与社会制度无关的自然现象，其在不同的经济关系下具有独特的社会内容和运动形式。西方主流经济学显然缺乏这种历史高度和辩证思维。</w:t>
      </w:r>
    </w:p>
    <w:p w14:paraId="6698547C">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重建中的中国社会主义经济学，应当以物质和文化生产力的发展为出发点(在大文化生产力和大文化产业急速发展的新时代，仅限于研究物质生产领域的经济问题是不够的)，重点研究社会主义社会的经济关系和经济制度，并涵盖资源配置、经济运行、经济行为、经济发展和人的福利等基本层面的内容。它应阐释的主要是制度层面而非技术层面，是理论层面而非政策和应用层面。</w:t>
      </w:r>
    </w:p>
    <w:p w14:paraId="5BF37A64">
      <w:pPr>
        <w:spacing w:before="120" w:beforeLines="50" w:after="120" w:afterLines="50" w:line="400" w:lineRule="exact"/>
        <w:ind w:firstLine="480" w:firstLineChars="20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二、理论经济学的人文性</w:t>
      </w:r>
    </w:p>
    <w:p w14:paraId="52B54D22">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理论经济学是一门社会科学。也就是说，它不仅是一种科学，而且与自然科学有本质差别，即具有鲜明的“人文”特征。</w:t>
      </w:r>
    </w:p>
    <w:p w14:paraId="66EC61DF">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当今世界，经济生活充满着矛盾。处于不同群体、集团、阶层、阶级、民族和国家中的人们，具有不同的经济利益。不同的经济学家对于同一经济问题往往有相反的解释，并得出不尽一致的思想结论和政策主张。这除了认识方面的原因以外，主要是因为经济学所研究的材料具有特殊性，它直接涉及到不同社会群体、集团、阶层、阶级和国家的权益。经济学家在研究、解释和试图解决经济问题时，往往自觉或不自觉地站在特定利益集团的立场上，代表和维护特定集团的权益，接受反映特定利益集团的意识形态，采取符合特定利益集团的价值判断。这些就决定了经济学在性质上必然不同于没有社会性和人文性的自然科学，也决定了在阶级社会中不存在为各对立阶级共同接受的统一的理论经济学范式。换句话说，在世界上还存在对立阶级的情形下，理论经济学人文性和社会性的一个客观内容(自然还有其他内容)就是表现为阶级性。而马克思经济学所说的阶级性，首先主要是指经济方面的涵义，其次才是指由这种经济涵义所决定或派生的政治涵义和意识涵义。</w:t>
      </w:r>
    </w:p>
    <w:p w14:paraId="134EBFE3">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虽然不少学者不太愿意承认西方经济学的阶级性，并在研究中极力回避这一点，声称自已的理论是超阶级的，是为各阶层或各阶级的共同利益服务的。但也有些西方经济学家是公开承认这一客观事实的。例如，诺贝尔经济学奖获得者索洛就坦言：“社会科学家和其他人一样，也具有阶级利益、意识形态的倾向以及一切种类的价值判断。但是，所有的社会科学的研究，和材料力学或化学分子结构的研究不同，都与上述的阶级利益、意识形态和价值判断有关。不论社会科学家的意愿如何，不论他是否察觉到这一切，甚至他力图避免它们，他对研究主题的选择，他提出的问题，他没提出的问题，他的分析框架，他使用的语言，很可能在某种程度上反映了他的利益、意识形态和价值判断。”</w:t>
      </w:r>
      <w:r>
        <w:rPr>
          <w:rFonts w:hint="default" w:ascii="Times New Roman" w:hAnsi="Times New Roman" w:eastAsia="宋体" w:cs="Times New Roman"/>
          <w:szCs w:val="21"/>
          <w:vertAlign w:val="superscript"/>
        </w:rPr>
        <w:footnoteReference w:id="143"/>
      </w:r>
      <w:r>
        <w:rPr>
          <w:rFonts w:hint="default" w:ascii="Times New Roman" w:hAnsi="Times New Roman" w:eastAsia="宋体" w:cs="Times New Roman"/>
          <w:szCs w:val="21"/>
        </w:rPr>
        <w:t>其实，在有阶级存在的社会和世界里，是否公开承认均抹不掉理论经济学内含的阶级性。</w:t>
      </w:r>
    </w:p>
    <w:p w14:paraId="4CA7C767">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理论经济学的人文性也可以表现为一定的国度性。比如，19世纪出于经济发达的英国的经济学同出于赶超阶段的德国的经济学，二者差异就很大；20世纪出于资本主义美国的经济学，同出于社会主义苏联的经济学，二者差异就更大；西方发展经济学、比较经济学和过渡经济学的形成，也绝非偶然，均具有国度性。目前，受国别和发展阶段的经济实践限制，所能重建的社会主义理论经济学，也只能在高度重视各个国家经济学原理的共同性、市场经济的共同性和社会主义的共同性的基础之上，反映我国初级社会主义的市场经济独特性，因而这一理论经济学必然具有国度性、阶段性和历史性。承认国度性并不否定共同性，二者是可以整合在一起的。那种以为西方经济学基本理论是适合一切国家的普遍真理，各国只有具体应用的观点，显然是错误的。人类只有先逐步建立关于各个不同社会形态和不同国家的多种“狭义政治经济学”，最终才能整合成一种恩格斯所说的“广义政治经济学”。</w:t>
      </w:r>
    </w:p>
    <w:p w14:paraId="75874155">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理论经济学人文性的另一种内涵，便是以人为本，表现为对人类的终极关怀。日本著名经济学家山本二三丸教授在《人本经济学》一书中抨击“以食利致富为目的的经济学”，指出“要想配得上称之为科学的经济学，就必须对各种经济法则，特别是在资本主义社会所贯彻实行着的各项经济法则，进行正确的系统性研究。与此同时，还必须致力于探明这个社会是怎样形成和发展的，以及它必然为下一个更高级的历史性社会所取代这一发展规律。…也只有这种科学的经济学，才能在这个被货币牵着鼻子走的、人们生活在比动物世界还要恶劣的弱肉强食的社会中，真正把握关于人与社会的正确思想，才能得出真正的科学的结论，即只有劳动力的承担者，才能成为建构真正的人类社会的主体”</w:t>
      </w:r>
      <w:r>
        <w:rPr>
          <w:rFonts w:hint="default" w:ascii="Times New Roman" w:hAnsi="Times New Roman" w:eastAsia="宋体" w:cs="Times New Roman"/>
          <w:szCs w:val="21"/>
          <w:vertAlign w:val="superscript"/>
        </w:rPr>
        <w:footnoteReference w:id="144"/>
      </w:r>
      <w:r>
        <w:rPr>
          <w:rFonts w:hint="default" w:ascii="Times New Roman" w:hAnsi="Times New Roman" w:eastAsia="宋体" w:cs="Times New Roman"/>
          <w:szCs w:val="21"/>
        </w:rPr>
        <w:t>借用学术界公认的“高雅文艺”与“通俗文艺”的说法，理论经济学属于经济科学中的“高雅学科”。其人文性应大大高于一般的应用经济学，才能代表着一国经济思维的主要成就。诚然，强调理论经济学的人文性、反异化和人本主义，同强调其强国富民的功利性是可以统一的。</w:t>
      </w:r>
    </w:p>
    <w:p w14:paraId="30F07418">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重建中的中国社会主义经济学，应当摈弃传统“唯上、唯书、唯风”的各种教条主义，在辩证的规范分析和全面的实证分析之上注重阶层性(阶级性)、国度性和主体性等，充实丰富多采的人文内涵。</w:t>
      </w:r>
    </w:p>
    <w:p w14:paraId="07C6AF48">
      <w:pPr>
        <w:keepNext w:val="0"/>
        <w:keepLines w:val="0"/>
        <w:pageBreakBefore w:val="0"/>
        <w:widowControl w:val="0"/>
        <w:kinsoku/>
        <w:wordWrap/>
        <w:overflowPunct/>
        <w:topLinePunct w:val="0"/>
        <w:autoSpaceDE/>
        <w:autoSpaceDN/>
        <w:bidi w:val="0"/>
        <w:adjustRightInd/>
        <w:snapToGrid/>
        <w:spacing w:before="120" w:beforeLines="50" w:after="120" w:afterLines="50" w:line="400" w:lineRule="exact"/>
        <w:ind w:firstLine="480" w:firstLineChars="20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三、理论经济学的数量方法</w:t>
      </w:r>
    </w:p>
    <w:p w14:paraId="78C0DBA7">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作为一门人文科学或社会科学，理论经济学在对经济规律进行探索的时候，不可能象自然科学那样运用“化学试剂”和“显微镜”。自然科学的研究手段既有概念性分析框架，又有具有物质形态的仪器和设备。而经济学家的分析手段主要是人文性概念和数学工具。只有在验证某一理论和假说时，经济学家可能采取调查和案例研究这一看得见、摸得着的形式，或者在试验某种理论时，采取试点和观察的具体方式。此外，经济学对分析工具的使用，不象自然科学那样，有一个公认的、统一的操作规范，而在很大程度上取决于研究者，即经济学家本人的偏好、信息与知识结构。</w:t>
      </w:r>
    </w:p>
    <w:p w14:paraId="1D921E3E">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马克思经济学的研究方法，一直受到某些苛求性的批评。有人高度评价马克思运用的抽象演绎法、辩证唯物主义和历史唯物主义分析方法，但又提出他不善于运用数量方法来证明自己的观点。实际上，这种不公正的指责是在与大量运用数学手段的本世纪西方经济学相比之后得到的结论，而假如将马克思与他以前和同时代的主要西方经济学家相比，则是当时运用数学方法最多和最好的典范。马克思本人也曾说过：一种科学只有在成功地运用数学之后才能达到完美的地步，并身体力行地在《资本论》中适度地运用数学分析方法。马克思特别注重平均数规律等，始终将经济范畴质的研究与量的分析紧密结合。与当代西方经济学不同，马克思在《资本论》中运用大量的数学分析，并不在于追求数学化和形式主义之美，而是为了更科学地阐明对象上量的规定性。相反，当代西方经济学大多缺乏科学的定性分析和制度说明，往往把经济现象视为本质，将资本主义经济的特殊性视为永恒的一般性，并以此为不加说明的前提进行量的过度分析，舍弃其应有的人文内涵，这明显是对数量的片面运用。</w:t>
      </w:r>
    </w:p>
    <w:p w14:paraId="1B4CAB9A">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数学是一门严谨的科学，对其他学科是不可缺少的研究工具。在20世纪里，经济学的数学化倾向得到前所未有的强化。这种趋势本身应被视作经济学作为一门独立学科专业化不断加强、具体研究领域不断扩展和专业研究者数量不断增多的结果。然而，数学确实在某种程度上被滥用，许多经济学论著常常视被用来炫耀自己的数学功底，而不是理论上的创新与突破。况且，由于过度追求数学的表达方式，使本来可以用文字或简单数学方法说明清楚的理论变得十分复杂，从而增加了他人学习和研究的成本。必须看到，数学是经济学者工具箱中的重要工具，但工具本身并不能创造理论。它只是为理论生动直观地或需要定量地表达，提供了可能的方式。理论经济学是对大量社会经济现象加以分析和科学抽象才能得出结论的学科，而不是单纯依靠实验室里的试验或演算纸上的推理和计算就可得出结论的学科。过分强调数学在经济学中的作用，只会使数学成为经济学的主人，经济学家反倒成为数学的奴仆，失去经济学作为社会科学的人文性，从而也就失去了经济学应有的人文性和真正的科学性。</w:t>
      </w:r>
    </w:p>
    <w:p w14:paraId="56B37C31">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重建中的中国社会主义经济学必须克服以往忽视运用数学的缺陷，适当增添经济数量的成份，但又要防止走上西方过度数学化的另一个极端，把科学的定性分析与定量分析、人文精神与数理表达有机地结合起来。</w:t>
      </w:r>
    </w:p>
    <w:p w14:paraId="7092CFAB">
      <w:pPr>
        <w:keepNext w:val="0"/>
        <w:keepLines w:val="0"/>
        <w:pageBreakBefore w:val="0"/>
        <w:widowControl w:val="0"/>
        <w:kinsoku/>
        <w:wordWrap/>
        <w:overflowPunct/>
        <w:topLinePunct w:val="0"/>
        <w:autoSpaceDE/>
        <w:autoSpaceDN/>
        <w:bidi w:val="0"/>
        <w:adjustRightInd/>
        <w:snapToGrid/>
        <w:spacing w:before="120" w:beforeLines="50" w:after="120" w:afterLines="50" w:line="400" w:lineRule="exact"/>
        <w:ind w:firstLine="480" w:firstLineChars="20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四、理论经济学的假设</w:t>
      </w:r>
    </w:p>
    <w:p w14:paraId="6B076EC1">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假设是科学研究的重要环节，经济学也不例外。有了前提性假设，才可能有自己的演绎过程和逻辑推理。假设有假定与假说两个含义。经济学上所说的假说法，是指以现有的经济事实材料与科学原理为依据，对未知的经济事物或规律性作推测性分析的一种方法。而经济学上的假定法，则是出于简化等经济研究的方便，在逻辑分析的始点就事先设定某种经济状态的一种方法。</w:t>
      </w:r>
    </w:p>
    <w:p w14:paraId="0BBE5D80">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科学的经济理论假说，是以现有的经济事实和经济科学知识为依据的，但包含确实可靠与真实性尚未判定的两部分内容，因而具有推测成份，是经济思维接近客观真理的有效方式。经济学假设的验证则是一个历史过程，并且具有实践的相对性。不过，经济学研究不能乱假设，因而需要对它们进行分类：第一，根据假设与现实的关系，可分为接近现实的或远离现实的假设。譬如，假定交易费用为零的“科斯第一定理”，就属于不现实的假设。其道理，如同假定计划经济的管理费用为零是一样的。第二，根据假设的科学性程度，可分为较科学的或不科学的假设。以公有制与市场经济可否有效结合的假设为例，经验已经部分有力地证明：这一问题的肯定性假设比较科学，而否定性的假设则是不科学的。第三，根据假设的覆盖面，可分为全面的或片面的假设。如西方经济学包含完全自私和完全理性在内的“经济人”假设，就属于只能解释部分现象的片面假设，由此得出以偏盖全的经济学理论难以被确认为“公理”。第四，根据假设的抽象程度，可分为基本的或具体的假设。作为经济学重要方法的唯物史观，便属于抽象度极高的基本假设，而马克思关于社会总资本扩大再生产的一些假设，则属于较具体的层面。</w:t>
      </w:r>
    </w:p>
    <w:p w14:paraId="27A80CC4">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假设的不同显示出理论经济学的不同派别和体系。马克思经济学的主要假设是劳动价值论、公有高效率论以及利己与利他相结合的“利益人”论等，而资产阶级主流经济学的主要假设是生产三要素论、私有高效率论以及完全自私与完全理性相结合的“经济人”论等。这两大理论经济学方法、范畴、原理和体系既有相互吸收与通约的一面，也有相互批判与排斥的一面，从而呈现为不同的经济学范式。</w:t>
      </w:r>
    </w:p>
    <w:p w14:paraId="1AD39CD8">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重建中的中国社会主义经济学，应当以马克思经济学的主要假设为基点，积极借鉴古今中外各种经济思想的合理假设，构造既超越马克思经济学范式和苏联经济学范式，又超越西方经济学范式的新假设，并据此确立反映我国初级社会主义市场经济独特性的经济学范式。诚然，这种中国经济学的新范式是在继承、批判和创新过程中逐渐塑造的，因而与马克思经济学范式、西方经济学范式和苏联经济学范式均有异同点。套用“中学为体，西学为用”的表达方式，可称之为“马学为体，西学为用”，即以马克思主义经济学为主体或基点，科学借用西方经济学的合理颗粒。</w:t>
      </w:r>
    </w:p>
    <w:p w14:paraId="07EDCAC9">
      <w:pPr>
        <w:spacing w:line="400" w:lineRule="exact"/>
        <w:ind w:firstLine="420" w:firstLineChars="200"/>
        <w:rPr>
          <w:rFonts w:hint="default" w:ascii="Times New Roman" w:hAnsi="Times New Roman" w:eastAsia="宋体" w:cs="Times New Roman"/>
          <w:szCs w:val="21"/>
        </w:rPr>
      </w:pPr>
    </w:p>
    <w:p w14:paraId="519700B4">
      <w:pPr>
        <w:spacing w:line="400" w:lineRule="exact"/>
        <w:ind w:firstLine="420" w:firstLineChars="200"/>
        <w:rPr>
          <w:rFonts w:hint="default" w:ascii="Times New Roman" w:hAnsi="Times New Roman" w:eastAsia="宋体" w:cs="Times New Roman"/>
          <w:b/>
          <w:szCs w:val="21"/>
        </w:rPr>
      </w:pPr>
      <w:r>
        <w:rPr>
          <w:rFonts w:hint="default" w:ascii="Times New Roman" w:hAnsi="Times New Roman" w:eastAsia="宋体" w:cs="Times New Roman"/>
          <w:b/>
          <w:szCs w:val="21"/>
        </w:rPr>
        <w:t>参考文献：</w:t>
      </w:r>
    </w:p>
    <w:p w14:paraId="7C2737E8">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①马克思：《资本主义》第1～3卷，人民出版社，1975年6月版。</w:t>
      </w:r>
    </w:p>
    <w:p w14:paraId="1DF8F414">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②卫兴华：《关于“政治经济学”的理论思考》，《河南社会科学》，1999年第1期。</w:t>
      </w:r>
    </w:p>
    <w:p w14:paraId="1B407539">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（原载《财经研究》1999年第7期，第二作者为齐新宇）</w:t>
      </w:r>
      <w:r>
        <w:rPr>
          <w:rFonts w:hint="default" w:ascii="Times New Roman" w:hAnsi="Times New Roman" w:eastAsia="宋体" w:cs="Times New Roman"/>
          <w:b/>
        </w:rPr>
        <w:br w:type="page"/>
      </w:r>
    </w:p>
    <w:p w14:paraId="7BDDF0CA">
      <w:pPr>
        <w:pStyle w:val="3"/>
        <w:rPr>
          <w:rFonts w:hint="default" w:ascii="Times New Roman" w:hAnsi="Times New Roman" w:cs="Times New Roman"/>
          <w:lang w:val="zh-TW" w:eastAsia="zh-TW"/>
        </w:rPr>
      </w:pPr>
      <w:bookmarkStart w:id="294" w:name="_Toc20475"/>
      <w:bookmarkStart w:id="295" w:name="_Toc21057"/>
      <w:bookmarkStart w:id="296" w:name="_Toc25728"/>
      <w:bookmarkStart w:id="297" w:name="_Toc1192542567"/>
      <w:r>
        <w:rPr>
          <w:rFonts w:hint="default" w:ascii="Times New Roman" w:hAnsi="Times New Roman" w:cs="Times New Roman"/>
          <w:lang w:val="zh-TW" w:eastAsia="zh-TW"/>
        </w:rPr>
        <w:t>上海国有资产运行分析</w:t>
      </w:r>
      <w:bookmarkEnd w:id="294"/>
      <w:bookmarkEnd w:id="295"/>
      <w:bookmarkEnd w:id="296"/>
      <w:bookmarkEnd w:id="297"/>
    </w:p>
    <w:p w14:paraId="73A47112">
      <w:pPr>
        <w:pStyle w:val="14"/>
        <w:spacing w:line="400" w:lineRule="exact"/>
        <w:ind w:firstLine="420" w:firstLineChars="200"/>
        <w:jc w:val="both"/>
        <w:rPr>
          <w:rFonts w:hint="default" w:ascii="Times New Roman" w:hAnsi="Times New Roman" w:cs="Times New Roman"/>
          <w:sz w:val="21"/>
          <w:szCs w:val="21"/>
          <w:lang w:eastAsia="zh-CN"/>
        </w:rPr>
      </w:pPr>
      <w:r>
        <w:rPr>
          <w:rFonts w:hint="default" w:ascii="Times New Roman" w:hAnsi="Times New Roman" w:cs="Times New Roman"/>
          <w:color w:val="000000"/>
          <w:sz w:val="21"/>
          <w:szCs w:val="21"/>
        </w:rPr>
        <w:t>1993年以来，上海市的国有资产运行表现出较高的效率，主要是在国有资产的保值增值方面成绩卓著。据统计，从1994年末到1997年末，全市国有企业资产总额从</w:t>
      </w:r>
      <w:r>
        <w:rPr>
          <w:rFonts w:hint="default" w:ascii="Times New Roman" w:hAnsi="Times New Roman" w:cs="Times New Roman"/>
          <w:color w:val="000000"/>
          <w:sz w:val="21"/>
          <w:szCs w:val="21"/>
          <w:lang w:val="en-US" w:eastAsia="zh-CN" w:bidi="en-US"/>
        </w:rPr>
        <w:t>5503.5</w:t>
      </w:r>
      <w:r>
        <w:rPr>
          <w:rFonts w:hint="default" w:ascii="Times New Roman" w:hAnsi="Times New Roman" w:cs="Times New Roman"/>
          <w:color w:val="000000"/>
          <w:sz w:val="21"/>
          <w:szCs w:val="21"/>
        </w:rPr>
        <w:t>亿元增长到</w:t>
      </w:r>
      <w:r>
        <w:rPr>
          <w:rFonts w:hint="default" w:ascii="Times New Roman" w:hAnsi="Times New Roman" w:cs="Times New Roman"/>
          <w:color w:val="000000"/>
          <w:sz w:val="21"/>
          <w:szCs w:val="21"/>
          <w:lang w:val="en-US" w:eastAsia="zh-CN" w:bidi="en-US"/>
        </w:rPr>
        <w:t>8949.5</w:t>
      </w:r>
      <w:r>
        <w:rPr>
          <w:rFonts w:hint="default" w:ascii="Times New Roman" w:hAnsi="Times New Roman" w:cs="Times New Roman"/>
          <w:color w:val="000000"/>
          <w:sz w:val="21"/>
          <w:szCs w:val="21"/>
        </w:rPr>
        <w:t>亿元，增长了62.6%,年均增幅达17.6%;国有权益则从1103亿元增加到</w:t>
      </w:r>
      <w:r>
        <w:rPr>
          <w:rFonts w:hint="default" w:ascii="Times New Roman" w:hAnsi="Times New Roman" w:cs="Times New Roman"/>
          <w:color w:val="000000"/>
          <w:sz w:val="21"/>
          <w:szCs w:val="21"/>
          <w:lang w:val="en-US" w:eastAsia="zh-CN" w:bidi="en-US"/>
        </w:rPr>
        <w:t>2229.2</w:t>
      </w:r>
      <w:r>
        <w:rPr>
          <w:rFonts w:hint="default" w:ascii="Times New Roman" w:hAnsi="Times New Roman" w:cs="Times New Roman"/>
          <w:color w:val="000000"/>
          <w:sz w:val="21"/>
          <w:szCs w:val="21"/>
        </w:rPr>
        <w:t>亿元，增长了202.1%,年均增幅达26.4%,大大超出了上海市同期</w:t>
      </w:r>
      <w:r>
        <w:rPr>
          <w:rFonts w:hint="default" w:ascii="Times New Roman" w:hAnsi="Times New Roman" w:cs="Times New Roman"/>
          <w:color w:val="000000"/>
          <w:sz w:val="21"/>
          <w:szCs w:val="21"/>
          <w:lang w:val="en-US" w:eastAsia="zh-CN" w:bidi="en-US"/>
        </w:rPr>
        <w:t>GDP</w:t>
      </w:r>
      <w:r>
        <w:rPr>
          <w:rFonts w:hint="default" w:ascii="Times New Roman" w:hAnsi="Times New Roman" w:cs="Times New Roman"/>
          <w:color w:val="000000"/>
          <w:sz w:val="21"/>
          <w:szCs w:val="21"/>
        </w:rPr>
        <w:t>的增长幅度。1997年国有经济实现产值的增加值达</w:t>
      </w:r>
      <w:r>
        <w:rPr>
          <w:rFonts w:hint="default" w:ascii="Times New Roman" w:hAnsi="Times New Roman" w:cs="Times New Roman"/>
          <w:color w:val="000000"/>
          <w:sz w:val="21"/>
          <w:szCs w:val="21"/>
          <w:lang w:val="en-US" w:eastAsia="zh-CN" w:bidi="en-US"/>
        </w:rPr>
        <w:t>1910.</w:t>
      </w:r>
      <w:r>
        <w:rPr>
          <w:rFonts w:hint="default" w:ascii="Times New Roman" w:hAnsi="Times New Roman" w:cs="Times New Roman"/>
          <w:color w:val="000000"/>
          <w:sz w:val="21"/>
          <w:szCs w:val="21"/>
        </w:rPr>
        <w:t>88亿元，占全市的</w:t>
      </w:r>
      <w:r>
        <w:rPr>
          <w:rFonts w:hint="default" w:ascii="Times New Roman" w:hAnsi="Times New Roman" w:cs="Times New Roman"/>
          <w:color w:val="000000"/>
          <w:sz w:val="21"/>
          <w:szCs w:val="21"/>
          <w:lang w:val="en-US" w:eastAsia="zh-CN" w:bidi="en-US"/>
        </w:rPr>
        <w:t>56.</w:t>
      </w:r>
      <w:r>
        <w:rPr>
          <w:rFonts w:hint="default" w:ascii="Times New Roman" w:hAnsi="Times New Roman" w:cs="Times New Roman"/>
          <w:color w:val="000000"/>
          <w:sz w:val="21"/>
          <w:szCs w:val="21"/>
        </w:rPr>
        <w:t>9%</w:t>
      </w:r>
      <w:r>
        <w:rPr>
          <w:rFonts w:hint="default" w:ascii="Times New Roman" w:hAnsi="Times New Roman" w:cs="Times New Roman"/>
          <w:color w:val="000000"/>
          <w:sz w:val="21"/>
          <w:szCs w:val="21"/>
          <w:lang w:eastAsia="zh-CN"/>
        </w:rPr>
        <w:t>。</w:t>
      </w:r>
    </w:p>
    <w:p w14:paraId="063C0EA9">
      <w:pPr>
        <w:pStyle w:val="14"/>
        <w:spacing w:after="260" w:line="400" w:lineRule="exact"/>
        <w:ind w:firstLine="420" w:firstLineChars="200"/>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上海市国有资产规模1994年以来的迅速增长证明了1993年以来上海市在国有资产管理模式上的探索是与国有资产增长的要求合拍的。事实上，一大批国有资产授权经营公司的成立对国有资产运行质量的逐渐提高起到了保障作用。</w:t>
      </w:r>
    </w:p>
    <w:p w14:paraId="27E2F016">
      <w:pPr>
        <w:keepNext w:val="0"/>
        <w:keepLines w:val="0"/>
        <w:pageBreakBefore w:val="0"/>
        <w:widowControl w:val="0"/>
        <w:kinsoku/>
        <w:wordWrap/>
        <w:overflowPunct/>
        <w:topLinePunct w:val="0"/>
        <w:autoSpaceDE/>
        <w:autoSpaceDN/>
        <w:bidi w:val="0"/>
        <w:adjustRightInd/>
        <w:snapToGrid/>
        <w:spacing w:before="120" w:beforeLines="50" w:after="120" w:afterLines="50" w:line="400" w:lineRule="exact"/>
        <w:ind w:firstLine="480" w:firstLineChars="20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一、授权经营公司在营运国有资产中发挥的作用</w:t>
      </w:r>
    </w:p>
    <w:p w14:paraId="249A1A9E">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成立国有资产的授权经营公司，让授权经营公司按资产经营的原则管理国有资产，是上海市解决国资管理政企不分的一条根本措施。目前，全市90%以上的经营性国有资产纳入授权经营公司管理的范围。授权经营公司已初步承担起运营全市国有资产的责任。</w:t>
      </w:r>
    </w:p>
    <w:p w14:paraId="292AC284">
      <w:pPr>
        <w:pStyle w:val="14"/>
        <w:spacing w:line="400" w:lineRule="exact"/>
        <w:ind w:firstLine="420" w:firstLineChars="200"/>
        <w:jc w:val="both"/>
        <w:rPr>
          <w:rFonts w:hint="default" w:ascii="Times New Roman" w:hAnsi="Times New Roman" w:cs="Times New Roman"/>
          <w:b/>
          <w:bCs/>
          <w:sz w:val="21"/>
          <w:szCs w:val="21"/>
        </w:rPr>
      </w:pPr>
      <w:r>
        <w:rPr>
          <w:rFonts w:hint="default" w:ascii="Times New Roman" w:hAnsi="Times New Roman" w:cs="Times New Roman"/>
          <w:b/>
          <w:bCs/>
          <w:color w:val="000000"/>
          <w:sz w:val="21"/>
          <w:szCs w:val="21"/>
          <w:lang w:val="en-US" w:eastAsia="zh-CN" w:bidi="en-US"/>
        </w:rPr>
        <w:t>(一)</w:t>
      </w:r>
      <w:r>
        <w:rPr>
          <w:rFonts w:hint="default" w:ascii="Times New Roman" w:hAnsi="Times New Roman" w:cs="Times New Roman"/>
          <w:b/>
          <w:bCs/>
          <w:color w:val="000000"/>
          <w:sz w:val="21"/>
          <w:szCs w:val="21"/>
        </w:rPr>
        <w:t>初步实现了对国有资产存量的科学控制。</w:t>
      </w:r>
    </w:p>
    <w:p w14:paraId="270E485D">
      <w:pPr>
        <w:pStyle w:val="14"/>
        <w:numPr>
          <w:ilvl w:val="0"/>
          <w:numId w:val="5"/>
        </w:numPr>
        <w:spacing w:line="400" w:lineRule="exact"/>
        <w:ind w:firstLine="420" w:firstLineChars="200"/>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成功地清核了国有资产的家</w:t>
      </w:r>
      <w:r>
        <w:rPr>
          <w:rFonts w:hint="default" w:ascii="Times New Roman" w:hAnsi="Times New Roman" w:cs="Times New Roman"/>
          <w:color w:val="000000"/>
          <w:sz w:val="21"/>
          <w:szCs w:val="21"/>
          <w:lang w:val="en-US" w:eastAsia="zh-CN"/>
        </w:rPr>
        <w:t>底。</w:t>
      </w:r>
      <w:r>
        <w:rPr>
          <w:rFonts w:hint="default" w:ascii="Times New Roman" w:hAnsi="Times New Roman" w:cs="Times New Roman"/>
          <w:color w:val="000000"/>
          <w:sz w:val="21"/>
          <w:szCs w:val="21"/>
        </w:rPr>
        <w:t>清产核资是授权经营公司控制国有资产运行的前提，新成立的两级国资委和授权经营公司对这项工作的开展是卓有成效的。5年来，不仅基本摸清了分散在全市各行业、各区、县的国有资产的状况，还基本摸清了城镇集体资产的分布状况，为整个公有制企业的资产重组奠定了一个必要的基础。不仅如此，每年一度的产权登记工作还大大增强了国有经济管理人员的产权意识，在一定程度上改变了国有企业资本所有者</w:t>
      </w:r>
      <w:r>
        <w:rPr>
          <w:rFonts w:hint="default" w:ascii="Times New Roman" w:hAnsi="Times New Roman" w:cs="Times New Roman"/>
          <w:color w:val="000000"/>
          <w:sz w:val="21"/>
          <w:szCs w:val="21"/>
          <w:lang w:val="zh-CN" w:eastAsia="zh-CN" w:bidi="zh-CN"/>
        </w:rPr>
        <w:t>“缺位”的</w:t>
      </w:r>
      <w:r>
        <w:rPr>
          <w:rFonts w:hint="default" w:ascii="Times New Roman" w:hAnsi="Times New Roman" w:cs="Times New Roman"/>
          <w:color w:val="000000"/>
          <w:sz w:val="21"/>
          <w:szCs w:val="21"/>
        </w:rPr>
        <w:t>状况。认识到在作为国企改革目标的“自主经营、自负盈亏、自我约束、自我发展</w:t>
      </w:r>
      <w:r>
        <w:rPr>
          <w:rFonts w:hint="default" w:ascii="Times New Roman" w:hAnsi="Times New Roman" w:cs="Times New Roman"/>
          <w:color w:val="000000"/>
          <w:sz w:val="21"/>
          <w:szCs w:val="21"/>
          <w:lang w:val="zh-CN" w:eastAsia="zh-CN" w:bidi="zh-CN"/>
        </w:rPr>
        <w:t>”的</w:t>
      </w:r>
      <w:r>
        <w:rPr>
          <w:rFonts w:hint="default" w:ascii="Times New Roman" w:hAnsi="Times New Roman" w:cs="Times New Roman"/>
          <w:color w:val="000000"/>
          <w:sz w:val="21"/>
          <w:szCs w:val="21"/>
        </w:rPr>
        <w:t>16字方针中</w:t>
      </w:r>
      <w:r>
        <w:rPr>
          <w:rFonts w:hint="default" w:ascii="Times New Roman" w:hAnsi="Times New Roman" w:cs="Times New Roman"/>
          <w:color w:val="000000"/>
          <w:sz w:val="21"/>
          <w:szCs w:val="21"/>
          <w:lang w:val="zh-CN" w:eastAsia="zh-CN" w:bidi="zh-CN"/>
        </w:rPr>
        <w:t>，“自</w:t>
      </w:r>
      <w:r>
        <w:rPr>
          <w:rFonts w:hint="default" w:ascii="Times New Roman" w:hAnsi="Times New Roman" w:cs="Times New Roman"/>
          <w:color w:val="000000"/>
          <w:sz w:val="21"/>
          <w:szCs w:val="21"/>
        </w:rPr>
        <w:t>主经营、自负盈亏”的责任在公司</w:t>
      </w:r>
      <w:r>
        <w:rPr>
          <w:rFonts w:hint="default" w:ascii="Times New Roman" w:hAnsi="Times New Roman" w:cs="Times New Roman"/>
          <w:color w:val="000000"/>
          <w:sz w:val="21"/>
          <w:szCs w:val="21"/>
          <w:lang w:val="zh-CN" w:eastAsia="zh-CN" w:bidi="zh-CN"/>
        </w:rPr>
        <w:t>，“约</w:t>
      </w:r>
      <w:r>
        <w:rPr>
          <w:rFonts w:hint="default" w:ascii="Times New Roman" w:hAnsi="Times New Roman" w:cs="Times New Roman"/>
          <w:color w:val="000000"/>
          <w:sz w:val="21"/>
          <w:szCs w:val="21"/>
        </w:rPr>
        <w:t>束”和</w:t>
      </w:r>
      <w:r>
        <w:rPr>
          <w:rFonts w:hint="default" w:ascii="Times New Roman" w:hAnsi="Times New Roman" w:cs="Times New Roman"/>
          <w:color w:val="000000"/>
          <w:sz w:val="21"/>
          <w:szCs w:val="21"/>
          <w:lang w:val="zh-CN" w:eastAsia="zh-CN" w:bidi="zh-CN"/>
        </w:rPr>
        <w:t>“发展”的</w:t>
      </w:r>
      <w:r>
        <w:rPr>
          <w:rFonts w:hint="default" w:ascii="Times New Roman" w:hAnsi="Times New Roman" w:cs="Times New Roman"/>
          <w:color w:val="000000"/>
          <w:sz w:val="21"/>
          <w:szCs w:val="21"/>
        </w:rPr>
        <w:t>责任在授权经营公司，国有公司就是应当受授权经营公司的约束。</w:t>
      </w:r>
    </w:p>
    <w:p w14:paraId="6508030A">
      <w:pPr>
        <w:pStyle w:val="14"/>
        <w:numPr>
          <w:ilvl w:val="0"/>
          <w:numId w:val="5"/>
        </w:numPr>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加强了对资产存量的动态掌握。上海市的授权经营公司不仅完成了对国有资产数量的静态的统计，近年来尤其注意了对国有资产数量的动态把握，大部分授权经营公司在资产质量调査的基础上，对不实资产进行了及时的核销，同时也注意监督一些子公司将部分公司未分配利润和预算外资金及时地转换为资本金。市国资委也正在总结经验，筹划建立常规性的不实资产核销制度，以期进一步提高对国有资产存量的控制水平。</w:t>
      </w:r>
    </w:p>
    <w:p w14:paraId="5424222C">
      <w:pPr>
        <w:pStyle w:val="14"/>
        <w:numPr>
          <w:ilvl w:val="0"/>
          <w:numId w:val="5"/>
        </w:numPr>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sz w:val="21"/>
          <w:szCs w:val="21"/>
        </w:rPr>
        <w:t>探索了科学的资产运行质量评价指标。清核资产不仅应当清核资产的投入价值，更应当清核资产投入运行之</w:t>
      </w:r>
      <w:r>
        <w:rPr>
          <w:rFonts w:hint="default" w:ascii="Times New Roman" w:hAnsi="Times New Roman" w:cs="Times New Roman"/>
          <w:color w:val="000000"/>
          <w:sz w:val="21"/>
          <w:szCs w:val="21"/>
        </w:rPr>
        <w:t>后的市场价值，即根据资产的盈利能力来确定的资产价值。尽管清核后一指标难度要大得多，但从资产运行质量评估的需要和资产交易的需要来看，只有后一种价值才是真正有意义的。市国资委和上海授权经营公司对这一点也有比较清醒的认识，近年来，他们不断地探索科学的以资本的运营效率为核心的国有资产运营评价体系，包括整顿资产评估行业、全面推行评估人员持证上岗制度和评估电算化等等。</w:t>
      </w:r>
    </w:p>
    <w:p w14:paraId="28C3B17D">
      <w:pPr>
        <w:pStyle w:val="14"/>
        <w:spacing w:line="400" w:lineRule="exact"/>
        <w:ind w:firstLine="420" w:firstLineChars="200"/>
        <w:jc w:val="both"/>
        <w:rPr>
          <w:rFonts w:hint="default" w:ascii="Times New Roman" w:hAnsi="Times New Roman" w:cs="Times New Roman"/>
          <w:b/>
          <w:bCs/>
          <w:sz w:val="21"/>
          <w:szCs w:val="21"/>
        </w:rPr>
      </w:pPr>
      <w:r>
        <w:rPr>
          <w:rFonts w:hint="default" w:ascii="Times New Roman" w:hAnsi="Times New Roman" w:cs="Times New Roman"/>
          <w:b/>
          <w:bCs/>
          <w:color w:val="000000"/>
          <w:sz w:val="21"/>
          <w:szCs w:val="21"/>
        </w:rPr>
        <w:t>(二)加大了国有资产存量的盘活力度，优化了国有经济的整体布局。</w:t>
      </w:r>
    </w:p>
    <w:p w14:paraId="32B575E6">
      <w:pPr>
        <w:pStyle w:val="14"/>
        <w:numPr>
          <w:ilvl w:val="0"/>
          <w:numId w:val="0"/>
        </w:numPr>
        <w:spacing w:line="400" w:lineRule="exact"/>
        <w:ind w:firstLine="420" w:firstLineChars="0"/>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促进了国有资产存量的盘活力度。重组国有资产是当今和今后相当长一段时间我国国资管理工作的重点，也是上海市成立授权经营公司的初衷之一。5年来，授权经营公司在上海市的国有资产重组工作中发挥了重要的作用，市国资委先后对10户授权经营公司调整授权和进行重组，授权经营公司也积极地开展了对下属控股和参股公司的资产重组工作。仅1996和1997两年，就对67家国有企业实施了破产，对119家国有企业实施兼并，进行了有效的资产调整的企业更是多达数百家。授权经营公司还充分利用证券市场对国有资产进行重组，截至1998年年中，有26家上市公司的国有股被重组或转让;67户次上市公司的国有股进行了增资配股，筹集资金约241亿元。与此同时，授权经营公司也加强了对上市公司国有资产的管理工作，包括加强对上市公司国有股权红利的及时收缴和再投入国有资本，通过注入优质国有资产和剥离不良资产，改善上市公司国有股权的结构，支持有效率、发展前景好的上市公司扩大规模等等，从而推进上市公司的资产重组工作。实践表明，利用授权经营公司的资产经营职能做好国有资产的重组工作确实具有巨大的潜力。</w:t>
      </w:r>
    </w:p>
    <w:p w14:paraId="30DE4815">
      <w:pPr>
        <w:pStyle w:val="14"/>
        <w:numPr>
          <w:ilvl w:val="0"/>
          <w:numId w:val="0"/>
        </w:numPr>
        <w:spacing w:line="400" w:lineRule="exact"/>
        <w:ind w:firstLine="420" w:firstLineChars="0"/>
        <w:jc w:val="both"/>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推进国有企业资本组织形式的创新。实践已经证明，将国有股权和社会股权适当地嫁接在一起是提高国有资产运行质量的一个有效手段。5年来授权经营公司注意引导更多的国有企业吸收社会股权，实现投资主体的多元化，包括鼓励国有企业技术入股、职工入股等，从而大大改善企业的资本结构和激励模式。</w:t>
      </w:r>
    </w:p>
    <w:p w14:paraId="398A2623">
      <w:pPr>
        <w:pStyle w:val="14"/>
        <w:spacing w:line="400" w:lineRule="exact"/>
        <w:ind w:firstLine="420" w:firstLineChars="200"/>
        <w:jc w:val="both"/>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rPr>
        <w:t>值得一提的是，授权经营公司还指导国有企业利用好国家政策，在安置职工、支持养老保险等方面用好资产抵扣政策，从而帮助社会消化了一大块改革成本。到1997年末，上海市的国有企业安置的职工人数占了全市职工人数的</w:t>
      </w:r>
      <w:r>
        <w:rPr>
          <w:rFonts w:hint="default" w:ascii="Times New Roman" w:hAnsi="Times New Roman" w:cs="Times New Roman"/>
          <w:color w:val="000000"/>
          <w:sz w:val="21"/>
          <w:szCs w:val="21"/>
          <w:lang w:val="en-US" w:eastAsia="zh-CN" w:bidi="en-US"/>
        </w:rPr>
        <w:t>67.</w:t>
      </w:r>
      <w:r>
        <w:rPr>
          <w:rFonts w:hint="default" w:ascii="Times New Roman" w:hAnsi="Times New Roman" w:cs="Times New Roman"/>
          <w:color w:val="000000"/>
          <w:sz w:val="21"/>
          <w:szCs w:val="21"/>
        </w:rPr>
        <w:t>3%</w:t>
      </w:r>
      <w:r>
        <w:rPr>
          <w:rFonts w:hint="default" w:ascii="Times New Roman" w:hAnsi="Times New Roman" w:cs="Times New Roman"/>
          <w:color w:val="000000"/>
          <w:sz w:val="21"/>
          <w:szCs w:val="21"/>
          <w:lang w:eastAsia="zh-CN"/>
        </w:rPr>
        <w:t>。</w:t>
      </w:r>
    </w:p>
    <w:p w14:paraId="65AFDADE">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积极推进了产权市场的建设。除了充分利用证券市场之外，上海市国资管理部门在规范和推进实物产权交易市场上也做了大量工作。仅在1998年一年，就有1103家企业通过产权交易实现了资产重组，交易总额达</w:t>
      </w:r>
      <w:r>
        <w:rPr>
          <w:rFonts w:hint="default" w:ascii="Times New Roman" w:hAnsi="Times New Roman" w:cs="Times New Roman"/>
          <w:color w:val="000000"/>
          <w:sz w:val="21"/>
          <w:szCs w:val="21"/>
          <w:lang w:val="en-US" w:eastAsia="zh-CN" w:bidi="en-US"/>
        </w:rPr>
        <w:t>172.58</w:t>
      </w:r>
      <w:r>
        <w:rPr>
          <w:rFonts w:hint="default" w:ascii="Times New Roman" w:hAnsi="Times New Roman" w:cs="Times New Roman"/>
          <w:color w:val="000000"/>
          <w:sz w:val="21"/>
          <w:szCs w:val="21"/>
        </w:rPr>
        <w:t>亿元。</w:t>
      </w:r>
    </w:p>
    <w:p w14:paraId="33A87FAF">
      <w:pPr>
        <w:pStyle w:val="14"/>
        <w:keepNext w:val="0"/>
        <w:keepLines w:val="0"/>
        <w:pageBreakBefore w:val="0"/>
        <w:widowControl w:val="0"/>
        <w:kinsoku/>
        <w:wordWrap/>
        <w:overflowPunct/>
        <w:topLinePunct w:val="0"/>
        <w:autoSpaceDE/>
        <w:autoSpaceDN/>
        <w:bidi w:val="0"/>
        <w:adjustRightInd/>
        <w:snapToGrid/>
        <w:spacing w:before="0" w:beforeLines="50" w:after="0" w:afterLines="50" w:line="400" w:lineRule="exact"/>
        <w:ind w:firstLine="480" w:firstLineChars="20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b/>
          <w:bCs/>
          <w:color w:val="000000"/>
          <w:sz w:val="24"/>
          <w:szCs w:val="24"/>
        </w:rPr>
        <w:t>二、上海市国有资产运行中存在的主要问题</w:t>
      </w:r>
    </w:p>
    <w:p w14:paraId="5017F7AB">
      <w:pPr>
        <w:pStyle w:val="14"/>
        <w:spacing w:line="400" w:lineRule="exact"/>
        <w:ind w:firstLine="420" w:firstLineChars="200"/>
        <w:jc w:val="both"/>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lang w:val="en-US" w:eastAsia="zh-CN" w:bidi="en-US"/>
        </w:rPr>
        <w:t>(一)</w:t>
      </w:r>
      <w:r>
        <w:rPr>
          <w:rFonts w:hint="default" w:ascii="Times New Roman" w:hAnsi="Times New Roman" w:cs="Times New Roman"/>
          <w:b/>
          <w:bCs/>
          <w:color w:val="000000"/>
          <w:sz w:val="21"/>
          <w:szCs w:val="21"/>
        </w:rPr>
        <w:t>国有资产运行制度方面的问题。</w:t>
      </w:r>
    </w:p>
    <w:p w14:paraId="5ACA7250">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内部人控制的问题。国资管理涉及到一系列难以简单处理的委托代理关系，尤其是授权经营公司和下属控股、参股企业的委托一代理关系极难理顺，由此便产生了各种形式的所谓企业内部人控制的问题，这是阻碍国资运行质量提高的一个比较严重的问题。</w:t>
      </w:r>
    </w:p>
    <w:p w14:paraId="62D1C974">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内部人控制的表现之一是在企业的会计方面，经营者虚假作帐，盈利时瞒报，亏损时虚报，使授权经营公司的资产收益得不到正常反映。例如，某上市的房地产公司将未销房当作已销房</w:t>
      </w:r>
      <w:r>
        <w:rPr>
          <w:rFonts w:hint="default" w:ascii="Times New Roman" w:hAnsi="Times New Roman" w:cs="Times New Roman"/>
          <w:color w:val="000000"/>
          <w:sz w:val="21"/>
          <w:szCs w:val="21"/>
          <w:lang w:val="zh-CN" w:eastAsia="zh-CN" w:bidi="zh-CN"/>
        </w:rPr>
        <w:t>“处</w:t>
      </w:r>
      <w:r>
        <w:rPr>
          <w:rFonts w:hint="default" w:ascii="Times New Roman" w:hAnsi="Times New Roman" w:cs="Times New Roman"/>
          <w:color w:val="000000"/>
          <w:sz w:val="21"/>
          <w:szCs w:val="21"/>
        </w:rPr>
        <w:t>理”，在交去税收和分去红利后，留下</w:t>
      </w:r>
      <w:r>
        <w:rPr>
          <w:rFonts w:hint="default" w:ascii="Times New Roman" w:hAnsi="Times New Roman" w:cs="Times New Roman"/>
          <w:color w:val="000000"/>
          <w:sz w:val="21"/>
          <w:szCs w:val="21"/>
          <w:lang w:val="en-US" w:eastAsia="zh-CN" w:bidi="en-US"/>
        </w:rPr>
        <w:t>3.4</w:t>
      </w:r>
      <w:r>
        <w:rPr>
          <w:rFonts w:hint="default" w:ascii="Times New Roman" w:hAnsi="Times New Roman" w:cs="Times New Roman"/>
          <w:color w:val="000000"/>
          <w:sz w:val="21"/>
          <w:szCs w:val="21"/>
        </w:rPr>
        <w:t>亿元的亏空让授权经营公司来补；某股份公司因长期将积压产品报成利润,以致造成高达总资产72%的不实资产。企业经营者假报利润造成大量的国有资产流失，这种纯粹因企业内部人道德风险引起的巨额成本最终总是落在授权经营公司的头上，这是当前国资运行外部性问题的重要的组成部分。</w:t>
      </w:r>
    </w:p>
    <w:p w14:paraId="1AB56834">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内部人控制的表现之二是企业经营者违规甚至违法进行投机交易，并且在交易中高估收益、低估风险而造成资产流失。例如，一些企业违规投资期货，少则亏损几百万元，多则亏损几亿元，导致大量实际资产的流失。</w:t>
      </w:r>
    </w:p>
    <w:p w14:paraId="2E17C794">
      <w:pPr>
        <w:pStyle w:val="14"/>
        <w:spacing w:line="400" w:lineRule="exact"/>
        <w:ind w:firstLine="420" w:firstLineChars="200"/>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造成内部人控制问题的部分原因是一些国有企业的公司制改革从一开始就流于形式，致使股份制组织不规范，实际运行机制与传统机制无大差另</w:t>
      </w:r>
      <w:r>
        <w:rPr>
          <w:rFonts w:hint="default" w:ascii="Times New Roman" w:hAnsi="Times New Roman" w:cs="Times New Roman"/>
          <w:b/>
          <w:bCs/>
          <w:color w:val="000000"/>
          <w:sz w:val="21"/>
          <w:szCs w:val="21"/>
          <w:lang w:val="en-US" w:eastAsia="zh-CN" w:bidi="en-US"/>
        </w:rPr>
        <w:t>U</w:t>
      </w:r>
      <w:r>
        <w:rPr>
          <w:rFonts w:hint="default" w:ascii="Times New Roman" w:hAnsi="Times New Roman" w:cs="Times New Roman"/>
          <w:color w:val="000000"/>
          <w:sz w:val="21"/>
          <w:szCs w:val="21"/>
          <w:lang w:val="en-US" w:eastAsia="zh-CN" w:bidi="en-US"/>
        </w:rPr>
        <w:t>。</w:t>
      </w:r>
      <w:r>
        <w:rPr>
          <w:rFonts w:hint="default" w:ascii="Times New Roman" w:hAnsi="Times New Roman" w:cs="Times New Roman"/>
          <w:color w:val="000000"/>
          <w:sz w:val="21"/>
          <w:szCs w:val="21"/>
        </w:rPr>
        <w:t>例如</w:t>
      </w:r>
      <w:r>
        <w:rPr>
          <w:rFonts w:hint="default" w:ascii="Times New Roman" w:hAnsi="Times New Roman" w:cs="Times New Roman"/>
          <w:b/>
          <w:bCs/>
          <w:color w:val="000000"/>
          <w:sz w:val="21"/>
          <w:szCs w:val="21"/>
        </w:rPr>
        <w:t>，1995</w:t>
      </w:r>
      <w:r>
        <w:rPr>
          <w:rFonts w:hint="default" w:ascii="Times New Roman" w:hAnsi="Times New Roman" w:cs="Times New Roman"/>
          <w:color w:val="000000"/>
          <w:sz w:val="21"/>
          <w:szCs w:val="21"/>
        </w:rPr>
        <w:t>年</w:t>
      </w:r>
      <w:r>
        <w:rPr>
          <w:rFonts w:hint="default" w:ascii="Times New Roman" w:hAnsi="Times New Roman" w:cs="Times New Roman"/>
          <w:b/>
          <w:bCs/>
          <w:color w:val="000000"/>
          <w:sz w:val="21"/>
          <w:szCs w:val="21"/>
        </w:rPr>
        <w:t>8</w:t>
      </w:r>
      <w:r>
        <w:rPr>
          <w:rFonts w:hint="default" w:ascii="Times New Roman" w:hAnsi="Times New Roman" w:cs="Times New Roman"/>
          <w:color w:val="000000"/>
          <w:sz w:val="21"/>
          <w:szCs w:val="21"/>
        </w:rPr>
        <w:t>月改制的某控股集团公司，董事会完全由改制前的局长、副局长、其他党政和工会的领导人组成，成员几乎全部是</w:t>
      </w:r>
      <w:r>
        <w:rPr>
          <w:rFonts w:hint="default" w:ascii="Times New Roman" w:hAnsi="Times New Roman" w:cs="Times New Roman"/>
          <w:color w:val="000000"/>
          <w:sz w:val="21"/>
          <w:szCs w:val="21"/>
          <w:lang w:val="zh-CN" w:eastAsia="zh-CN" w:bidi="zh-CN"/>
        </w:rPr>
        <w:t>“内部</w:t>
      </w:r>
      <w:r>
        <w:rPr>
          <w:rFonts w:hint="default" w:ascii="Times New Roman" w:hAnsi="Times New Roman" w:cs="Times New Roman"/>
          <w:color w:val="000000"/>
          <w:sz w:val="21"/>
          <w:szCs w:val="21"/>
        </w:rPr>
        <w:t>人”。监事会中仅有的几位"外部人”也全由上级任命。因此，虽然公司在形式上按《公司法》在运行，实际上却和过去相比没有什么两样，仍然是局管企业。这样的公司我们当然很难指望它们实现资产管理的规范化和资产运行的高质量。但更多的原因是授权经营公司还没有足够的办法制约在形式上已经规范化了下属控股和参股的子公司的经营，尤其是制约作为子公司主要负责人的董事长。一些子公司的董事长只有对企业负责的责任心，没有对出资者负责的责任心，不能很好地履行对授权经营公司承担的义务。</w:t>
      </w:r>
    </w:p>
    <w:p w14:paraId="7DBBEC4C">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资产重组中的问题。传统的国有资产重组工作由于一直是行政部门导演的重组，因而往往是组织容易，提高效率难；而且，在重组过程中由于监督乏力往往留下国有资产大量流失的隐患。由授权经营公司接手资产重组工作虽然更具合理性，但毕竟也还有许多重大理论问题需要和从前一样进行研究。其中主要是如何处理国有产权和其他产权关系的问题，包括在哪些行业实行一元产权、在哪些行业实行多元产权的问题，单一产权和多元产权各自利弊的问题，在多元产权的企业授权经营公司是控股有利还是参股有利的问题，如何利用政策杠杆更有效地指导非国有股份的问题等等。</w:t>
      </w:r>
    </w:p>
    <w:p w14:paraId="42BC1B94">
      <w:pPr>
        <w:pStyle w:val="14"/>
        <w:spacing w:line="400" w:lineRule="exact"/>
        <w:ind w:firstLine="420" w:firstLineChars="200"/>
        <w:jc w:val="both"/>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lang w:eastAsia="zh-CN"/>
        </w:rPr>
        <w:t>（</w:t>
      </w:r>
      <w:r>
        <w:rPr>
          <w:rFonts w:hint="default" w:ascii="Times New Roman" w:hAnsi="Times New Roman" w:cs="Times New Roman"/>
          <w:b/>
          <w:bCs/>
          <w:color w:val="000000"/>
          <w:sz w:val="21"/>
          <w:szCs w:val="21"/>
          <w:lang w:val="en-US" w:eastAsia="zh-CN"/>
        </w:rPr>
        <w:t>二</w:t>
      </w:r>
      <w:r>
        <w:rPr>
          <w:rFonts w:hint="default" w:ascii="Times New Roman" w:hAnsi="Times New Roman" w:cs="Times New Roman"/>
          <w:b/>
          <w:bCs/>
          <w:color w:val="000000"/>
          <w:sz w:val="21"/>
          <w:szCs w:val="21"/>
          <w:lang w:eastAsia="zh-CN"/>
        </w:rPr>
        <w:t>）</w:t>
      </w:r>
      <w:r>
        <w:rPr>
          <w:rFonts w:hint="default" w:ascii="Times New Roman" w:hAnsi="Times New Roman" w:cs="Times New Roman"/>
          <w:b/>
          <w:bCs/>
          <w:color w:val="000000"/>
          <w:sz w:val="21"/>
          <w:szCs w:val="21"/>
        </w:rPr>
        <w:t>国有资产运行技术方面的问题。</w:t>
      </w:r>
    </w:p>
    <w:p w14:paraId="52541162">
      <w:pPr>
        <w:pStyle w:val="14"/>
        <w:spacing w:line="40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如何建立合理的考评资产运行质量的指标体系。授权经营公司目前考核子公司资产运行业绩工作中一个比较突出的问题是资产考评指标的不尽合理。根据落实保值增值要求确定的指标体系，比如我们在清产核资工作中使用的指标体系只能反映国有资产存量量的变化，还不能很好地反映资产存量质的变化。国际通行的资产存量评估，其评估的是资产存量的市场价值。这种市场价值主要的是由资产的盈利能力决定的，即通过累计资产的预期收益的现值来决定，不仅固定投入的价值应当这样来确定，原则上现金、应收帐款和存货的价值也可以这样来确定。很明显，这同目前在资产清核工作中主要核算投入成本的方法相去甚远。尤其是一些国有企业当初确实让国家花费了大批的投入，但由于种种原因资产的实际价值离开当年的投入价值已经相当遥远了。这种国有资产实际上已经流失</w:t>
      </w:r>
      <w:r>
        <w:rPr>
          <w:rFonts w:hint="default" w:ascii="Times New Roman" w:hAnsi="Times New Roman" w:cs="Times New Roman"/>
          <w:color w:val="000000"/>
          <w:sz w:val="21"/>
          <w:szCs w:val="21"/>
          <w:lang w:val="en-US" w:eastAsia="zh-CN" w:bidi="en-US"/>
        </w:rPr>
        <w:t>,</w:t>
      </w:r>
      <w:r>
        <w:rPr>
          <w:rFonts w:hint="default" w:ascii="Times New Roman" w:hAnsi="Times New Roman" w:cs="Times New Roman"/>
          <w:color w:val="000000"/>
          <w:sz w:val="21"/>
          <w:szCs w:val="21"/>
        </w:rPr>
        <w:t>它们是国有经济中的沉淀成本，按帐面价值评估它们的价值实际已经没有什么意义了。在授权经营公司的资本经营中，经常发生按帐面价值上市的资产无人接盘的尴尬，就是对这种评估方法的一种讽刺。按目前的制度，上市的国有资产如果卖不出去的话，授权经营公司可在报国资委批准后削价5%出售；如果再卖不出去的话，可再经批准后消价20%出售;依次类推。可见一旦碰上不良资产授权经营公司上市交易产权有多么麻烦。</w:t>
      </w:r>
    </w:p>
    <w:p w14:paraId="39BE8068">
      <w:pPr>
        <w:pStyle w:val="14"/>
        <w:spacing w:line="400" w:lineRule="exact"/>
        <w:ind w:firstLine="420" w:firstLineChars="200"/>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如何增加授权经营公司的现金资产。控股公司能否真正经营国有资产，一个重要的问题是看它是否实际掌握着具有很强的变现能力的资产，尤其是实际掌握着企业的现金流。控股公司只有掌握了足够的现金流，才能向盈利最高的行业或者最适合发挥国有资产作用的行业投资，实现国有资产的优化配置。但从目前情况看，许多挂号在授权经营公司的国有资产不仅不是现金，而且变现能力极差，或者即便能变现，现金也很难落到授权经营公司的手里。这就使得一大批控股公司实际上成了</w:t>
      </w:r>
      <w:r>
        <w:rPr>
          <w:rFonts w:hint="default" w:ascii="Times New Roman" w:hAnsi="Times New Roman" w:cs="Times New Roman"/>
          <w:color w:val="000000"/>
          <w:sz w:val="21"/>
          <w:szCs w:val="21"/>
          <w:lang w:val="zh-CN" w:eastAsia="zh-CN" w:bidi="zh-CN"/>
        </w:rPr>
        <w:t>“空股”公司</w:t>
      </w:r>
      <w:r>
        <w:rPr>
          <w:rFonts w:hint="default" w:ascii="Times New Roman" w:hAnsi="Times New Roman" w:cs="Times New Roman"/>
          <w:color w:val="000000"/>
          <w:sz w:val="21"/>
          <w:szCs w:val="21"/>
        </w:rPr>
        <w:t>，这在很大程度妨碍了授权经营公司资产运行职能的发挥。例如，市土地规划局规定国有破产企业土地转让收益的10%归授权经营公司所有，但实际上企业置换下来的土地首先用来作为安排下岗工人就业的一项交易手段，因此转让土地的收益根本到不了授权经营公司手中。不仅如此，授权经营公司从银行获得贷款也十分困难。大部分授权经营公司迄今没有银行的贷款信用证，更没有银行的授信额度或发放债券的资格，有些授权经营公司连为控股公司提供贷款担保的信用也没有。在此背景下，一些授权经营公司已经开始为控制货币资产而努力。例如，纺织控股集团已经规定下属子公司经营利润的10%必须上缴集团公司，但是第一，这笔有限的收入用于授权经营公司调整资产配置实在太少，第二，授权经营公司就是收到了这笔钱，一般也不敢真的用于投入，如纺织集团公司就是只用这笔钱在子公司之间</w:t>
      </w:r>
      <w:r>
        <w:rPr>
          <w:rFonts w:hint="default" w:ascii="Times New Roman" w:hAnsi="Times New Roman" w:cs="Times New Roman"/>
          <w:color w:val="000000"/>
          <w:sz w:val="21"/>
          <w:szCs w:val="21"/>
          <w:lang w:val="zh-CN" w:eastAsia="zh-CN" w:bidi="zh-CN"/>
        </w:rPr>
        <w:t>“调头</w:t>
      </w:r>
      <w:r>
        <w:rPr>
          <w:rFonts w:hint="default" w:ascii="Times New Roman" w:hAnsi="Times New Roman" w:cs="Times New Roman"/>
          <w:color w:val="000000"/>
          <w:sz w:val="21"/>
          <w:szCs w:val="21"/>
        </w:rPr>
        <w:t>寸”。由于大部分授权经营公司实际并不掌握投资的主动权，所以从整体看，近年来上海国有资产的投资权实际还是控制在行政管理部门手里。国有资产管理委员会和众多的授权经营公司更多的只是发挥着监督国有资产运行的作用。</w:t>
      </w:r>
    </w:p>
    <w:p w14:paraId="79718F9F">
      <w:pPr>
        <w:pStyle w:val="14"/>
        <w:keepNext w:val="0"/>
        <w:keepLines w:val="0"/>
        <w:pageBreakBefore w:val="0"/>
        <w:widowControl w:val="0"/>
        <w:kinsoku/>
        <w:wordWrap/>
        <w:overflowPunct/>
        <w:topLinePunct w:val="0"/>
        <w:autoSpaceDE/>
        <w:autoSpaceDN/>
        <w:bidi w:val="0"/>
        <w:adjustRightInd/>
        <w:snapToGrid/>
        <w:spacing w:before="0" w:beforeLines="50" w:after="0" w:afterLines="50" w:line="400" w:lineRule="exact"/>
        <w:ind w:firstLine="480" w:firstLineChars="200"/>
        <w:jc w:val="center"/>
        <w:textAlignment w:val="auto"/>
        <w:rPr>
          <w:rFonts w:hint="default" w:ascii="Times New Roman" w:hAnsi="Times New Roman" w:eastAsia="黑体" w:cs="Times New Roman"/>
          <w:b/>
          <w:bCs/>
          <w:color w:val="000000"/>
          <w:sz w:val="24"/>
          <w:szCs w:val="24"/>
        </w:rPr>
      </w:pPr>
      <w:r>
        <w:rPr>
          <w:rFonts w:hint="default" w:ascii="Times New Roman" w:hAnsi="Times New Roman" w:eastAsia="黑体" w:cs="Times New Roman"/>
          <w:b/>
          <w:bCs/>
          <w:color w:val="000000"/>
          <w:sz w:val="24"/>
          <w:szCs w:val="24"/>
        </w:rPr>
        <w:t>三、国有资产运行系统的目标模式和达到目标的对策</w:t>
      </w:r>
    </w:p>
    <w:p w14:paraId="20D1241B">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b/>
          <w:bCs/>
          <w:color w:val="000000"/>
          <w:sz w:val="21"/>
          <w:szCs w:val="21"/>
        </w:rPr>
        <w:t>(一)国有资产运行系统的改革目标。</w:t>
      </w:r>
    </w:p>
    <w:p w14:paraId="5817A689">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国有资产运行系统改革最终要达到的目标就是要使授权经营公司真正成为国有资产的经营主体，从根本上祛除国有资产管理中政企不分的弊端，大大提高国有资产的运行质量。然而实现这一目标决无可能一蹴而就。实践也已表明，单纯依靠立法或者行政指令很难帮助授权经营公司获得足够的经营国有资产的权力。授权经营公司只有循序渐进，逐渐地积累起经营国有资产的经验和资产权利，向着最终目标靠拢。从目前的情况看，授权经营公司应当在已经取得的成绩的基础上继续沿着下述方向努力。</w:t>
      </w:r>
    </w:p>
    <w:p w14:paraId="2C59FE6E">
      <w:pPr>
        <w:pStyle w:val="14"/>
        <w:numPr>
          <w:ilvl w:val="0"/>
          <w:numId w:val="6"/>
        </w:numPr>
        <w:tabs>
          <w:tab w:val="left" w:pos="634"/>
        </w:tabs>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由对国资的数量控制向运行质量控制过渡。为了实现对下属子公司国有资产运行质量有效管理，授权经营公司应当及早地建立能反映资本运行效益为核心的资产评估指标体系。此外，授权经营公司成立自己的财务公司，实行集团公司内部的财务并帐和并表，建立集团公司的财务预算也已经提到了议事日程。而要做好这些工作，授权经营公司应当大大增加自己的财务专家,因为预测资产的盈利能力，尤其是作为信息不完全条件下的博弈，预测下属子公司的资产盈利能力比之实物资产的登记要复杂得多。</w:t>
      </w:r>
    </w:p>
    <w:p w14:paraId="39C2B272">
      <w:pPr>
        <w:pStyle w:val="14"/>
        <w:numPr>
          <w:ilvl w:val="0"/>
          <w:numId w:val="6"/>
        </w:numPr>
        <w:tabs>
          <w:tab w:val="left" w:pos="634"/>
        </w:tabs>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由生产经营向资产经营过渡。传统的国资管理模式的一个重要的特点是重生产、轻经营，尤其是轻资本经营，造成国有资产配置功能大大低于产品经营功能，由此也造成一大批适合经营生产却不适合经营资本的管理干部。在大批的行政管理局改制为授权经营公司之后，干部队伍的状况应当不会有很大的变化。况且从目前的情况看，大部分授权经营公司还必须承担指导子公司生产的责任。因此，授权经营公司应逐渐地培养起自己的资产经营人才,增强自己经营资产的能力。</w:t>
      </w:r>
    </w:p>
    <w:p w14:paraId="5B0B4B75">
      <w:pPr>
        <w:pStyle w:val="14"/>
        <w:numPr>
          <w:ilvl w:val="0"/>
          <w:numId w:val="6"/>
        </w:numPr>
        <w:tabs>
          <w:tab w:val="left" w:pos="634"/>
        </w:tabs>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由低质量的投资向高质量的投资过渡。</w:t>
      </w:r>
      <w:r>
        <w:rPr>
          <w:rFonts w:hint="default" w:ascii="Times New Roman" w:hAnsi="Times New Roman" w:cs="Times New Roman"/>
          <w:b w:val="0"/>
          <w:bCs w:val="0"/>
          <w:color w:val="000000"/>
          <w:sz w:val="21"/>
          <w:szCs w:val="21"/>
        </w:rPr>
        <w:t>1992</w:t>
      </w:r>
      <w:r>
        <w:rPr>
          <w:rFonts w:hint="default" w:ascii="Times New Roman" w:hAnsi="Times New Roman" w:cs="Times New Roman"/>
          <w:color w:val="000000"/>
          <w:sz w:val="21"/>
          <w:szCs w:val="21"/>
        </w:rPr>
        <w:t>年以来，上海市依靠投资带动实现了国民经济的高速增长，其中国有资产的投资在整个投资中也占了重要的比重。随着整个国民经济活动供过于求的局面的形成，可供投资的市场空间将越来越小，因而继续扩大投资的难度将越来越大。</w:t>
      </w:r>
      <w:r>
        <w:rPr>
          <w:rFonts w:hint="default" w:ascii="Times New Roman" w:hAnsi="Times New Roman" w:cs="Times New Roman"/>
          <w:b w:val="0"/>
          <w:bCs w:val="0"/>
          <w:color w:val="000000"/>
          <w:sz w:val="21"/>
          <w:szCs w:val="21"/>
        </w:rPr>
        <w:t>1998</w:t>
      </w:r>
      <w:r>
        <w:rPr>
          <w:rFonts w:hint="default" w:ascii="Times New Roman" w:hAnsi="Times New Roman" w:cs="Times New Roman"/>
          <w:color w:val="000000"/>
          <w:sz w:val="21"/>
          <w:szCs w:val="21"/>
        </w:rPr>
        <w:t>年，上海首次出现投资增幅下滑的态势。继续扩大投资以保持国民经济的高速增长，必须在投资活动中解决好一个问题，就是大大提高投资的质量，尤其是增加高新技术投资含量，将经济的高增长速度置于整个经济活动运行质量不断提高的基础之上。</w:t>
      </w:r>
    </w:p>
    <w:p w14:paraId="5742D9CA">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从国有资本的性质来看，国有资本也最适合投资高新技术。国有资本活动的一个重要领域就是基础性的、垄断性的和公共产品的生产领域，而这些领域通常也是最适合发展高新技术的领域。从这个意义上说，授权经营公司还不能满足于一般的资产经营，授权经营公司的资本经营活动应当同社会的高新技术开发计划有机地结合起来，从而使国有资本发挥更大的作用。</w:t>
      </w:r>
    </w:p>
    <w:p w14:paraId="15178D44">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b/>
          <w:bCs/>
          <w:color w:val="000000"/>
          <w:sz w:val="21"/>
          <w:szCs w:val="21"/>
        </w:rPr>
        <w:t>（二）实现国资运行改革目标的思考与对策。</w:t>
      </w:r>
    </w:p>
    <w:p w14:paraId="6AF2E55B">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b/>
          <w:bCs/>
          <w:color w:val="000000"/>
          <w:sz w:val="21"/>
          <w:szCs w:val="21"/>
          <w:lang w:val="en-US" w:eastAsia="zh-CN" w:bidi="en-US"/>
        </w:rPr>
        <w:t>1.</w:t>
      </w:r>
      <w:r>
        <w:rPr>
          <w:rFonts w:hint="default" w:ascii="Times New Roman" w:hAnsi="Times New Roman" w:cs="Times New Roman"/>
          <w:color w:val="000000"/>
          <w:sz w:val="21"/>
          <w:szCs w:val="21"/>
        </w:rPr>
        <w:t>关于完善国资管理中的委托代理制度。完善国有资产管理中的委托代理关系是保证国有资产顺畅运行的一项重要的制度条件。这里讲的委托代理关系包括国资运行所涉及的两层关系，即国资委和授权经营公司之间的委托代理关系，这是政府和企业之间的委托代理关系；授权经营公司和以国有产权为纽带形成的独资公司、控股公司和参股公司之间的委托代理关系，这是企业和企业之间的委托代理关系。对应着两层关系，与国有资产管理制度改革命运攸关的一项制度性因素——企业治理结构的优劣，在相当大的程度上决定着国有资产运行的绩效，决定着国有资产保值增值的实际效果。</w:t>
      </w:r>
    </w:p>
    <w:p w14:paraId="65E01082">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在国有资产管理中与第一种委托代理有关的企业治理结构，即授权经营公司的治理结构，首先就是一个值得研究的问题。从目前的情况来看，由于授权经营公司的国有资产经营业务尚未真正到位，以及授权经营公司的营运主要受制于经委、商委等行政主管部门等，因而国资委和授权经营公司之间的委托代理关系还谈不上明晰化和合理化。当前问题出得比较多的还有与国资管理中的第二种委托代理有关的企业治理结构，即国有企业的治理结构。很明显，《公司法》的规定并不足以完全解决使用国有资本的企业对出资者负责的问题。</w:t>
      </w:r>
    </w:p>
    <w:p w14:paraId="1AFADDD4">
      <w:pPr>
        <w:pStyle w:val="14"/>
        <w:spacing w:line="400" w:lineRule="exact"/>
        <w:ind w:firstLine="420" w:firstLineChars="200"/>
        <w:jc w:val="both"/>
        <w:rPr>
          <w:rFonts w:hint="default" w:ascii="Times New Roman" w:hAnsi="Times New Roman" w:cs="Times New Roman"/>
          <w:sz w:val="21"/>
          <w:szCs w:val="21"/>
        </w:rPr>
      </w:pPr>
      <w:bookmarkStart w:id="298" w:name="_Toc22783"/>
      <w:r>
        <w:rPr>
          <w:rFonts w:hint="default" w:ascii="Times New Roman" w:hAnsi="Times New Roman" w:cs="Times New Roman"/>
          <w:color w:val="000000"/>
          <w:sz w:val="21"/>
          <w:szCs w:val="21"/>
        </w:rPr>
        <w:t>第一，授权经营公司面临着如何收回资本经营收益的难题。</w:t>
      </w:r>
      <w:bookmarkEnd w:id="298"/>
    </w:p>
    <w:p w14:paraId="58AEF415">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改革之前，国有企业几乎完全不享有国有资产的收益，企业利润百分之百地上缴国库。这种管理体制自然无法有效地激励企业的生产积极性。因此，国有企业的改革首先是从国家对企业让利放权开始的。国家</w:t>
      </w:r>
      <w:r>
        <w:rPr>
          <w:rFonts w:hint="default" w:ascii="Times New Roman" w:hAnsi="Times New Roman" w:cs="Times New Roman"/>
          <w:color w:val="000000"/>
          <w:sz w:val="21"/>
          <w:szCs w:val="21"/>
          <w:lang w:val="zh-CN" w:eastAsia="zh-CN" w:bidi="zh-CN"/>
        </w:rPr>
        <w:t>“让利”实际</w:t>
      </w:r>
      <w:r>
        <w:rPr>
          <w:rFonts w:hint="default" w:ascii="Times New Roman" w:hAnsi="Times New Roman" w:cs="Times New Roman"/>
          <w:color w:val="000000"/>
          <w:sz w:val="21"/>
          <w:szCs w:val="21"/>
        </w:rPr>
        <w:t>上是对国有资产收益的一次制度安排，毫无疑问，让利是受到企业职工的欢迎的，实际上也确实大大提高了国有企业的生产效率。但主要是在</w:t>
      </w:r>
      <w:r>
        <w:rPr>
          <w:rFonts w:hint="default" w:ascii="Times New Roman" w:hAnsi="Times New Roman" w:cs="Times New Roman"/>
          <w:b/>
          <w:bCs/>
          <w:color w:val="000000"/>
          <w:sz w:val="21"/>
          <w:szCs w:val="21"/>
        </w:rPr>
        <w:t>80</w:t>
      </w:r>
      <w:r>
        <w:rPr>
          <w:rFonts w:hint="default" w:ascii="Times New Roman" w:hAnsi="Times New Roman" w:cs="Times New Roman"/>
          <w:color w:val="000000"/>
          <w:sz w:val="21"/>
          <w:szCs w:val="21"/>
        </w:rPr>
        <w:t>年代进行的这种改革没有解决国资运行中的另一个更为重要的问题，就是国有资本的配置效率。从某种意义上说，国有企业管理制度的改革正是为了解决国有资产的合理配置的问题。然而在加强了国有资产的资本化管理之后，授权经营公司与所属企业的权益的矛盾就会不可避免地凸现岀来，某些授权经营公司无权获得国有企业的利润，只是有权知道国有企业的盈利状况，控制利润的运用。</w:t>
      </w:r>
    </w:p>
    <w:p w14:paraId="6D919663">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第二，授权经营公司面临选择有效的激励约束手段来控制公司代理人的难题。</w:t>
      </w:r>
    </w:p>
    <w:p w14:paraId="1CFE287F">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现行的《公司法》是按西方一般的公司管理原则设计的，它并不能囊括在中国建立有效的委托代理关系可能会碰到的全部问题。因此授权经营公司还必须在实践中探索激励约束国资代理人的手段，尤其是激励约束下属子公司董事长的有效手段。从目前的情况，大部分授权经营公司的激励手段和和约束手段都不够有力，并且有的公司主要对下属激励不力，有的公司主要对下属约束不力，各种相去甚远的情况兼而有之。由于手段不够成熟，加之过程中容易发生的漏算，一部分国资代理人的机会主义行为还比较严重。各级国有资产的经营者从利润上说都负有使国资收益最大化的责任，但在管理和经营的实际操作中，实际个人动机和自我约束的素质各不相同，各自的预期函数和增进个人收益的渠道也不相同，这些因素交织在一起会导致各种各样的矛盾。某些个人会以国家利益为名为自己寻求非生产性收益（寻租），致使国有资产应该增值而未能增值，甚至亏损，相当一部分企业的经营剩余隐蔽地转化为个人收益，从而扭曲了国有资产收益的分配，也降低了国有资产的配置效率。进一步的分析表明，这种代理人权利与义务之间的不对称导源于委托人和代理人对于投资等经营行为的信息不对称，委托人无法査知某些代理人的私人信息，因而无法有效地监督代理人实施使得资产收益最大化的合约。</w:t>
      </w:r>
    </w:p>
    <w:p w14:paraId="207A4899">
      <w:pPr>
        <w:pStyle w:val="14"/>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上海市的国资管理部门对强化对代理人的监督也已作出了适时的安排，如建立和实施了财务总监制度，向子公司派出与企业利益没有个人经济利益联系的财务总监；定期或不定期地审核子公司资产项目；等等。这些做法有效地监督了企业财务状况的及时公开，堵塞了监管人员被贿赂的渠道，减小了腐败发生的可能性。总之，从强化约束手段入手，是有可能有效地防止国有资产的进一步流失的。国资管理部门的这类举措，可以看作公共部门提供制度性的公共产品，减轻国资运行中负的外部性的实例。</w:t>
      </w:r>
    </w:p>
    <w:p w14:paraId="4296E46D">
      <w:pPr>
        <w:pStyle w:val="14"/>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ascii="Times New Roman" w:hAnsi="Times New Roman" w:cs="Times New Roman"/>
          <w:sz w:val="21"/>
          <w:szCs w:val="21"/>
        </w:rPr>
      </w:pPr>
      <w:r>
        <w:rPr>
          <w:rFonts w:hint="default" w:ascii="Times New Roman" w:hAnsi="Times New Roman" w:cs="Times New Roman"/>
          <w:color w:val="000000"/>
          <w:sz w:val="21"/>
          <w:szCs w:val="21"/>
        </w:rPr>
        <w:t>从理论上看，制度性激励约束机制设计的原则和思路是政府代表国家向社会提供法制化市场经济制度这一公共产品，让市场机制充分发挥作用，激励经济行为人的经营创新活动，约束经济行为人的机会主义倾向，即使国有资产运行达到充分的市场化，让市场激励或约束每一个国有资产的代理经营者。在这个过程中，政府要做到</w:t>
      </w:r>
      <w:r>
        <w:rPr>
          <w:rFonts w:hint="default" w:ascii="Times New Roman" w:hAnsi="Times New Roman" w:cs="Times New Roman"/>
          <w:color w:val="000000"/>
          <w:sz w:val="21"/>
          <w:szCs w:val="21"/>
          <w:lang w:val="zh-CN" w:eastAsia="zh-CN" w:bidi="zh-CN"/>
        </w:rPr>
        <w:t>“两</w:t>
      </w:r>
      <w:r>
        <w:rPr>
          <w:rFonts w:hint="default" w:ascii="Times New Roman" w:hAnsi="Times New Roman" w:cs="Times New Roman"/>
          <w:color w:val="000000"/>
          <w:sz w:val="21"/>
          <w:szCs w:val="21"/>
        </w:rPr>
        <w:t>手都要硬”，既要坚定不移地保护国有资产，又要坚定不移地实施国有资产运行的市场化改革。一些授权经营公司已经实现了子公司董事长人选的市场化，它们的成功经验应当为我们揭示出解决委托代理难题的谜底。</w:t>
      </w:r>
    </w:p>
    <w:p w14:paraId="2BC21DCA">
      <w:pPr>
        <w:pStyle w:val="14"/>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ascii="Times New Roman" w:hAnsi="Times New Roman" w:cs="Times New Roman"/>
          <w:sz w:val="21"/>
          <w:szCs w:val="21"/>
        </w:rPr>
      </w:pPr>
      <w:r>
        <w:rPr>
          <w:rFonts w:hint="default" w:ascii="Times New Roman" w:hAnsi="Times New Roman" w:cs="Times New Roman"/>
          <w:color w:val="000000"/>
          <w:sz w:val="21"/>
          <w:szCs w:val="21"/>
        </w:rPr>
        <w:t>政府部门加强对国资运行的控制也是解决国资管理中委托代理难题的一个重要方面。委托人控制了代理人的组织结构，也就能从根本上控制了代理人的经营行为，决定了被控股企业的经营方向，而国资经营的最终的委托人永远只是政府。因此，政府部门也应该通过人事权和财务权，严格地控制并及时地调整授权经营公司的领导层的构成和资本权利。同时，政府还应当在促进人大立法、制定过渡性行政法规、严肃执法和严肃行政纪律方面更为决断，激励和约束国资经营代理人的行为。</w:t>
      </w:r>
    </w:p>
    <w:p w14:paraId="7B52484A">
      <w:pPr>
        <w:pStyle w:val="14"/>
        <w:spacing w:after="80"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具体地看，设计对国资经营者的激励约束制度，从约束他们的机会主义行为入手，复以奖励经营的激励，要比仅从奖励入手在目前更有意义。比如，以经营者的个人财产为抵押的年薪制就是这样一种制度，目前推广这样一个重奖重罚制度就是极为适时的。</w:t>
      </w:r>
    </w:p>
    <w:p w14:paraId="543E99B0">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b/>
          <w:bCs/>
          <w:color w:val="000000"/>
          <w:sz w:val="21"/>
          <w:szCs w:val="21"/>
          <w:lang w:val="en-US" w:eastAsia="zh-CN" w:bidi="en-US"/>
        </w:rPr>
        <w:t>2.</w:t>
      </w:r>
      <w:r>
        <w:rPr>
          <w:rFonts w:hint="default" w:ascii="Times New Roman" w:hAnsi="Times New Roman" w:cs="Times New Roman"/>
          <w:color w:val="000000"/>
          <w:sz w:val="21"/>
          <w:szCs w:val="21"/>
        </w:rPr>
        <w:t>关于国有资产重组、多元产权组合的选择。国有企业的资产重组，国有资产和其他资产的合作等问题一直是国有资产运行中的重大问题。解决这些问题的核心应当是降低国有资产运行的成本,提高国有资产的配置效率。</w:t>
      </w:r>
    </w:p>
    <w:p w14:paraId="1DA535C1">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在实际运行中，资产的重组问题和各种资产的组合问题是交织在一起的，具体表现为以下几种类型：</w:t>
      </w:r>
    </w:p>
    <w:p w14:paraId="1BFD9114">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第一</w:t>
      </w:r>
      <w:r>
        <w:rPr>
          <w:rFonts w:hint="default" w:ascii="Times New Roman" w:hAnsi="Times New Roman" w:cs="Times New Roman"/>
          <w:color w:val="000000"/>
          <w:sz w:val="21"/>
          <w:szCs w:val="21"/>
          <w:lang w:val="zh-CN" w:eastAsia="zh-CN" w:bidi="zh-CN"/>
        </w:rPr>
        <w:t>，“同</w:t>
      </w:r>
      <w:r>
        <w:rPr>
          <w:rFonts w:hint="default" w:ascii="Times New Roman" w:hAnsi="Times New Roman" w:cs="Times New Roman"/>
          <w:color w:val="000000"/>
          <w:sz w:val="21"/>
          <w:szCs w:val="21"/>
        </w:rPr>
        <w:t>性”组合和</w:t>
      </w:r>
      <w:r>
        <w:rPr>
          <w:rFonts w:hint="default" w:ascii="Times New Roman" w:hAnsi="Times New Roman" w:cs="Times New Roman"/>
          <w:color w:val="000000"/>
          <w:sz w:val="21"/>
          <w:szCs w:val="21"/>
          <w:lang w:val="zh-CN" w:eastAsia="zh-CN" w:bidi="zh-CN"/>
        </w:rPr>
        <w:t>“异性”组</w:t>
      </w:r>
      <w:r>
        <w:rPr>
          <w:rFonts w:hint="default" w:ascii="Times New Roman" w:hAnsi="Times New Roman" w:cs="Times New Roman"/>
          <w:color w:val="000000"/>
          <w:sz w:val="21"/>
          <w:szCs w:val="21"/>
        </w:rPr>
        <w:t>合。</w:t>
      </w:r>
      <w:r>
        <w:rPr>
          <w:rFonts w:hint="default" w:ascii="Times New Roman" w:hAnsi="Times New Roman" w:cs="Times New Roman"/>
          <w:color w:val="000000"/>
          <w:sz w:val="21"/>
          <w:szCs w:val="21"/>
          <w:lang w:val="zh-CN" w:eastAsia="zh-CN" w:bidi="zh-CN"/>
        </w:rPr>
        <w:t>“同</w:t>
      </w:r>
      <w:r>
        <w:rPr>
          <w:rFonts w:hint="default" w:ascii="Times New Roman" w:hAnsi="Times New Roman" w:cs="Times New Roman"/>
          <w:color w:val="000000"/>
          <w:sz w:val="21"/>
          <w:szCs w:val="21"/>
        </w:rPr>
        <w:t>性”组合指相同所有制资产之间的组合，例如国有企业和国有企业之间的资产组合</w:t>
      </w:r>
      <w:r>
        <w:rPr>
          <w:rFonts w:hint="default" w:ascii="Times New Roman" w:hAnsi="Times New Roman" w:cs="Times New Roman"/>
          <w:color w:val="000000"/>
          <w:sz w:val="21"/>
          <w:szCs w:val="21"/>
          <w:lang w:val="zh-CN" w:eastAsia="zh-CN" w:bidi="zh-CN"/>
        </w:rPr>
        <w:t>。“异</w:t>
      </w:r>
      <w:r>
        <w:rPr>
          <w:rFonts w:hint="default" w:ascii="Times New Roman" w:hAnsi="Times New Roman" w:cs="Times New Roman"/>
          <w:color w:val="000000"/>
          <w:sz w:val="21"/>
          <w:szCs w:val="21"/>
        </w:rPr>
        <w:t>性”组合指不同所有制资产之间的组合，例如集体企业和个体企业之间的资产组合或者国有企业和外资企业之间的资产组合。实践表明</w:t>
      </w:r>
      <w:r>
        <w:rPr>
          <w:rFonts w:hint="default" w:ascii="Times New Roman" w:hAnsi="Times New Roman" w:cs="Times New Roman"/>
          <w:color w:val="000000"/>
          <w:sz w:val="21"/>
          <w:szCs w:val="21"/>
          <w:lang w:val="zh-CN" w:eastAsia="zh-CN" w:bidi="zh-CN"/>
        </w:rPr>
        <w:t>，“异</w:t>
      </w:r>
      <w:r>
        <w:rPr>
          <w:rFonts w:hint="default" w:ascii="Times New Roman" w:hAnsi="Times New Roman" w:cs="Times New Roman"/>
          <w:color w:val="000000"/>
          <w:sz w:val="21"/>
          <w:szCs w:val="21"/>
        </w:rPr>
        <w:t>性</w:t>
      </w:r>
      <w:r>
        <w:rPr>
          <w:rFonts w:hint="default" w:ascii="Times New Roman" w:hAnsi="Times New Roman" w:cs="Times New Roman"/>
          <w:color w:val="000000"/>
          <w:sz w:val="21"/>
          <w:szCs w:val="21"/>
          <w:lang w:val="zh-CN" w:eastAsia="zh-CN" w:bidi="zh-CN"/>
        </w:rPr>
        <w:t>”组合</w:t>
      </w:r>
      <w:r>
        <w:rPr>
          <w:rFonts w:hint="default" w:ascii="Times New Roman" w:hAnsi="Times New Roman" w:cs="Times New Roman"/>
          <w:color w:val="000000"/>
          <w:sz w:val="21"/>
          <w:szCs w:val="21"/>
        </w:rPr>
        <w:t>的效果要好于</w:t>
      </w:r>
      <w:r>
        <w:rPr>
          <w:rFonts w:hint="default" w:ascii="Times New Roman" w:hAnsi="Times New Roman" w:cs="Times New Roman"/>
          <w:color w:val="000000"/>
          <w:sz w:val="21"/>
          <w:szCs w:val="21"/>
          <w:lang w:val="zh-CN" w:eastAsia="zh-CN" w:bidi="zh-CN"/>
        </w:rPr>
        <w:t>“同性”组合。“同</w:t>
      </w:r>
      <w:r>
        <w:rPr>
          <w:rFonts w:hint="default" w:ascii="Times New Roman" w:hAnsi="Times New Roman" w:cs="Times New Roman"/>
          <w:color w:val="000000"/>
          <w:sz w:val="21"/>
          <w:szCs w:val="21"/>
        </w:rPr>
        <w:t>性</w:t>
      </w:r>
      <w:r>
        <w:rPr>
          <w:rFonts w:hint="default" w:ascii="Times New Roman" w:hAnsi="Times New Roman" w:cs="Times New Roman"/>
          <w:color w:val="000000"/>
          <w:sz w:val="21"/>
          <w:szCs w:val="21"/>
          <w:lang w:val="zh-CN" w:eastAsia="zh-CN" w:bidi="zh-CN"/>
        </w:rPr>
        <w:t>”组合</w:t>
      </w:r>
      <w:r>
        <w:rPr>
          <w:rFonts w:hint="default" w:ascii="Times New Roman" w:hAnsi="Times New Roman" w:cs="Times New Roman"/>
          <w:color w:val="000000"/>
          <w:sz w:val="21"/>
          <w:szCs w:val="21"/>
        </w:rPr>
        <w:t>，比如国有企业之间的组合，使企业治理结构的弊病依然保持。在这种情况下，有限的改进很难增进领导层的共同利益，反而会减损一些成员的既得利益。领导层成员的相近的素质也很难促成实质性的改进，维持既有的治理机构是领导层的理性选择</w:t>
      </w:r>
      <w:r>
        <w:rPr>
          <w:rFonts w:hint="default" w:ascii="Times New Roman" w:hAnsi="Times New Roman" w:cs="Times New Roman"/>
          <w:color w:val="000000"/>
          <w:sz w:val="21"/>
          <w:szCs w:val="21"/>
          <w:lang w:val="zh-CN" w:eastAsia="zh-CN" w:bidi="zh-CN"/>
        </w:rPr>
        <w:t>。“异</w:t>
      </w:r>
      <w:r>
        <w:rPr>
          <w:rFonts w:hint="default" w:ascii="Times New Roman" w:hAnsi="Times New Roman" w:cs="Times New Roman"/>
          <w:color w:val="000000"/>
          <w:sz w:val="21"/>
          <w:szCs w:val="21"/>
        </w:rPr>
        <w:t>性”组合则使组合后的治理结构得到实质性的改进。领导层成员利益和素质的差异性，决定了治理结构的改进可能具有帕累托改进的性质，具有激励约束互补的效应，成员之间的博弈更多地趋向于向先进者看齐的结果，优化治理结构从而增进领导层的共同利益，是领导层成员的理性选择。</w:t>
      </w:r>
    </w:p>
    <w:p w14:paraId="45DC3802">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第二，</w:t>
      </w:r>
      <w:r>
        <w:rPr>
          <w:rFonts w:hint="default" w:ascii="Times New Roman" w:hAnsi="Times New Roman" w:cs="Times New Roman"/>
          <w:color w:val="000000"/>
          <w:sz w:val="21"/>
          <w:szCs w:val="21"/>
          <w:lang w:val="zh-CN" w:eastAsia="zh-CN" w:bidi="zh-CN"/>
        </w:rPr>
        <w:t>“区内”参</w:t>
      </w:r>
      <w:r>
        <w:rPr>
          <w:rFonts w:hint="default" w:ascii="Times New Roman" w:hAnsi="Times New Roman" w:cs="Times New Roman"/>
          <w:color w:val="000000"/>
          <w:sz w:val="21"/>
          <w:szCs w:val="21"/>
        </w:rPr>
        <w:t>股和</w:t>
      </w:r>
      <w:r>
        <w:rPr>
          <w:rFonts w:hint="default" w:ascii="Times New Roman" w:hAnsi="Times New Roman" w:cs="Times New Roman"/>
          <w:color w:val="000000"/>
          <w:sz w:val="21"/>
          <w:szCs w:val="21"/>
          <w:lang w:val="zh-CN" w:eastAsia="zh-CN" w:bidi="zh-CN"/>
        </w:rPr>
        <w:t>“区内</w:t>
      </w:r>
      <w:r>
        <w:rPr>
          <w:rFonts w:hint="default" w:ascii="Times New Roman" w:hAnsi="Times New Roman" w:cs="Times New Roman"/>
          <w:color w:val="000000"/>
          <w:sz w:val="21"/>
          <w:szCs w:val="21"/>
        </w:rPr>
        <w:t>外”参股</w:t>
      </w:r>
      <w:r>
        <w:rPr>
          <w:rFonts w:hint="default" w:ascii="Times New Roman" w:hAnsi="Times New Roman" w:cs="Times New Roman"/>
          <w:color w:val="000000"/>
          <w:sz w:val="21"/>
          <w:szCs w:val="21"/>
          <w:lang w:val="zh-CN" w:eastAsia="zh-CN" w:bidi="zh-CN"/>
        </w:rPr>
        <w:t>。“区</w:t>
      </w:r>
      <w:r>
        <w:rPr>
          <w:rFonts w:hint="default" w:ascii="Times New Roman" w:hAnsi="Times New Roman" w:cs="Times New Roman"/>
          <w:color w:val="000000"/>
          <w:sz w:val="21"/>
          <w:szCs w:val="21"/>
        </w:rPr>
        <w:t>内”参股指同一行政区内企业的相互参股。例如，在闵行区内部的各企业的相互参股。</w:t>
      </w:r>
      <w:r>
        <w:rPr>
          <w:rFonts w:hint="default" w:ascii="Times New Roman" w:hAnsi="Times New Roman" w:cs="Times New Roman"/>
          <w:color w:val="000000"/>
          <w:sz w:val="21"/>
          <w:szCs w:val="21"/>
          <w:lang w:val="zh-CN" w:eastAsia="zh-CN" w:bidi="zh-CN"/>
        </w:rPr>
        <w:t>“区内</w:t>
      </w:r>
      <w:r>
        <w:rPr>
          <w:rFonts w:hint="default" w:ascii="Times New Roman" w:hAnsi="Times New Roman" w:cs="Times New Roman"/>
          <w:color w:val="000000"/>
          <w:sz w:val="21"/>
          <w:szCs w:val="21"/>
        </w:rPr>
        <w:t>外”参股,指不同行政区之间的企业相互参股。例如，长宁区企业和闵行区企业的相互参股，或者上海和香港企业的相互参股。实践表明，</w:t>
      </w:r>
      <w:r>
        <w:rPr>
          <w:rFonts w:hint="default" w:ascii="Times New Roman" w:hAnsi="Times New Roman" w:cs="Times New Roman"/>
          <w:color w:val="000000"/>
          <w:sz w:val="21"/>
          <w:szCs w:val="21"/>
          <w:lang w:val="zh-CN" w:eastAsia="zh-CN" w:bidi="zh-CN"/>
        </w:rPr>
        <w:t>“区</w:t>
      </w:r>
      <w:r>
        <w:rPr>
          <w:rFonts w:hint="default" w:ascii="Times New Roman" w:hAnsi="Times New Roman" w:cs="Times New Roman"/>
          <w:color w:val="000000"/>
          <w:sz w:val="21"/>
          <w:szCs w:val="21"/>
        </w:rPr>
        <w:t>内外</w:t>
      </w:r>
      <w:r>
        <w:rPr>
          <w:rFonts w:hint="default" w:ascii="Times New Roman" w:hAnsi="Times New Roman" w:cs="Times New Roman"/>
          <w:color w:val="000000"/>
          <w:sz w:val="21"/>
          <w:szCs w:val="21"/>
          <w:lang w:val="zh-CN" w:eastAsia="zh-CN" w:bidi="zh-CN"/>
        </w:rPr>
        <w:t>”参股</w:t>
      </w:r>
      <w:r>
        <w:rPr>
          <w:rFonts w:hint="default" w:ascii="Times New Roman" w:hAnsi="Times New Roman" w:cs="Times New Roman"/>
          <w:color w:val="000000"/>
          <w:sz w:val="21"/>
          <w:szCs w:val="21"/>
        </w:rPr>
        <w:t>企业的资本效果好于</w:t>
      </w:r>
      <w:r>
        <w:rPr>
          <w:rFonts w:hint="default" w:ascii="Times New Roman" w:hAnsi="Times New Roman" w:cs="Times New Roman"/>
          <w:color w:val="000000"/>
          <w:sz w:val="21"/>
          <w:szCs w:val="21"/>
          <w:lang w:val="zh-CN" w:eastAsia="zh-CN" w:bidi="zh-CN"/>
        </w:rPr>
        <w:t>“区内”参</w:t>
      </w:r>
      <w:r>
        <w:rPr>
          <w:rFonts w:hint="default" w:ascii="Times New Roman" w:hAnsi="Times New Roman" w:cs="Times New Roman"/>
          <w:color w:val="000000"/>
          <w:sz w:val="21"/>
          <w:szCs w:val="21"/>
        </w:rPr>
        <w:t>股的企业。与上相仿,在宏观经济环境相同的条件下，利益驱动、治理结构和领导层素质的异同，是造就参股效果差异的主要因素。</w:t>
      </w:r>
      <w:r>
        <w:rPr>
          <w:rFonts w:hint="default" w:ascii="Times New Roman" w:hAnsi="Times New Roman" w:cs="Times New Roman"/>
          <w:color w:val="000000"/>
          <w:sz w:val="21"/>
          <w:szCs w:val="21"/>
          <w:lang w:val="zh-CN" w:eastAsia="zh-CN" w:bidi="zh-CN"/>
        </w:rPr>
        <w:t>“同性”或“异</w:t>
      </w:r>
      <w:r>
        <w:rPr>
          <w:rFonts w:hint="default" w:ascii="Times New Roman" w:hAnsi="Times New Roman" w:cs="Times New Roman"/>
          <w:color w:val="000000"/>
          <w:sz w:val="21"/>
          <w:szCs w:val="21"/>
        </w:rPr>
        <w:t>性”的划分在这里和</w:t>
      </w:r>
      <w:r>
        <w:rPr>
          <w:rFonts w:hint="default" w:ascii="Times New Roman" w:hAnsi="Times New Roman" w:cs="Times New Roman"/>
          <w:color w:val="000000"/>
          <w:sz w:val="21"/>
          <w:szCs w:val="21"/>
          <w:lang w:val="zh-CN" w:eastAsia="zh-CN" w:bidi="zh-CN"/>
        </w:rPr>
        <w:t>“区内”或“区</w:t>
      </w:r>
      <w:r>
        <w:rPr>
          <w:rFonts w:hint="default" w:ascii="Times New Roman" w:hAnsi="Times New Roman" w:cs="Times New Roman"/>
          <w:color w:val="000000"/>
          <w:sz w:val="21"/>
          <w:szCs w:val="21"/>
        </w:rPr>
        <w:t>内外”的划分相互交织，使资产组合更具多样性。多数的情况是</w:t>
      </w:r>
      <w:r>
        <w:rPr>
          <w:rFonts w:hint="default" w:ascii="Times New Roman" w:hAnsi="Times New Roman" w:cs="Times New Roman"/>
          <w:color w:val="000000"/>
          <w:sz w:val="21"/>
          <w:szCs w:val="21"/>
          <w:lang w:val="zh-CN" w:eastAsia="zh-CN" w:bidi="zh-CN"/>
        </w:rPr>
        <w:t>，“区</w:t>
      </w:r>
      <w:r>
        <w:rPr>
          <w:rFonts w:hint="default" w:ascii="Times New Roman" w:hAnsi="Times New Roman" w:cs="Times New Roman"/>
          <w:color w:val="000000"/>
          <w:sz w:val="21"/>
          <w:szCs w:val="21"/>
        </w:rPr>
        <w:t>内外</w:t>
      </w:r>
      <w:r>
        <w:rPr>
          <w:rFonts w:hint="default" w:ascii="Times New Roman" w:hAnsi="Times New Roman" w:cs="Times New Roman"/>
          <w:color w:val="000000"/>
          <w:sz w:val="21"/>
          <w:szCs w:val="21"/>
          <w:lang w:val="zh-CN" w:eastAsia="zh-CN" w:bidi="zh-CN"/>
        </w:rPr>
        <w:t>”的“</w:t>
      </w:r>
      <w:r>
        <w:rPr>
          <w:rFonts w:hint="default" w:ascii="Times New Roman" w:hAnsi="Times New Roman" w:cs="Times New Roman"/>
          <w:color w:val="000000"/>
          <w:sz w:val="21"/>
          <w:szCs w:val="21"/>
        </w:rPr>
        <w:t>异性”的组合效果更好。</w:t>
      </w:r>
    </w:p>
    <w:p w14:paraId="44D3403C">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color w:val="000000"/>
          <w:sz w:val="21"/>
          <w:szCs w:val="21"/>
        </w:rPr>
        <w:t>第三</w:t>
      </w:r>
      <w:r>
        <w:rPr>
          <w:rFonts w:hint="default" w:ascii="Times New Roman" w:hAnsi="Times New Roman" w:cs="Times New Roman"/>
          <w:color w:val="000000"/>
          <w:sz w:val="21"/>
          <w:szCs w:val="21"/>
          <w:lang w:val="zh-CN" w:eastAsia="zh-CN" w:bidi="zh-CN"/>
        </w:rPr>
        <w:t>，“绝</w:t>
      </w:r>
      <w:r>
        <w:rPr>
          <w:rFonts w:hint="default" w:ascii="Times New Roman" w:hAnsi="Times New Roman" w:cs="Times New Roman"/>
          <w:color w:val="000000"/>
          <w:sz w:val="21"/>
          <w:szCs w:val="21"/>
        </w:rPr>
        <w:t>对”控股和</w:t>
      </w:r>
      <w:r>
        <w:rPr>
          <w:rFonts w:hint="default" w:ascii="Times New Roman" w:hAnsi="Times New Roman" w:cs="Times New Roman"/>
          <w:color w:val="000000"/>
          <w:sz w:val="21"/>
          <w:szCs w:val="21"/>
          <w:lang w:val="zh-CN" w:eastAsia="zh-CN" w:bidi="zh-CN"/>
        </w:rPr>
        <w:t>“相对”控</w:t>
      </w:r>
      <w:r>
        <w:rPr>
          <w:rFonts w:hint="default" w:ascii="Times New Roman" w:hAnsi="Times New Roman" w:cs="Times New Roman"/>
          <w:color w:val="000000"/>
          <w:sz w:val="21"/>
          <w:szCs w:val="21"/>
        </w:rPr>
        <w:t>股。由于国家在政资分离、反腐败和引导外资等方面做得很不够，造成国有企业的内外经营条件相对不利，政府来自国有资产经营的税收资源萎缩。非国有企业和多元产权组合的企业的经营条件相对有利，政府得自非国有资产经营的税收资源扩张。因此，能够有效地培育政府税源、不损害改革发展大方向的多种国有资产的组合方式，如在竞争性行业中通过资产重组形成的公有资本为主的多元（混合）产权组合,应当给予政策支持。在广义国有股（含国有法人股）与非国有股关系上，凡国有资本绝对控股能够产生高效率的就坚持下去；凡国有资本绝对控股达不到而相对控股能够产生高效率的，就实行相对控股。只要能够实行有效的控股，就应当接受。因此，运用政策杠杆发挥非国有股在国有股的多元产权组合中有效率的特性，是目前的一种选择。那种断言只要国有资本控股就不会产生高效率的说法，是西方私有产权学派的陈腐观念，对于坚持改革极为不利。</w:t>
      </w:r>
    </w:p>
    <w:p w14:paraId="21D866E4">
      <w:pPr>
        <w:pStyle w:val="14"/>
        <w:spacing w:line="400" w:lineRule="exact"/>
        <w:ind w:firstLine="420" w:firstLineChars="200"/>
        <w:jc w:val="both"/>
        <w:rPr>
          <w:rFonts w:hint="default" w:ascii="Times New Roman" w:hAnsi="Times New Roman" w:cs="Times New Roman"/>
          <w:sz w:val="21"/>
          <w:szCs w:val="21"/>
        </w:rPr>
      </w:pPr>
      <w:r>
        <w:rPr>
          <w:rFonts w:hint="default" w:ascii="Times New Roman" w:hAnsi="Times New Roman" w:cs="Times New Roman"/>
          <w:b/>
          <w:bCs/>
          <w:color w:val="000000"/>
          <w:sz w:val="21"/>
          <w:szCs w:val="21"/>
          <w:lang w:val="en-US" w:eastAsia="zh-CN" w:bidi="en-US"/>
        </w:rPr>
        <w:t>3.</w:t>
      </w:r>
      <w:r>
        <w:rPr>
          <w:rFonts w:hint="default" w:ascii="Times New Roman" w:hAnsi="Times New Roman" w:cs="Times New Roman"/>
          <w:color w:val="000000"/>
          <w:sz w:val="21"/>
          <w:szCs w:val="21"/>
        </w:rPr>
        <w:t>关于进入或者退出竞争性行业。如果国有资本一律退出日益宽泛的所谓竞争性行业，那么国有资本的控制力和竞争力很难提高，公有经济的主体地位和高效率及国家有效调控很难实现；如果不迅速改革到位，许多国有企业便难于维持，也被迫要退出各行各业,包括国有废产在基础建</w:t>
      </w:r>
      <w:r>
        <w:rPr>
          <w:rFonts w:hint="default" w:ascii="Times New Roman" w:hAnsi="Times New Roman" w:cs="Times New Roman"/>
          <w:color w:val="000000"/>
          <w:sz w:val="21"/>
          <w:szCs w:val="21"/>
          <w:lang w:val="zh-CN" w:eastAsia="zh-CN" w:bidi="zh-CN"/>
        </w:rPr>
        <w:t>设即公</w:t>
      </w:r>
      <w:r>
        <w:rPr>
          <w:rFonts w:hint="default" w:ascii="Times New Roman" w:hAnsi="Times New Roman" w:cs="Times New Roman"/>
          <w:color w:val="000000"/>
          <w:sz w:val="21"/>
          <w:szCs w:val="21"/>
        </w:rPr>
        <w:t>用事业方面</w:t>
      </w:r>
      <w:r>
        <w:rPr>
          <w:rFonts w:hint="default" w:ascii="Times New Roman" w:hAnsi="Times New Roman" w:cs="Times New Roman"/>
          <w:color w:val="000000"/>
          <w:sz w:val="21"/>
          <w:szCs w:val="21"/>
          <w:lang w:val="en-US" w:eastAsia="zh-CN"/>
        </w:rPr>
        <w:t>强势</w:t>
      </w:r>
      <w:r>
        <w:rPr>
          <w:rFonts w:hint="default" w:ascii="Times New Roman" w:hAnsi="Times New Roman" w:cs="Times New Roman"/>
          <w:color w:val="000000"/>
          <w:sz w:val="21"/>
          <w:szCs w:val="21"/>
        </w:rPr>
        <w:t>地位也</w:t>
      </w:r>
      <w:r>
        <w:rPr>
          <w:rFonts w:hint="default" w:ascii="Times New Roman" w:hAnsi="Times New Roman" w:cs="Times New Roman"/>
          <w:color w:val="000000"/>
          <w:sz w:val="21"/>
          <w:szCs w:val="21"/>
          <w:lang w:val="en-US" w:eastAsia="zh-CN"/>
        </w:rPr>
        <w:t>难</w:t>
      </w:r>
      <w:r>
        <w:rPr>
          <w:rFonts w:hint="default" w:ascii="Times New Roman" w:hAnsi="Times New Roman" w:cs="Times New Roman"/>
          <w:color w:val="000000"/>
          <w:sz w:val="21"/>
          <w:szCs w:val="21"/>
        </w:rPr>
        <w:t>于保持</w:t>
      </w:r>
      <w:r>
        <w:rPr>
          <w:rFonts w:hint="default" w:ascii="Times New Roman" w:hAnsi="Times New Roman" w:cs="Times New Roman"/>
          <w:color w:val="000000"/>
          <w:sz w:val="21"/>
          <w:szCs w:val="21"/>
          <w:lang w:val="en-US" w:eastAsia="zh-CN" w:bidi="en-US"/>
        </w:rPr>
        <w:t>。简言之</w:t>
      </w:r>
      <w:r>
        <w:rPr>
          <w:rFonts w:hint="default" w:ascii="Times New Roman" w:hAnsi="Times New Roman" w:cs="Times New Roman"/>
          <w:color w:val="000000"/>
          <w:sz w:val="21"/>
          <w:szCs w:val="21"/>
        </w:rPr>
        <w:t>，国有</w:t>
      </w:r>
      <w:r>
        <w:rPr>
          <w:rFonts w:hint="default" w:ascii="Times New Roman" w:hAnsi="Times New Roman" w:cs="Times New Roman"/>
          <w:color w:val="000000"/>
          <w:sz w:val="21"/>
          <w:szCs w:val="21"/>
          <w:lang w:val="en-US" w:eastAsia="zh-CN"/>
        </w:rPr>
        <w:t>资产</w:t>
      </w:r>
      <w:r>
        <w:rPr>
          <w:rFonts w:hint="default" w:ascii="Times New Roman" w:hAnsi="Times New Roman" w:cs="Times New Roman"/>
          <w:color w:val="000000"/>
          <w:sz w:val="21"/>
          <w:szCs w:val="21"/>
        </w:rPr>
        <w:t>在运行中如何灵活地</w:t>
      </w:r>
      <w:r>
        <w:rPr>
          <w:rFonts w:hint="default" w:ascii="Times New Roman" w:hAnsi="Times New Roman" w:cs="Times New Roman"/>
          <w:color w:val="000000"/>
          <w:sz w:val="21"/>
          <w:szCs w:val="21"/>
          <w:lang w:val="en-US" w:eastAsia="zh-CN"/>
        </w:rPr>
        <w:t>进入</w:t>
      </w:r>
      <w:r>
        <w:rPr>
          <w:rFonts w:hint="default" w:ascii="Times New Roman" w:hAnsi="Times New Roman" w:cs="Times New Roman"/>
          <w:color w:val="000000"/>
          <w:sz w:val="21"/>
          <w:szCs w:val="21"/>
        </w:rPr>
        <w:t>和</w:t>
      </w:r>
      <w:r>
        <w:rPr>
          <w:rFonts w:hint="default" w:ascii="Times New Roman" w:hAnsi="Times New Roman" w:cs="Times New Roman"/>
          <w:color w:val="000000"/>
          <w:sz w:val="21"/>
          <w:szCs w:val="21"/>
          <w:lang w:val="en-US" w:eastAsia="zh-CN"/>
        </w:rPr>
        <w:t>退出</w:t>
      </w:r>
      <w:r>
        <w:rPr>
          <w:rFonts w:hint="default" w:ascii="Times New Roman" w:hAnsi="Times New Roman" w:cs="Times New Roman"/>
          <w:color w:val="000000"/>
          <w:sz w:val="21"/>
          <w:szCs w:val="21"/>
        </w:rPr>
        <w:t>各个行业，是当前一个有争收且不舟处理好的问题。当的，</w:t>
      </w:r>
      <w:r>
        <w:rPr>
          <w:rFonts w:hint="default" w:ascii="Times New Roman" w:hAnsi="Times New Roman" w:cs="Times New Roman"/>
          <w:color w:val="000000"/>
          <w:sz w:val="21"/>
          <w:szCs w:val="21"/>
          <w:lang w:val="en-US" w:eastAsia="zh-CN"/>
        </w:rPr>
        <w:t>必须</w:t>
      </w:r>
      <w:r>
        <w:rPr>
          <w:rFonts w:hint="default" w:ascii="Times New Roman" w:hAnsi="Times New Roman" w:cs="Times New Roman"/>
          <w:color w:val="000000"/>
          <w:sz w:val="21"/>
          <w:szCs w:val="21"/>
        </w:rPr>
        <w:t>消除理论</w:t>
      </w:r>
      <w:r>
        <w:rPr>
          <w:rFonts w:hint="default" w:ascii="Times New Roman" w:hAnsi="Times New Roman" w:cs="Times New Roman"/>
          <w:color w:val="000000"/>
          <w:sz w:val="21"/>
          <w:szCs w:val="21"/>
          <w:lang w:val="en-US" w:eastAsia="zh-CN"/>
        </w:rPr>
        <w:t>误导</w:t>
      </w:r>
      <w:r>
        <w:rPr>
          <w:rFonts w:hint="default" w:ascii="Times New Roman" w:hAnsi="Times New Roman" w:cs="Times New Roman"/>
          <w:color w:val="000000"/>
          <w:sz w:val="21"/>
          <w:szCs w:val="21"/>
        </w:rPr>
        <w:t>和</w:t>
      </w:r>
      <w:r>
        <w:rPr>
          <w:rFonts w:hint="default" w:ascii="Times New Roman" w:hAnsi="Times New Roman" w:cs="Times New Roman"/>
          <w:color w:val="000000"/>
          <w:sz w:val="21"/>
          <w:szCs w:val="21"/>
          <w:lang w:val="en-US" w:eastAsia="zh-CN"/>
        </w:rPr>
        <w:t>别管情绪</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lang w:val="en-US" w:eastAsia="zh-CN"/>
        </w:rPr>
        <w:t>继续搞好竞争性领域国有授权经营公司的改革，发挥其生命力的作用。</w:t>
      </w:r>
    </w:p>
    <w:p w14:paraId="75CF8191">
      <w:pPr>
        <w:pStyle w:val="14"/>
        <w:spacing w:line="400" w:lineRule="exact"/>
        <w:ind w:firstLine="420" w:firstLineChars="200"/>
        <w:jc w:val="both"/>
        <w:rPr>
          <w:rFonts w:hint="default" w:ascii="Times New Roman" w:hAnsi="Times New Roman" w:cs="Times New Roman"/>
          <w:sz w:val="21"/>
          <w:szCs w:val="21"/>
          <w:lang w:eastAsia="zh-CN"/>
        </w:rPr>
      </w:pPr>
      <w:r>
        <w:rPr>
          <w:rFonts w:hint="default" w:ascii="Times New Roman" w:hAnsi="Times New Roman" w:cs="Times New Roman"/>
          <w:color w:val="000000"/>
          <w:sz w:val="21"/>
          <w:szCs w:val="21"/>
          <w:lang w:val="en-US" w:eastAsia="zh-CN"/>
        </w:rPr>
        <w:t>4.关于增加</w:t>
      </w:r>
      <w:r>
        <w:rPr>
          <w:rFonts w:hint="default" w:ascii="Times New Roman" w:hAnsi="Times New Roman" w:cs="Times New Roman"/>
          <w:color w:val="000000"/>
          <w:sz w:val="21"/>
          <w:szCs w:val="21"/>
        </w:rPr>
        <w:t>授权经营公司实际可运作资产。如何</w:t>
      </w:r>
      <w:r>
        <w:rPr>
          <w:rFonts w:hint="default" w:ascii="Times New Roman" w:hAnsi="Times New Roman" w:cs="Times New Roman"/>
          <w:color w:val="000000"/>
          <w:sz w:val="21"/>
          <w:szCs w:val="21"/>
          <w:lang w:val="en-US" w:eastAsia="zh-CN"/>
        </w:rPr>
        <w:t>形成授权经营</w:t>
      </w:r>
      <w:r>
        <w:rPr>
          <w:rFonts w:hint="default" w:ascii="Times New Roman" w:hAnsi="Times New Roman" w:cs="Times New Roman"/>
          <w:color w:val="000000"/>
          <w:sz w:val="21"/>
          <w:szCs w:val="21"/>
        </w:rPr>
        <w:t>公司的实际可运作资产的问明，如上所述</w:t>
      </w:r>
      <w:r>
        <w:rPr>
          <w:rFonts w:hint="default" w:ascii="Times New Roman" w:hAnsi="Times New Roman" w:cs="Times New Roman"/>
          <w:color w:val="000000"/>
          <w:sz w:val="21"/>
          <w:szCs w:val="21"/>
          <w:lang w:val="en-US" w:eastAsia="zh-CN"/>
        </w:rPr>
        <w:t>已</w:t>
      </w:r>
      <w:r>
        <w:rPr>
          <w:rFonts w:hint="default" w:ascii="Times New Roman" w:hAnsi="Times New Roman" w:cs="Times New Roman"/>
          <w:color w:val="000000"/>
          <w:sz w:val="21"/>
          <w:szCs w:val="21"/>
        </w:rPr>
        <w:t>不是一个</w:t>
      </w:r>
      <w:r>
        <w:rPr>
          <w:rFonts w:hint="default" w:ascii="Times New Roman" w:hAnsi="Times New Roman" w:cs="Times New Roman"/>
          <w:color w:val="000000"/>
          <w:sz w:val="21"/>
          <w:szCs w:val="21"/>
          <w:lang w:val="en-US" w:eastAsia="zh-CN"/>
        </w:rPr>
        <w:t>单纯</w:t>
      </w:r>
      <w:r>
        <w:rPr>
          <w:rFonts w:hint="default" w:ascii="Times New Roman" w:hAnsi="Times New Roman" w:cs="Times New Roman"/>
          <w:color w:val="000000"/>
          <w:sz w:val="21"/>
          <w:szCs w:val="21"/>
        </w:rPr>
        <w:t>的技术性</w:t>
      </w:r>
      <w:r>
        <w:rPr>
          <w:rFonts w:hint="default" w:ascii="Times New Roman" w:hAnsi="Times New Roman" w:cs="Times New Roman"/>
          <w:color w:val="000000"/>
          <w:sz w:val="21"/>
          <w:szCs w:val="21"/>
          <w:lang w:val="en-US" w:eastAsia="zh-CN"/>
        </w:rPr>
        <w:t>问题</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lang w:val="en-US" w:eastAsia="zh-CN"/>
        </w:rPr>
        <w:t>解决这个问题的本质</w:t>
      </w:r>
      <w:r>
        <w:rPr>
          <w:rFonts w:hint="default" w:ascii="Times New Roman" w:hAnsi="Times New Roman" w:cs="Times New Roman"/>
          <w:color w:val="000000"/>
          <w:sz w:val="21"/>
          <w:szCs w:val="21"/>
        </w:rPr>
        <w:t>是</w:t>
      </w:r>
      <w:r>
        <w:rPr>
          <w:rFonts w:hint="default" w:ascii="Times New Roman" w:hAnsi="Times New Roman" w:cs="Times New Roman"/>
          <w:color w:val="000000"/>
          <w:sz w:val="21"/>
          <w:szCs w:val="21"/>
          <w:lang w:val="en-US" w:eastAsia="zh-CN"/>
        </w:rPr>
        <w:t>资本</w:t>
      </w:r>
      <w:r>
        <w:rPr>
          <w:rFonts w:hint="default" w:ascii="Times New Roman" w:hAnsi="Times New Roman" w:cs="Times New Roman"/>
          <w:color w:val="000000"/>
          <w:sz w:val="21"/>
          <w:szCs w:val="21"/>
        </w:rPr>
        <w:t>利润的再分配</w:t>
      </w:r>
      <w:r>
        <w:rPr>
          <w:rFonts w:hint="default" w:ascii="Times New Roman" w:hAnsi="Times New Roman" w:cs="Times New Roman"/>
          <w:color w:val="000000"/>
          <w:sz w:val="21"/>
          <w:szCs w:val="21"/>
          <w:lang w:eastAsia="zh-CN"/>
        </w:rPr>
        <w:t>。</w:t>
      </w:r>
    </w:p>
    <w:p w14:paraId="1F87BFC2">
      <w:pPr>
        <w:pStyle w:val="14"/>
        <w:spacing w:line="400" w:lineRule="exact"/>
        <w:ind w:firstLine="420" w:firstLineChars="200"/>
        <w:jc w:val="both"/>
        <w:rPr>
          <w:rFonts w:hint="default" w:ascii="Times New Roman" w:hAnsi="Times New Roman" w:cs="Times New Roman"/>
          <w:sz w:val="21"/>
          <w:szCs w:val="21"/>
          <w:lang w:eastAsia="zh-CN"/>
        </w:rPr>
      </w:pPr>
      <w:r>
        <w:rPr>
          <w:rFonts w:hint="default" w:ascii="Times New Roman" w:hAnsi="Times New Roman" w:cs="Times New Roman"/>
          <w:color w:val="000000"/>
          <w:sz w:val="21"/>
          <w:szCs w:val="21"/>
        </w:rPr>
        <w:t>从国资管理体制</w:t>
      </w:r>
      <w:r>
        <w:rPr>
          <w:rFonts w:hint="default" w:ascii="Times New Roman" w:hAnsi="Times New Roman" w:cs="Times New Roman"/>
          <w:color w:val="000000"/>
          <w:sz w:val="21"/>
          <w:szCs w:val="21"/>
          <w:lang w:val="en-US" w:eastAsia="zh-CN"/>
        </w:rPr>
        <w:t>改革的目标</w:t>
      </w:r>
      <w:r>
        <w:rPr>
          <w:rFonts w:hint="default" w:ascii="Times New Roman" w:hAnsi="Times New Roman" w:cs="Times New Roman"/>
          <w:color w:val="000000"/>
          <w:sz w:val="21"/>
          <w:szCs w:val="21"/>
        </w:rPr>
        <w:t>来</w:t>
      </w:r>
      <w:r>
        <w:rPr>
          <w:rFonts w:hint="default" w:ascii="Times New Roman" w:hAnsi="Times New Roman" w:cs="Times New Roman"/>
          <w:color w:val="000000"/>
          <w:sz w:val="21"/>
          <w:szCs w:val="21"/>
          <w:lang w:val="en-US" w:eastAsia="zh-CN"/>
        </w:rPr>
        <w:t>看</w:t>
      </w:r>
      <w:r>
        <w:rPr>
          <w:rFonts w:hint="default" w:ascii="Times New Roman" w:hAnsi="Times New Roman" w:cs="Times New Roman"/>
          <w:color w:val="000000"/>
          <w:sz w:val="21"/>
          <w:szCs w:val="21"/>
        </w:rPr>
        <w:t>，由授权经营公司控制国资</w:t>
      </w:r>
      <w:r>
        <w:rPr>
          <w:rFonts w:hint="default" w:ascii="Times New Roman" w:hAnsi="Times New Roman" w:cs="Times New Roman"/>
          <w:color w:val="000000"/>
          <w:sz w:val="21"/>
          <w:szCs w:val="21"/>
          <w:lang w:val="en-US" w:eastAsia="zh-CN"/>
        </w:rPr>
        <w:t>经营利润是</w:t>
      </w:r>
      <w:r>
        <w:rPr>
          <w:rFonts w:hint="default" w:ascii="Times New Roman" w:hAnsi="Times New Roman" w:cs="Times New Roman"/>
          <w:color w:val="000000"/>
          <w:sz w:val="21"/>
          <w:szCs w:val="21"/>
        </w:rPr>
        <w:t>完全必要的,</w:t>
      </w:r>
      <w:r>
        <w:rPr>
          <w:rFonts w:hint="default" w:ascii="Times New Roman" w:hAnsi="Times New Roman" w:cs="Times New Roman"/>
          <w:color w:val="000000"/>
          <w:sz w:val="21"/>
          <w:szCs w:val="21"/>
          <w:lang w:val="en-US" w:eastAsia="zh-CN"/>
        </w:rPr>
        <w:t>问题</w:t>
      </w:r>
      <w:r>
        <w:rPr>
          <w:rFonts w:hint="default" w:ascii="Times New Roman" w:hAnsi="Times New Roman" w:cs="Times New Roman"/>
          <w:color w:val="000000"/>
          <w:sz w:val="21"/>
          <w:szCs w:val="21"/>
        </w:rPr>
        <w:t>在于国资</w:t>
      </w:r>
      <w:r>
        <w:rPr>
          <w:rFonts w:hint="default" w:ascii="Times New Roman" w:hAnsi="Times New Roman" w:cs="Times New Roman"/>
          <w:color w:val="000000"/>
          <w:sz w:val="21"/>
          <w:szCs w:val="21"/>
          <w:lang w:val="en-US" w:eastAsia="zh-CN"/>
        </w:rPr>
        <w:t>利润</w:t>
      </w:r>
      <w:r>
        <w:rPr>
          <w:rFonts w:hint="default" w:ascii="Times New Roman" w:hAnsi="Times New Roman" w:cs="Times New Roman"/>
          <w:color w:val="000000"/>
          <w:sz w:val="21"/>
          <w:szCs w:val="21"/>
        </w:rPr>
        <w:t>多年来</w:t>
      </w:r>
      <w:r>
        <w:rPr>
          <w:rFonts w:hint="default" w:ascii="Times New Roman" w:hAnsi="Times New Roman" w:cs="Times New Roman"/>
          <w:color w:val="000000"/>
          <w:sz w:val="21"/>
          <w:szCs w:val="21"/>
          <w:lang w:val="en-US" w:eastAsia="zh-CN"/>
        </w:rPr>
        <w:t>已划归</w:t>
      </w:r>
      <w:r>
        <w:rPr>
          <w:rFonts w:hint="default" w:ascii="Times New Roman" w:hAnsi="Times New Roman" w:cs="Times New Roman"/>
          <w:color w:val="000000"/>
          <w:sz w:val="21"/>
          <w:szCs w:val="21"/>
        </w:rPr>
        <w:t>企业的条件</w:t>
      </w:r>
      <w:r>
        <w:rPr>
          <w:rFonts w:hint="default" w:ascii="Times New Roman" w:hAnsi="Times New Roman" w:cs="Times New Roman"/>
          <w:color w:val="000000"/>
          <w:sz w:val="21"/>
          <w:szCs w:val="21"/>
          <w:lang w:val="en-US" w:eastAsia="zh-CN" w:bidi="en-US"/>
        </w:rPr>
        <w:t>下，</w:t>
      </w:r>
      <w:r>
        <w:rPr>
          <w:rFonts w:hint="default" w:ascii="Times New Roman" w:hAnsi="Times New Roman" w:cs="Times New Roman"/>
          <w:color w:val="000000"/>
          <w:sz w:val="21"/>
          <w:szCs w:val="21"/>
        </w:rPr>
        <w:t>回收利润意味</w:t>
      </w:r>
      <w:r>
        <w:rPr>
          <w:rFonts w:hint="default" w:ascii="Times New Roman" w:hAnsi="Times New Roman" w:cs="Times New Roman"/>
          <w:color w:val="000000"/>
          <w:sz w:val="21"/>
          <w:szCs w:val="21"/>
          <w:lang w:val="en-US" w:eastAsia="zh-CN"/>
        </w:rPr>
        <w:t>着</w:t>
      </w:r>
      <w:r>
        <w:rPr>
          <w:rFonts w:hint="default" w:ascii="Times New Roman" w:hAnsi="Times New Roman" w:cs="Times New Roman"/>
          <w:color w:val="000000"/>
          <w:sz w:val="21"/>
          <w:szCs w:val="21"/>
        </w:rPr>
        <w:t>社会</w:t>
      </w:r>
      <w:r>
        <w:rPr>
          <w:rFonts w:hint="default" w:ascii="Times New Roman" w:hAnsi="Times New Roman" w:cs="Times New Roman"/>
          <w:color w:val="000000"/>
          <w:sz w:val="21"/>
          <w:szCs w:val="21"/>
          <w:lang w:val="en-US" w:eastAsia="zh-CN"/>
        </w:rPr>
        <w:t>分配</w:t>
      </w:r>
      <w:r>
        <w:rPr>
          <w:rFonts w:hint="default" w:ascii="Times New Roman" w:hAnsi="Times New Roman" w:cs="Times New Roman"/>
          <w:color w:val="000000"/>
          <w:sz w:val="21"/>
          <w:szCs w:val="21"/>
        </w:rPr>
        <w:t>的</w:t>
      </w:r>
      <w:r>
        <w:rPr>
          <w:rFonts w:hint="default" w:ascii="Times New Roman" w:hAnsi="Times New Roman" w:cs="Times New Roman"/>
          <w:color w:val="000000"/>
          <w:sz w:val="21"/>
          <w:szCs w:val="21"/>
          <w:lang w:val="en-US" w:eastAsia="zh-CN"/>
        </w:rPr>
        <w:t>一</w:t>
      </w:r>
      <w:r>
        <w:rPr>
          <w:rFonts w:hint="default" w:ascii="Times New Roman" w:hAnsi="Times New Roman" w:cs="Times New Roman"/>
          <w:color w:val="000000"/>
          <w:sz w:val="21"/>
          <w:szCs w:val="21"/>
        </w:rPr>
        <w:t>次大调整，作为国有</w:t>
      </w:r>
      <w:r>
        <w:rPr>
          <w:rFonts w:hint="default" w:ascii="Times New Roman" w:hAnsi="Times New Roman" w:cs="Times New Roman"/>
          <w:color w:val="000000"/>
          <w:sz w:val="21"/>
          <w:szCs w:val="21"/>
          <w:lang w:val="en-US" w:eastAsia="zh-CN"/>
        </w:rPr>
        <w:t>资</w:t>
      </w:r>
      <w:r>
        <w:rPr>
          <w:rFonts w:hint="default" w:ascii="Times New Roman" w:hAnsi="Times New Roman" w:cs="Times New Roman"/>
          <w:color w:val="000000"/>
          <w:sz w:val="21"/>
          <w:szCs w:val="21"/>
        </w:rPr>
        <w:t>产法律上的代理人的</w:t>
      </w:r>
      <w:r>
        <w:rPr>
          <w:rFonts w:hint="default" w:ascii="Times New Roman" w:hAnsi="Times New Roman" w:cs="Times New Roman"/>
          <w:color w:val="000000"/>
          <w:sz w:val="21"/>
          <w:szCs w:val="21"/>
          <w:lang w:val="en-US" w:eastAsia="zh-CN"/>
        </w:rPr>
        <w:t>授权</w:t>
      </w:r>
      <w:r>
        <w:rPr>
          <w:rFonts w:hint="default" w:ascii="Times New Roman" w:hAnsi="Times New Roman" w:cs="Times New Roman"/>
          <w:color w:val="000000"/>
          <w:sz w:val="21"/>
          <w:szCs w:val="21"/>
        </w:rPr>
        <w:t>经营</w:t>
      </w:r>
      <w:r>
        <w:rPr>
          <w:rFonts w:hint="default" w:ascii="Times New Roman" w:hAnsi="Times New Roman" w:cs="Times New Roman"/>
          <w:color w:val="000000"/>
          <w:sz w:val="21"/>
          <w:szCs w:val="21"/>
          <w:lang w:val="zh-CN" w:eastAsia="zh-CN" w:bidi="zh-CN"/>
        </w:rPr>
        <w:t>公司有</w:t>
      </w:r>
      <w:r>
        <w:rPr>
          <w:rFonts w:hint="default" w:ascii="Times New Roman" w:hAnsi="Times New Roman" w:cs="Times New Roman"/>
          <w:color w:val="000000"/>
          <w:sz w:val="21"/>
          <w:szCs w:val="21"/>
        </w:rPr>
        <w:t>无可能</w:t>
      </w:r>
      <w:r>
        <w:rPr>
          <w:rFonts w:hint="default" w:ascii="Times New Roman" w:hAnsi="Times New Roman" w:cs="Times New Roman"/>
          <w:color w:val="000000"/>
          <w:sz w:val="21"/>
          <w:szCs w:val="21"/>
          <w:lang w:val="en-US" w:eastAsia="zh-CN"/>
        </w:rPr>
        <w:t>驾驭</w:t>
      </w:r>
      <w:r>
        <w:rPr>
          <w:rFonts w:hint="default" w:ascii="Times New Roman" w:hAnsi="Times New Roman" w:cs="Times New Roman"/>
          <w:color w:val="000000"/>
          <w:sz w:val="21"/>
          <w:szCs w:val="21"/>
        </w:rPr>
        <w:t>这样大的</w:t>
      </w:r>
      <w:r>
        <w:rPr>
          <w:rFonts w:hint="default" w:ascii="Times New Roman" w:hAnsi="Times New Roman" w:cs="Times New Roman"/>
          <w:color w:val="000000"/>
          <w:sz w:val="21"/>
          <w:szCs w:val="21"/>
          <w:lang w:val="en-US" w:eastAsia="zh-CN"/>
        </w:rPr>
        <w:t>一个</w:t>
      </w:r>
      <w:r>
        <w:rPr>
          <w:rFonts w:hint="default" w:ascii="Times New Roman" w:hAnsi="Times New Roman" w:cs="Times New Roman"/>
          <w:color w:val="000000"/>
          <w:sz w:val="21"/>
          <w:szCs w:val="21"/>
        </w:rPr>
        <w:t>变化显然是需要</w:t>
      </w:r>
      <w:r>
        <w:rPr>
          <w:rFonts w:hint="default" w:ascii="Times New Roman" w:hAnsi="Times New Roman" w:cs="Times New Roman"/>
          <w:color w:val="000000"/>
          <w:sz w:val="21"/>
          <w:szCs w:val="21"/>
          <w:lang w:val="zh-CN" w:eastAsia="zh-CN" w:bidi="zh-CN"/>
        </w:rPr>
        <w:t>加以研</w:t>
      </w:r>
      <w:r>
        <w:rPr>
          <w:rFonts w:hint="default" w:ascii="Times New Roman" w:hAnsi="Times New Roman" w:cs="Times New Roman"/>
          <w:color w:val="000000"/>
          <w:sz w:val="21"/>
          <w:szCs w:val="21"/>
        </w:rPr>
        <w:t>究的</w:t>
      </w:r>
      <w:r>
        <w:rPr>
          <w:rFonts w:hint="default" w:ascii="Times New Roman" w:hAnsi="Times New Roman" w:cs="Times New Roman"/>
          <w:color w:val="000000"/>
          <w:sz w:val="21"/>
          <w:szCs w:val="21"/>
          <w:lang w:eastAsia="zh-CN"/>
        </w:rPr>
        <w:t>。</w:t>
      </w:r>
    </w:p>
    <w:p w14:paraId="74D761D2">
      <w:pPr>
        <w:pStyle w:val="14"/>
        <w:spacing w:line="400" w:lineRule="exact"/>
        <w:ind w:firstLine="420" w:firstLineChars="200"/>
        <w:jc w:val="both"/>
        <w:rPr>
          <w:rFonts w:hint="default" w:ascii="Times New Roman" w:hAnsi="Times New Roman" w:cs="Times New Roman"/>
          <w:sz w:val="21"/>
          <w:szCs w:val="21"/>
          <w:lang w:eastAsia="zh-CN"/>
        </w:rPr>
      </w:pPr>
      <w:r>
        <w:rPr>
          <w:rFonts w:hint="default" w:ascii="Times New Roman" w:hAnsi="Times New Roman" w:cs="Times New Roman"/>
          <w:color w:val="000000"/>
          <w:sz w:val="21"/>
          <w:szCs w:val="21"/>
        </w:rPr>
        <w:t>国有</w:t>
      </w:r>
      <w:r>
        <w:rPr>
          <w:rFonts w:hint="default" w:ascii="Times New Roman" w:hAnsi="Times New Roman" w:cs="Times New Roman"/>
          <w:color w:val="000000"/>
          <w:sz w:val="21"/>
          <w:szCs w:val="21"/>
          <w:lang w:val="en-US" w:eastAsia="zh-CN"/>
        </w:rPr>
        <w:t>资产</w:t>
      </w:r>
      <w:r>
        <w:rPr>
          <w:rFonts w:hint="default" w:ascii="Times New Roman" w:hAnsi="Times New Roman" w:cs="Times New Roman"/>
          <w:color w:val="000000"/>
          <w:sz w:val="21"/>
          <w:szCs w:val="21"/>
          <w:lang w:val="zh-CN" w:eastAsia="zh-CN" w:bidi="zh-CN"/>
        </w:rPr>
        <w:t>运行制</w:t>
      </w:r>
      <w:r>
        <w:rPr>
          <w:rFonts w:hint="default" w:ascii="Times New Roman" w:hAnsi="Times New Roman" w:cs="Times New Roman"/>
          <w:color w:val="000000"/>
          <w:sz w:val="21"/>
          <w:szCs w:val="21"/>
        </w:rPr>
        <w:t>度的改革还必须</w:t>
      </w:r>
      <w:r>
        <w:rPr>
          <w:rFonts w:hint="default" w:ascii="Times New Roman" w:hAnsi="Times New Roman" w:cs="Times New Roman"/>
          <w:color w:val="000000"/>
          <w:sz w:val="21"/>
          <w:szCs w:val="21"/>
          <w:lang w:val="en-US" w:eastAsia="zh-CN"/>
        </w:rPr>
        <w:t>遵循</w:t>
      </w:r>
      <w:r>
        <w:rPr>
          <w:rFonts w:hint="default" w:ascii="Times New Roman" w:hAnsi="Times New Roman" w:cs="Times New Roman"/>
          <w:color w:val="000000"/>
          <w:sz w:val="21"/>
          <w:szCs w:val="21"/>
        </w:rPr>
        <w:t>某种“双轨制“的办法,即尽可能</w:t>
      </w:r>
      <w:r>
        <w:rPr>
          <w:rFonts w:hint="default" w:ascii="Times New Roman" w:hAnsi="Times New Roman" w:cs="Times New Roman"/>
          <w:color w:val="000000"/>
          <w:sz w:val="21"/>
          <w:szCs w:val="21"/>
          <w:lang w:val="en-US" w:eastAsia="zh-CN"/>
        </w:rPr>
        <w:t>地不去</w:t>
      </w:r>
      <w:r>
        <w:rPr>
          <w:rFonts w:hint="default" w:ascii="Times New Roman" w:hAnsi="Times New Roman" w:cs="Times New Roman"/>
          <w:color w:val="000000"/>
          <w:sz w:val="21"/>
          <w:szCs w:val="21"/>
        </w:rPr>
        <w:t>触动国资</w:t>
      </w:r>
      <w:r>
        <w:rPr>
          <w:rFonts w:hint="default" w:ascii="Times New Roman" w:hAnsi="Times New Roman" w:cs="Times New Roman"/>
          <w:color w:val="000000"/>
          <w:sz w:val="21"/>
          <w:szCs w:val="21"/>
          <w:lang w:val="en-US" w:eastAsia="zh-CN"/>
        </w:rPr>
        <w:t>经营</w:t>
      </w:r>
      <w:r>
        <w:rPr>
          <w:rFonts w:hint="default" w:ascii="Times New Roman" w:hAnsi="Times New Roman" w:cs="Times New Roman"/>
          <w:color w:val="000000"/>
          <w:sz w:val="21"/>
          <w:szCs w:val="21"/>
        </w:rPr>
        <w:t>的</w:t>
      </w:r>
      <w:r>
        <w:rPr>
          <w:rFonts w:hint="default" w:ascii="Times New Roman" w:hAnsi="Times New Roman" w:cs="Times New Roman"/>
          <w:color w:val="000000"/>
          <w:sz w:val="21"/>
          <w:szCs w:val="21"/>
          <w:lang w:val="en-US" w:eastAsia="zh-CN"/>
        </w:rPr>
        <w:t>既得利益者，</w:t>
      </w:r>
      <w:r>
        <w:rPr>
          <w:rFonts w:hint="default" w:ascii="Times New Roman" w:hAnsi="Times New Roman" w:cs="Times New Roman"/>
          <w:color w:val="000000"/>
          <w:sz w:val="21"/>
          <w:szCs w:val="21"/>
        </w:rPr>
        <w:t>在原利益</w:t>
      </w:r>
      <w:r>
        <w:rPr>
          <w:rFonts w:hint="default" w:ascii="Times New Roman" w:hAnsi="Times New Roman" w:cs="Times New Roman"/>
          <w:color w:val="000000"/>
          <w:sz w:val="21"/>
          <w:szCs w:val="21"/>
          <w:lang w:val="en-US" w:eastAsia="zh-CN"/>
        </w:rPr>
        <w:t>配置</w:t>
      </w:r>
      <w:r>
        <w:rPr>
          <w:rFonts w:hint="default" w:ascii="Times New Roman" w:hAnsi="Times New Roman" w:cs="Times New Roman"/>
          <w:color w:val="000000"/>
          <w:sz w:val="21"/>
          <w:szCs w:val="21"/>
        </w:rPr>
        <w:t>格局的边缘去发动改革</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lang w:val="en-US" w:eastAsia="zh-CN"/>
        </w:rPr>
        <w:t>创造心的利益生长点，</w:t>
      </w:r>
      <w:r>
        <w:rPr>
          <w:rFonts w:hint="default" w:ascii="Times New Roman" w:hAnsi="Times New Roman" w:cs="Times New Roman"/>
          <w:color w:val="000000"/>
          <w:sz w:val="21"/>
          <w:szCs w:val="21"/>
        </w:rPr>
        <w:t>然后</w:t>
      </w:r>
      <w:r>
        <w:rPr>
          <w:rFonts w:hint="default" w:ascii="Times New Roman" w:hAnsi="Times New Roman" w:cs="Times New Roman"/>
          <w:color w:val="000000"/>
          <w:sz w:val="21"/>
          <w:szCs w:val="21"/>
          <w:lang w:val="en-US" w:eastAsia="zh-CN"/>
        </w:rPr>
        <w:t>再去带动</w:t>
      </w:r>
      <w:r>
        <w:rPr>
          <w:rFonts w:hint="default" w:ascii="Times New Roman" w:hAnsi="Times New Roman" w:cs="Times New Roman"/>
          <w:color w:val="000000"/>
          <w:sz w:val="21"/>
          <w:szCs w:val="21"/>
        </w:rPr>
        <w:t>未被改革的部分</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舍此很可能没有更好的办法</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根据这</w:t>
      </w:r>
      <w:r>
        <w:rPr>
          <w:rFonts w:hint="default" w:ascii="Times New Roman" w:hAnsi="Times New Roman" w:cs="Times New Roman"/>
          <w:color w:val="000000"/>
          <w:sz w:val="21"/>
          <w:szCs w:val="21"/>
          <w:lang w:val="en-US" w:eastAsia="zh-CN"/>
        </w:rPr>
        <w:t>种</w:t>
      </w:r>
      <w:r>
        <w:rPr>
          <w:rFonts w:hint="default" w:ascii="Times New Roman" w:hAnsi="Times New Roman" w:cs="Times New Roman"/>
          <w:color w:val="000000"/>
          <w:sz w:val="21"/>
          <w:szCs w:val="21"/>
        </w:rPr>
        <w:t>想法，</w:t>
      </w:r>
      <w:r>
        <w:rPr>
          <w:rFonts w:hint="default" w:ascii="Times New Roman" w:hAnsi="Times New Roman" w:cs="Times New Roman"/>
          <w:color w:val="000000"/>
          <w:sz w:val="21"/>
          <w:szCs w:val="21"/>
          <w:lang w:val="en-US" w:eastAsia="zh-CN"/>
        </w:rPr>
        <w:t>授权</w:t>
      </w:r>
      <w:r>
        <w:rPr>
          <w:rFonts w:hint="default" w:ascii="Times New Roman" w:hAnsi="Times New Roman" w:cs="Times New Roman"/>
          <w:color w:val="000000"/>
          <w:sz w:val="21"/>
          <w:szCs w:val="21"/>
        </w:rPr>
        <w:t>经营公司应当不去急于收回</w:t>
      </w:r>
      <w:r>
        <w:rPr>
          <w:rFonts w:hint="default" w:ascii="Times New Roman" w:hAnsi="Times New Roman" w:cs="Times New Roman"/>
          <w:color w:val="000000"/>
          <w:sz w:val="21"/>
          <w:szCs w:val="21"/>
          <w:lang w:val="en-US" w:eastAsia="zh-CN"/>
        </w:rPr>
        <w:t>章</w:t>
      </w:r>
      <w:r>
        <w:rPr>
          <w:rFonts w:hint="default" w:ascii="Times New Roman" w:hAnsi="Times New Roman" w:cs="Times New Roman"/>
          <w:color w:val="000000"/>
          <w:sz w:val="21"/>
          <w:szCs w:val="21"/>
        </w:rPr>
        <w:t>程</w:t>
      </w:r>
      <w:r>
        <w:rPr>
          <w:rFonts w:hint="default" w:ascii="Times New Roman" w:hAnsi="Times New Roman" w:cs="Times New Roman"/>
          <w:color w:val="000000"/>
          <w:sz w:val="21"/>
          <w:szCs w:val="21"/>
          <w:lang w:val="en-US" w:eastAsia="zh-CN"/>
        </w:rPr>
        <w:t>赋予</w:t>
      </w:r>
      <w:r>
        <w:rPr>
          <w:rFonts w:hint="default" w:ascii="Times New Roman" w:hAnsi="Times New Roman" w:cs="Times New Roman"/>
          <w:color w:val="000000"/>
          <w:sz w:val="21"/>
          <w:szCs w:val="21"/>
        </w:rPr>
        <w:t>公司的国有</w:t>
      </w:r>
      <w:r>
        <w:rPr>
          <w:rFonts w:hint="default" w:ascii="Times New Roman" w:hAnsi="Times New Roman" w:cs="Times New Roman"/>
          <w:color w:val="000000"/>
          <w:sz w:val="21"/>
          <w:szCs w:val="21"/>
          <w:lang w:val="en-US" w:eastAsia="zh-CN"/>
        </w:rPr>
        <w:t>资产</w:t>
      </w:r>
      <w:r>
        <w:rPr>
          <w:rFonts w:hint="default" w:ascii="Times New Roman" w:hAnsi="Times New Roman" w:cs="Times New Roman"/>
          <w:color w:val="000000"/>
          <w:sz w:val="21"/>
          <w:szCs w:val="21"/>
        </w:rPr>
        <w:t>的实际</w:t>
      </w:r>
      <w:r>
        <w:rPr>
          <w:rFonts w:hint="default" w:ascii="Times New Roman" w:hAnsi="Times New Roman" w:cs="Times New Roman"/>
          <w:color w:val="000000"/>
          <w:sz w:val="21"/>
          <w:szCs w:val="21"/>
          <w:lang w:val="en-US" w:eastAsia="zh-CN"/>
        </w:rPr>
        <w:t>支配权，</w:t>
      </w:r>
      <w:r>
        <w:rPr>
          <w:rFonts w:hint="default" w:ascii="Times New Roman" w:hAnsi="Times New Roman" w:cs="Times New Roman"/>
          <w:color w:val="000000"/>
          <w:sz w:val="21"/>
          <w:szCs w:val="21"/>
        </w:rPr>
        <w:t>而是利用手中实际</w:t>
      </w:r>
      <w:r>
        <w:rPr>
          <w:rFonts w:hint="default" w:ascii="Times New Roman" w:hAnsi="Times New Roman" w:cs="Times New Roman"/>
          <w:color w:val="000000"/>
          <w:sz w:val="21"/>
          <w:szCs w:val="21"/>
          <w:lang w:val="en-US" w:eastAsia="zh-CN"/>
        </w:rPr>
        <w:t>已经</w:t>
      </w:r>
      <w:r>
        <w:rPr>
          <w:rFonts w:hint="default" w:ascii="Times New Roman" w:hAnsi="Times New Roman" w:cs="Times New Roman"/>
          <w:color w:val="000000"/>
          <w:sz w:val="21"/>
          <w:szCs w:val="21"/>
        </w:rPr>
        <w:t>控制的实物</w:t>
      </w:r>
      <w:r>
        <w:rPr>
          <w:rFonts w:hint="default" w:ascii="Times New Roman" w:hAnsi="Times New Roman" w:cs="Times New Roman"/>
          <w:color w:val="000000"/>
          <w:sz w:val="21"/>
          <w:szCs w:val="21"/>
          <w:lang w:val="en-US" w:eastAsia="zh-CN"/>
        </w:rPr>
        <w:t>资产</w:t>
      </w:r>
      <w:r>
        <w:rPr>
          <w:rFonts w:hint="default" w:ascii="Times New Roman" w:hAnsi="Times New Roman" w:cs="Times New Roman"/>
          <w:color w:val="000000"/>
          <w:sz w:val="21"/>
          <w:szCs w:val="21"/>
        </w:rPr>
        <w:t>和现金</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逐渐地开展</w:t>
      </w:r>
      <w:r>
        <w:rPr>
          <w:rFonts w:hint="default" w:ascii="Times New Roman" w:hAnsi="Times New Roman" w:cs="Times New Roman"/>
          <w:color w:val="000000"/>
          <w:sz w:val="21"/>
          <w:szCs w:val="21"/>
          <w:lang w:val="zh-CN" w:eastAsia="zh-CN" w:bidi="zh-CN"/>
        </w:rPr>
        <w:t>自己的</w:t>
      </w:r>
      <w:r>
        <w:rPr>
          <w:rFonts w:hint="default" w:ascii="Times New Roman" w:hAnsi="Times New Roman" w:cs="Times New Roman"/>
          <w:color w:val="000000"/>
          <w:sz w:val="21"/>
          <w:szCs w:val="21"/>
        </w:rPr>
        <w:t>投资业务,并</w:t>
      </w:r>
      <w:r>
        <w:rPr>
          <w:rFonts w:hint="default" w:ascii="Times New Roman" w:hAnsi="Times New Roman" w:cs="Times New Roman"/>
          <w:color w:val="000000"/>
          <w:sz w:val="21"/>
          <w:szCs w:val="21"/>
          <w:lang w:val="en-US" w:eastAsia="zh-CN"/>
        </w:rPr>
        <w:t>在</w:t>
      </w:r>
      <w:r>
        <w:rPr>
          <w:rFonts w:hint="default" w:ascii="Times New Roman" w:hAnsi="Times New Roman" w:cs="Times New Roman"/>
          <w:color w:val="000000"/>
          <w:sz w:val="21"/>
          <w:szCs w:val="21"/>
        </w:rPr>
        <w:t>这</w:t>
      </w:r>
      <w:r>
        <w:rPr>
          <w:rFonts w:hint="default" w:ascii="Times New Roman" w:hAnsi="Times New Roman" w:cs="Times New Roman"/>
          <w:color w:val="000000"/>
          <w:sz w:val="21"/>
          <w:szCs w:val="21"/>
          <w:lang w:val="en-US" w:eastAsia="zh-CN"/>
        </w:rPr>
        <w:t>种业务</w:t>
      </w:r>
      <w:r>
        <w:rPr>
          <w:rFonts w:hint="default" w:ascii="Times New Roman" w:hAnsi="Times New Roman" w:cs="Times New Roman"/>
          <w:color w:val="000000"/>
          <w:sz w:val="21"/>
          <w:szCs w:val="21"/>
        </w:rPr>
        <w:t>中逐渐地壮大自己的资金实力</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以至最后有能力通过某</w:t>
      </w:r>
      <w:r>
        <w:rPr>
          <w:rFonts w:hint="default" w:ascii="Times New Roman" w:hAnsi="Times New Roman" w:cs="Times New Roman"/>
          <w:color w:val="000000"/>
          <w:sz w:val="21"/>
          <w:szCs w:val="21"/>
          <w:lang w:val="en-US" w:eastAsia="zh-CN"/>
        </w:rPr>
        <w:t>种</w:t>
      </w:r>
      <w:r>
        <w:rPr>
          <w:rFonts w:hint="default" w:ascii="Times New Roman" w:hAnsi="Times New Roman" w:cs="Times New Roman"/>
          <w:color w:val="000000"/>
          <w:sz w:val="21"/>
          <w:szCs w:val="21"/>
        </w:rPr>
        <w:t>收买的办法，将所</w:t>
      </w:r>
      <w:r>
        <w:rPr>
          <w:rFonts w:hint="default" w:ascii="Times New Roman" w:hAnsi="Times New Roman" w:cs="Times New Roman"/>
          <w:color w:val="000000"/>
          <w:sz w:val="21"/>
          <w:szCs w:val="21"/>
          <w:lang w:val="en-US" w:eastAsia="zh-CN"/>
        </w:rPr>
        <w:t>属</w:t>
      </w:r>
      <w:r>
        <w:rPr>
          <w:rFonts w:hint="default" w:ascii="Times New Roman" w:hAnsi="Times New Roman" w:cs="Times New Roman"/>
          <w:color w:val="000000"/>
          <w:sz w:val="21"/>
          <w:szCs w:val="21"/>
        </w:rPr>
        <w:t>企业的</w:t>
      </w:r>
      <w:r>
        <w:rPr>
          <w:rFonts w:hint="default" w:ascii="Times New Roman" w:hAnsi="Times New Roman" w:cs="Times New Roman"/>
          <w:color w:val="000000"/>
          <w:sz w:val="21"/>
          <w:szCs w:val="21"/>
          <w:lang w:val="en-US" w:eastAsia="zh-CN"/>
        </w:rPr>
        <w:t>全部资产</w:t>
      </w:r>
      <w:r>
        <w:rPr>
          <w:rFonts w:hint="default" w:ascii="Times New Roman" w:hAnsi="Times New Roman" w:cs="Times New Roman"/>
          <w:color w:val="000000"/>
          <w:sz w:val="21"/>
          <w:szCs w:val="21"/>
        </w:rPr>
        <w:t>权利接收过来</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在这个过程中</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lang w:val="en-US" w:eastAsia="zh-CN"/>
        </w:rPr>
        <w:t>财政</w:t>
      </w:r>
      <w:r>
        <w:rPr>
          <w:rFonts w:hint="default" w:ascii="Times New Roman" w:hAnsi="Times New Roman" w:cs="Times New Roman"/>
          <w:color w:val="000000"/>
          <w:sz w:val="21"/>
          <w:szCs w:val="21"/>
        </w:rPr>
        <w:t>和银行也应当</w:t>
      </w:r>
      <w:r>
        <w:rPr>
          <w:rFonts w:hint="default" w:ascii="Times New Roman" w:hAnsi="Times New Roman" w:cs="Times New Roman"/>
          <w:color w:val="000000"/>
          <w:sz w:val="21"/>
          <w:szCs w:val="21"/>
          <w:lang w:val="en-US" w:eastAsia="zh-CN"/>
        </w:rPr>
        <w:t>尽</w:t>
      </w:r>
      <w:r>
        <w:rPr>
          <w:rFonts w:hint="default" w:ascii="Times New Roman" w:hAnsi="Times New Roman" w:cs="Times New Roman"/>
          <w:color w:val="000000"/>
          <w:sz w:val="21"/>
          <w:szCs w:val="21"/>
        </w:rPr>
        <w:t>可能地帮助</w:t>
      </w:r>
      <w:r>
        <w:rPr>
          <w:rFonts w:hint="default" w:ascii="Times New Roman" w:hAnsi="Times New Roman" w:cs="Times New Roman"/>
          <w:color w:val="000000"/>
          <w:sz w:val="21"/>
          <w:szCs w:val="21"/>
          <w:lang w:val="en-US" w:eastAsia="zh-CN"/>
        </w:rPr>
        <w:t>授权经营</w:t>
      </w:r>
      <w:r>
        <w:rPr>
          <w:rFonts w:hint="default" w:ascii="Times New Roman" w:hAnsi="Times New Roman" w:cs="Times New Roman"/>
          <w:color w:val="000000"/>
          <w:sz w:val="21"/>
          <w:szCs w:val="21"/>
        </w:rPr>
        <w:t>公司实现自己的</w:t>
      </w:r>
      <w:r>
        <w:rPr>
          <w:rFonts w:hint="default" w:ascii="Times New Roman" w:hAnsi="Times New Roman" w:cs="Times New Roman"/>
          <w:color w:val="000000"/>
          <w:sz w:val="21"/>
          <w:szCs w:val="21"/>
          <w:lang w:val="en-US" w:eastAsia="zh-CN"/>
        </w:rPr>
        <w:t>最终目标。</w:t>
      </w:r>
      <w:r>
        <w:rPr>
          <w:rFonts w:hint="default" w:ascii="Times New Roman" w:hAnsi="Times New Roman" w:cs="Times New Roman"/>
          <w:color w:val="000000"/>
          <w:sz w:val="21"/>
          <w:szCs w:val="21"/>
        </w:rPr>
        <w:t>比如</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国家的投资和用于企业解困的</w:t>
      </w:r>
      <w:r>
        <w:rPr>
          <w:rFonts w:hint="default" w:ascii="Times New Roman" w:hAnsi="Times New Roman" w:cs="Times New Roman"/>
          <w:color w:val="000000"/>
          <w:sz w:val="21"/>
          <w:szCs w:val="21"/>
          <w:lang w:val="en-US" w:eastAsia="zh-CN"/>
        </w:rPr>
        <w:t>资金</w:t>
      </w:r>
      <w:r>
        <w:rPr>
          <w:rFonts w:hint="default" w:ascii="Times New Roman" w:hAnsi="Times New Roman" w:cs="Times New Roman"/>
          <w:color w:val="000000"/>
          <w:sz w:val="21"/>
          <w:szCs w:val="21"/>
        </w:rPr>
        <w:t>应当尽可能地借助授权经营公司的</w:t>
      </w:r>
      <w:r>
        <w:rPr>
          <w:rFonts w:hint="default" w:ascii="Times New Roman" w:hAnsi="Times New Roman" w:cs="Times New Roman"/>
          <w:color w:val="000000"/>
          <w:sz w:val="21"/>
          <w:szCs w:val="21"/>
          <w:lang w:val="en-US" w:eastAsia="zh-CN"/>
        </w:rPr>
        <w:t>手</w:t>
      </w:r>
      <w:r>
        <w:rPr>
          <w:rFonts w:hint="default" w:ascii="Times New Roman" w:hAnsi="Times New Roman" w:cs="Times New Roman"/>
          <w:color w:val="000000"/>
          <w:sz w:val="21"/>
          <w:szCs w:val="21"/>
        </w:rPr>
        <w:t>投</w:t>
      </w:r>
      <w:r>
        <w:rPr>
          <w:rFonts w:hint="default" w:ascii="Times New Roman" w:hAnsi="Times New Roman" w:cs="Times New Roman"/>
          <w:color w:val="000000"/>
          <w:sz w:val="21"/>
          <w:szCs w:val="21"/>
          <w:lang w:val="en-US" w:eastAsia="zh-CN"/>
        </w:rPr>
        <w:t>下</w:t>
      </w:r>
      <w:r>
        <w:rPr>
          <w:rFonts w:hint="default" w:ascii="Times New Roman" w:hAnsi="Times New Roman" w:cs="Times New Roman"/>
          <w:color w:val="000000"/>
          <w:sz w:val="21"/>
          <w:szCs w:val="21"/>
        </w:rPr>
        <w:t>去，</w:t>
      </w:r>
      <w:r>
        <w:rPr>
          <w:rFonts w:hint="default" w:ascii="Times New Roman" w:hAnsi="Times New Roman" w:cs="Times New Roman"/>
          <w:color w:val="000000"/>
          <w:sz w:val="21"/>
          <w:szCs w:val="21"/>
          <w:lang w:val="en-US" w:eastAsia="zh-CN"/>
        </w:rPr>
        <w:t>银行也应</w:t>
      </w:r>
      <w:r>
        <w:rPr>
          <w:rFonts w:hint="default" w:ascii="Times New Roman" w:hAnsi="Times New Roman" w:cs="Times New Roman"/>
          <w:color w:val="000000"/>
          <w:sz w:val="21"/>
          <w:szCs w:val="21"/>
        </w:rPr>
        <w:t>适当地贷款</w:t>
      </w:r>
      <w:r>
        <w:rPr>
          <w:rFonts w:hint="default" w:ascii="Times New Roman" w:hAnsi="Times New Roman" w:cs="Times New Roman"/>
          <w:color w:val="000000"/>
          <w:sz w:val="21"/>
          <w:szCs w:val="21"/>
          <w:lang w:val="en-US" w:eastAsia="zh-CN"/>
        </w:rPr>
        <w:t>给</w:t>
      </w:r>
      <w:r>
        <w:rPr>
          <w:rFonts w:hint="default" w:ascii="Times New Roman" w:hAnsi="Times New Roman" w:cs="Times New Roman"/>
          <w:color w:val="000000"/>
          <w:sz w:val="21"/>
          <w:szCs w:val="21"/>
        </w:rPr>
        <w:t>授权</w:t>
      </w:r>
      <w:r>
        <w:rPr>
          <w:rFonts w:hint="default" w:ascii="Times New Roman" w:hAnsi="Times New Roman" w:cs="Times New Roman"/>
          <w:color w:val="000000"/>
          <w:sz w:val="21"/>
          <w:szCs w:val="21"/>
          <w:lang w:val="en-US" w:eastAsia="zh-CN"/>
        </w:rPr>
        <w:t>经营</w:t>
      </w:r>
      <w:r>
        <w:rPr>
          <w:rFonts w:hint="default" w:ascii="Times New Roman" w:hAnsi="Times New Roman" w:cs="Times New Roman"/>
          <w:color w:val="000000"/>
          <w:sz w:val="21"/>
          <w:szCs w:val="21"/>
        </w:rPr>
        <w:t>公司</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lang w:val="en-US" w:eastAsia="zh-CN"/>
        </w:rPr>
        <w:t>帮助</w:t>
      </w:r>
      <w:r>
        <w:rPr>
          <w:rFonts w:hint="default" w:ascii="Times New Roman" w:hAnsi="Times New Roman" w:cs="Times New Roman"/>
          <w:color w:val="000000"/>
          <w:sz w:val="21"/>
          <w:szCs w:val="21"/>
        </w:rPr>
        <w:t>授机</w:t>
      </w:r>
      <w:r>
        <w:rPr>
          <w:rFonts w:hint="default" w:ascii="Times New Roman" w:hAnsi="Times New Roman" w:cs="Times New Roman"/>
          <w:color w:val="000000"/>
          <w:sz w:val="21"/>
          <w:szCs w:val="21"/>
          <w:lang w:val="en-US" w:eastAsia="zh-CN"/>
        </w:rPr>
        <w:t>经营</w:t>
      </w:r>
      <w:r>
        <w:rPr>
          <w:rFonts w:hint="default" w:ascii="Times New Roman" w:hAnsi="Times New Roman" w:cs="Times New Roman"/>
          <w:color w:val="000000"/>
          <w:sz w:val="21"/>
          <w:szCs w:val="21"/>
        </w:rPr>
        <w:t>公司周转资金</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我们看到</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lang w:val="en-US" w:eastAsia="zh-CN"/>
        </w:rPr>
        <w:t>财政</w:t>
      </w:r>
      <w:r>
        <w:rPr>
          <w:rFonts w:hint="default" w:ascii="Times New Roman" w:hAnsi="Times New Roman" w:cs="Times New Roman"/>
          <w:color w:val="000000"/>
          <w:sz w:val="21"/>
          <w:szCs w:val="21"/>
        </w:rPr>
        <w:t>和银行目前对授权</w:t>
      </w:r>
      <w:r>
        <w:rPr>
          <w:rFonts w:hint="default" w:ascii="Times New Roman" w:hAnsi="Times New Roman" w:cs="Times New Roman"/>
          <w:color w:val="000000"/>
          <w:sz w:val="21"/>
          <w:szCs w:val="21"/>
          <w:lang w:val="en-US" w:eastAsia="zh-CN"/>
        </w:rPr>
        <w:t>经营</w:t>
      </w:r>
      <w:r>
        <w:rPr>
          <w:rFonts w:hint="default" w:ascii="Times New Roman" w:hAnsi="Times New Roman" w:cs="Times New Roman"/>
          <w:color w:val="000000"/>
          <w:sz w:val="21"/>
          <w:szCs w:val="21"/>
        </w:rPr>
        <w:t>公司</w:t>
      </w:r>
      <w:r>
        <w:rPr>
          <w:rFonts w:hint="default" w:ascii="Times New Roman" w:hAnsi="Times New Roman" w:cs="Times New Roman"/>
          <w:color w:val="000000"/>
          <w:sz w:val="21"/>
          <w:szCs w:val="21"/>
          <w:lang w:val="en-US" w:eastAsia="zh-CN"/>
        </w:rPr>
        <w:t>都</w:t>
      </w:r>
      <w:r>
        <w:rPr>
          <w:rFonts w:hint="default" w:ascii="Times New Roman" w:hAnsi="Times New Roman" w:cs="Times New Roman"/>
          <w:color w:val="000000"/>
          <w:sz w:val="21"/>
          <w:szCs w:val="21"/>
        </w:rPr>
        <w:t>缺乏必</w:t>
      </w:r>
      <w:r>
        <w:rPr>
          <w:rFonts w:hint="default" w:ascii="Times New Roman" w:hAnsi="Times New Roman" w:cs="Times New Roman"/>
          <w:color w:val="000000"/>
          <w:sz w:val="21"/>
          <w:szCs w:val="21"/>
          <w:lang w:val="en-US" w:eastAsia="zh-CN"/>
        </w:rPr>
        <w:t>要</w:t>
      </w:r>
      <w:r>
        <w:rPr>
          <w:rFonts w:hint="default" w:ascii="Times New Roman" w:hAnsi="Times New Roman" w:cs="Times New Roman"/>
          <w:color w:val="000000"/>
          <w:sz w:val="21"/>
          <w:szCs w:val="21"/>
        </w:rPr>
        <w:t>的支持</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实际上</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lang w:val="en-US" w:eastAsia="zh-CN"/>
        </w:rPr>
        <w:t>既然</w:t>
      </w:r>
      <w:r>
        <w:rPr>
          <w:rFonts w:hint="default" w:ascii="Times New Roman" w:hAnsi="Times New Roman" w:cs="Times New Roman"/>
          <w:color w:val="000000"/>
          <w:sz w:val="21"/>
          <w:szCs w:val="21"/>
          <w:lang w:val="zh-CN" w:eastAsia="zh-CN" w:bidi="zh-CN"/>
        </w:rPr>
        <w:t>政府下</w:t>
      </w:r>
      <w:r>
        <w:rPr>
          <w:rFonts w:hint="default" w:ascii="Times New Roman" w:hAnsi="Times New Roman" w:cs="Times New Roman"/>
          <w:color w:val="000000"/>
          <w:sz w:val="21"/>
          <w:szCs w:val="21"/>
        </w:rPr>
        <w:t>决心改革国有资产的运行模式</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rPr>
        <w:t>成立</w:t>
      </w:r>
      <w:r>
        <w:rPr>
          <w:rFonts w:hint="default" w:ascii="Times New Roman" w:hAnsi="Times New Roman" w:cs="Times New Roman"/>
          <w:color w:val="000000"/>
          <w:sz w:val="21"/>
          <w:szCs w:val="21"/>
          <w:lang w:val="en-US" w:eastAsia="zh-CN"/>
        </w:rPr>
        <w:t>了</w:t>
      </w:r>
      <w:r>
        <w:rPr>
          <w:rFonts w:hint="default" w:ascii="Times New Roman" w:hAnsi="Times New Roman" w:cs="Times New Roman"/>
          <w:color w:val="000000"/>
          <w:sz w:val="21"/>
          <w:szCs w:val="21"/>
        </w:rPr>
        <w:t>一大批授权</w:t>
      </w:r>
      <w:r>
        <w:rPr>
          <w:rFonts w:hint="default" w:ascii="Times New Roman" w:hAnsi="Times New Roman" w:cs="Times New Roman"/>
          <w:color w:val="000000"/>
          <w:sz w:val="21"/>
          <w:szCs w:val="21"/>
          <w:lang w:val="en-US" w:eastAsia="zh-CN"/>
        </w:rPr>
        <w:t>经营</w:t>
      </w:r>
      <w:r>
        <w:rPr>
          <w:rFonts w:hint="default" w:ascii="Times New Roman" w:hAnsi="Times New Roman" w:cs="Times New Roman"/>
          <w:color w:val="000000"/>
          <w:sz w:val="21"/>
          <w:szCs w:val="21"/>
        </w:rPr>
        <w:t>公司</w:t>
      </w:r>
      <w:r>
        <w:rPr>
          <w:rFonts w:hint="default" w:ascii="Times New Roman" w:hAnsi="Times New Roman" w:cs="Times New Roman"/>
          <w:color w:val="000000"/>
          <w:sz w:val="21"/>
          <w:szCs w:val="21"/>
          <w:lang w:eastAsia="zh-CN"/>
        </w:rPr>
        <w:t>，</w:t>
      </w:r>
      <w:r>
        <w:rPr>
          <w:rFonts w:hint="default" w:ascii="Times New Roman" w:hAnsi="Times New Roman" w:cs="Times New Roman"/>
          <w:color w:val="000000"/>
          <w:sz w:val="21"/>
          <w:szCs w:val="21"/>
          <w:lang w:val="en-US" w:eastAsia="zh-CN"/>
        </w:rPr>
        <w:t>财政和银行</w:t>
      </w:r>
      <w:r>
        <w:rPr>
          <w:rFonts w:hint="default" w:ascii="Times New Roman" w:hAnsi="Times New Roman" w:cs="Times New Roman"/>
          <w:color w:val="000000"/>
          <w:sz w:val="21"/>
          <w:szCs w:val="21"/>
        </w:rPr>
        <w:t>就有必要在行动中与</w:t>
      </w:r>
      <w:r>
        <w:rPr>
          <w:rFonts w:hint="default" w:ascii="Times New Roman" w:hAnsi="Times New Roman" w:cs="Times New Roman"/>
          <w:color w:val="000000"/>
          <w:sz w:val="21"/>
          <w:szCs w:val="21"/>
          <w:lang w:val="en-US" w:eastAsia="zh-CN"/>
        </w:rPr>
        <w:t>这项改革</w:t>
      </w:r>
      <w:r>
        <w:rPr>
          <w:rFonts w:hint="default" w:ascii="Times New Roman" w:hAnsi="Times New Roman" w:cs="Times New Roman"/>
          <w:color w:val="000000"/>
          <w:sz w:val="21"/>
          <w:szCs w:val="21"/>
          <w:lang w:val="zh-CN" w:eastAsia="zh-CN" w:bidi="zh-CN"/>
        </w:rPr>
        <w:t>保</w:t>
      </w:r>
      <w:r>
        <w:rPr>
          <w:rFonts w:hint="default" w:ascii="Times New Roman" w:hAnsi="Times New Roman" w:cs="Times New Roman"/>
          <w:color w:val="000000"/>
          <w:sz w:val="21"/>
          <w:szCs w:val="21"/>
        </w:rPr>
        <w:t>存一致，井且</w:t>
      </w:r>
      <w:r>
        <w:rPr>
          <w:rFonts w:hint="default" w:ascii="Times New Roman" w:hAnsi="Times New Roman" w:cs="Times New Roman"/>
          <w:color w:val="000000"/>
          <w:sz w:val="21"/>
          <w:szCs w:val="21"/>
          <w:lang w:val="en-US" w:eastAsia="zh-CN"/>
        </w:rPr>
        <w:t>财政和银行</w:t>
      </w:r>
      <w:r>
        <w:rPr>
          <w:rFonts w:hint="default" w:ascii="Times New Roman" w:hAnsi="Times New Roman" w:cs="Times New Roman"/>
          <w:color w:val="000000"/>
          <w:sz w:val="21"/>
          <w:szCs w:val="21"/>
        </w:rPr>
        <w:t>的支持在</w:t>
      </w:r>
      <w:r>
        <w:rPr>
          <w:rFonts w:hint="default" w:ascii="Times New Roman" w:hAnsi="Times New Roman" w:cs="Times New Roman"/>
          <w:color w:val="000000"/>
          <w:sz w:val="21"/>
          <w:szCs w:val="21"/>
          <w:lang w:val="en-US" w:eastAsia="zh-CN"/>
        </w:rPr>
        <w:t>目</w:t>
      </w:r>
      <w:r>
        <w:rPr>
          <w:rFonts w:hint="default" w:ascii="Times New Roman" w:hAnsi="Times New Roman" w:cs="Times New Roman"/>
          <w:color w:val="000000"/>
          <w:sz w:val="21"/>
          <w:szCs w:val="21"/>
        </w:rPr>
        <w:t>前</w:t>
      </w:r>
      <w:r>
        <w:rPr>
          <w:rFonts w:hint="default" w:ascii="Times New Roman" w:hAnsi="Times New Roman" w:cs="Times New Roman"/>
          <w:color w:val="000000"/>
          <w:sz w:val="21"/>
          <w:szCs w:val="21"/>
          <w:lang w:val="en-US" w:eastAsia="zh-CN"/>
        </w:rPr>
        <w:t>都</w:t>
      </w:r>
      <w:r>
        <w:rPr>
          <w:rFonts w:hint="default" w:ascii="Times New Roman" w:hAnsi="Times New Roman" w:cs="Times New Roman"/>
          <w:color w:val="000000"/>
          <w:sz w:val="21"/>
          <w:szCs w:val="21"/>
        </w:rPr>
        <w:t>已经是切实</w:t>
      </w:r>
      <w:r>
        <w:rPr>
          <w:rFonts w:hint="default" w:ascii="Times New Roman" w:hAnsi="Times New Roman" w:cs="Times New Roman"/>
          <w:color w:val="000000"/>
          <w:sz w:val="21"/>
          <w:szCs w:val="21"/>
          <w:lang w:val="en-US" w:eastAsia="zh-CN"/>
        </w:rPr>
        <w:t>可</w:t>
      </w:r>
      <w:r>
        <w:rPr>
          <w:rFonts w:hint="default" w:ascii="Times New Roman" w:hAnsi="Times New Roman" w:cs="Times New Roman"/>
          <w:color w:val="000000"/>
          <w:sz w:val="21"/>
          <w:szCs w:val="21"/>
        </w:rPr>
        <w:t>行的了。</w:t>
      </w:r>
    </w:p>
    <w:p w14:paraId="6365E285">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（原载《国有资产管理》1999年第7期，</w:t>
      </w:r>
      <w:r>
        <w:rPr>
          <w:rFonts w:hint="default" w:ascii="Times New Roman" w:hAnsi="Times New Roman" w:eastAsia="宋体" w:cs="Times New Roman"/>
        </w:rPr>
        <w:t>张淑智,陈宪,钱国靖,管毅平为第二作者。）</w:t>
      </w:r>
    </w:p>
    <w:p w14:paraId="3D7B0C34">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br w:type="page"/>
      </w:r>
    </w:p>
    <w:p w14:paraId="1A5F58D8">
      <w:pPr>
        <w:pStyle w:val="3"/>
        <w:rPr>
          <w:rFonts w:hint="default" w:ascii="Times New Roman" w:hAnsi="Times New Roman" w:cs="Times New Roman"/>
          <w:lang w:val="zh-TW" w:eastAsia="zh-TW"/>
        </w:rPr>
      </w:pPr>
      <w:bookmarkStart w:id="299" w:name="_Toc26812"/>
      <w:bookmarkStart w:id="300" w:name="_Toc12217"/>
      <w:bookmarkStart w:id="301" w:name="_Toc17653"/>
      <w:bookmarkStart w:id="302" w:name="_Toc598046118"/>
      <w:r>
        <w:rPr>
          <w:rFonts w:hint="default" w:ascii="Times New Roman" w:hAnsi="Times New Roman" w:cs="Times New Roman"/>
          <w:lang w:val="zh-TW" w:eastAsia="zh-TW"/>
        </w:rPr>
        <w:t>完善上海国有资产管理模式研究</w:t>
      </w:r>
      <w:bookmarkEnd w:id="299"/>
      <w:bookmarkEnd w:id="300"/>
      <w:bookmarkEnd w:id="301"/>
      <w:bookmarkEnd w:id="302"/>
    </w:p>
    <w:p w14:paraId="37FA3912">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1993年以来,以上海市国有资产管理委员会及常设的国有资产管理办公室和一批国有资产控股公司成立为标志,上海国有资产的管理、运行和监督正由行政化向市场化和法制化转变。尽管这种具体模式的成熟尚需假以时日,但已经发生的变化是深刻的。但也不能不承认确实尚存在着急需研究和解决的问题,本文将对如何完善作点探索。</w:t>
      </w:r>
    </w:p>
    <w:p w14:paraId="5B002048">
      <w:pPr>
        <w:keepNext w:val="0"/>
        <w:keepLines w:val="0"/>
        <w:pageBreakBefore w:val="0"/>
        <w:widowControl w:val="0"/>
        <w:kinsoku/>
        <w:wordWrap/>
        <w:overflowPunct/>
        <w:topLinePunct w:val="0"/>
        <w:autoSpaceDE/>
        <w:autoSpaceDN/>
        <w:bidi w:val="0"/>
        <w:adjustRightInd/>
        <w:snapToGrid/>
        <w:spacing w:after="0" w:line="400" w:lineRule="exact"/>
        <w:ind w:left="0" w:right="0" w:firstLine="480" w:firstLineChars="200"/>
        <w:jc w:val="center"/>
        <w:textAlignment w:val="auto"/>
        <w:rPr>
          <w:rFonts w:hint="default" w:ascii="Times New Roman" w:hAnsi="Times New Roman" w:eastAsia="黑体" w:cs="Times New Roman"/>
          <w:spacing w:val="0"/>
          <w:w w:val="100"/>
          <w:sz w:val="24"/>
          <w:szCs w:val="24"/>
          <w:lang w:val="en-US" w:eastAsia="zh-CN"/>
        </w:rPr>
      </w:pPr>
      <w:r>
        <w:rPr>
          <w:rFonts w:hint="default" w:ascii="Times New Roman" w:hAnsi="Times New Roman" w:eastAsia="黑体" w:cs="Times New Roman"/>
          <w:spacing w:val="0"/>
          <w:w w:val="100"/>
          <w:sz w:val="24"/>
          <w:szCs w:val="24"/>
          <w:lang w:val="en-US" w:eastAsia="zh-CN"/>
        </w:rPr>
        <w:t>一、调整国资管理部门的职能，使其真正成为国有资产管理机构</w:t>
      </w:r>
    </w:p>
    <w:p w14:paraId="784B6064">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政资分开是政企分开的前提,为实行政资分开并在此基础上促进政企分开,应采取以下改革措施:</w:t>
      </w:r>
    </w:p>
    <w:p w14:paraId="42C2FA63">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1.明确市国资委是市政府领导下的专司国有资产出资者职能的独立部门。其大多数专职和少数兼职的成员由政府任命,并只对市长负责,实行任期制及日标责任制。将现有的国资办合并到国资委之中,并在调整后的国资委设置稽察处或监事局。</w:t>
      </w:r>
    </w:p>
    <w:p w14:paraId="4E72F90F">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2.政府各经济管理部门尚存的国资管理职能均应移交给市国资委。其中包括对国资授权经营公司委派产权代表和监管代表,重大投资决策和重大资本经营项目的审批与操作,运营监督、收益调配等权利。授权经营公司地资本运作，按照国资管理职能与经营职能分开的原则,在市国资委统一管理下进行。</w:t>
      </w:r>
    </w:p>
    <w:p w14:paraId="25630454">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3.按照管人与管资产相统一的原则,由市国资委统一行使各授权经营公司产权代表和监管代表的委派与管理。可在市国资委内设立董事和监事管理机构,专司各授权经营公司董事会和监事会成员的任命、管理、考核和奖惩工作。可考虑将各授权经营公司产权代表和监管代表的工资关系转入委派单位,以从委派单位领取报酬的办法来促进管人与管资产的结合,加强产权代表与所有者利益的一致性。</w:t>
      </w:r>
    </w:p>
    <w:p w14:paraId="776CFFF0">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4.建立与国资管理系统相适应的党组织工作系统授权经营公司及其子公司的党组织应接受出资单位党组织的领导,以与上述人事管理体制相匹配,更好地贯彻党的路线、方针、政策和党管干部的原则。为此,建议成立市国资委党工委、直属市委统一领导各授权经营公司的党组织。目前,各授权经营公司由于党委会、董事会和经理会的职能与权责边界不清,因而影响董事会这一独立法人主体的全责决策职能的发挥。因此,必须逐步改善党在公司内部的工作方式,充分发挥党组织的政治核心作用并保证和监督党员发挥先进模范作用。</w:t>
      </w:r>
    </w:p>
    <w:p w14:paraId="28E3615D">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5.充实和完善国资委的工作职能。市国资办除了具体执行本市国有资产日常管理工作,承担本市国有资产管理体制改革的具体组织和协调职能外,应将很大精力放到如何组织国有资产总体布局和结构性的战略调整,提高国有经济总体效益,发挥国有经济主导作用,以及完善规章制度体系上来。</w:t>
      </w:r>
    </w:p>
    <w:p w14:paraId="69D410BD">
      <w:pPr>
        <w:keepNext w:val="0"/>
        <w:keepLines w:val="0"/>
        <w:pageBreakBefore w:val="0"/>
        <w:widowControl w:val="0"/>
        <w:kinsoku/>
        <w:wordWrap/>
        <w:overflowPunct/>
        <w:topLinePunct w:val="0"/>
        <w:autoSpaceDE/>
        <w:autoSpaceDN/>
        <w:bidi w:val="0"/>
        <w:adjustRightInd/>
        <w:snapToGrid/>
        <w:spacing w:after="0" w:line="400" w:lineRule="exact"/>
        <w:ind w:left="0" w:right="0" w:firstLine="480" w:firstLineChars="200"/>
        <w:jc w:val="center"/>
        <w:textAlignment w:val="auto"/>
        <w:rPr>
          <w:rFonts w:hint="default" w:ascii="Times New Roman" w:hAnsi="Times New Roman" w:eastAsia="黑体" w:cs="Times New Roman"/>
          <w:spacing w:val="0"/>
          <w:w w:val="100"/>
          <w:sz w:val="24"/>
          <w:szCs w:val="24"/>
          <w:lang w:val="en-US" w:eastAsia="zh-CN"/>
        </w:rPr>
      </w:pPr>
      <w:r>
        <w:rPr>
          <w:rFonts w:hint="default" w:ascii="Times New Roman" w:hAnsi="Times New Roman" w:eastAsia="黑体" w:cs="Times New Roman"/>
          <w:spacing w:val="0"/>
          <w:w w:val="100"/>
          <w:sz w:val="24"/>
          <w:szCs w:val="24"/>
          <w:lang w:val="en-US" w:eastAsia="zh-CN"/>
        </w:rPr>
        <w:t>二、转变政府职能,构造新的宏观调控体系</w:t>
      </w:r>
    </w:p>
    <w:p w14:paraId="2F8F02DF">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1.构造"一府两系、分类管理、全国协调"的政府经济管理模式。根据政府公共管理职能与国有资产所有权管理职能分开的原则,从市政府到区县政府均设两个系统:一是国有资产管理系统,主要执行与国有资产所有权相联系的职能;二是社会经济管理系统(含社会保障管理),主要执行与行政权相联系的社会经济管理和调控职能。两者构成广义的政府宏观经济管理和调控系统。</w:t>
      </w:r>
    </w:p>
    <w:p w14:paraId="09BF0A5E">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同时,要正确处理政府国有资产管理部门与社会经济管理部门的关系,这些关系包括:</w:t>
      </w:r>
    </w:p>
    <w:p w14:paraId="7FEB7671">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——与财政部门的关系。通过建立复式预算,把国有资产经营预算与公共预算分开,分别小国有资产管理部门和财政部门允当执行主体。</w:t>
      </w:r>
    </w:p>
    <w:p w14:paraId="26AB9C94">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——与税务部门的关系。推行"利税分流"、税务部门凭借行政权经营国有资产的经济组织征税,国有资产管理部门凭借资产所有权对经营国有资产的经济组织实行税后利润管理。</w:t>
      </w:r>
    </w:p>
    <w:p w14:paraId="30D44941">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—-与计划部门的关系。国有资产的投资主体应是国有资产管理系统中的各类经济组织，计划部门负责投资计划的综合规划,并对关系国计民生的较大投资项目实行审批和参与管理。</w:t>
      </w:r>
    </w:p>
    <w:p w14:paraId="6A8A320E">
      <w:pPr>
        <w:keepNext w:val="0"/>
        <w:keepLines w:val="0"/>
        <w:pageBreakBefore w:val="0"/>
        <w:widowControl w:val="0"/>
        <w:tabs>
          <w:tab w:val="left" w:pos="1249"/>
        </w:tabs>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与特殊产业部门的关系。对于具有自然垄断技术经济特征的行业或特殊行业的国有企业,如铁路、航空、邮电、电力、烟草、银行和军工等,国有资产管理部门通过授权方式,将资产所有者的大部行政管理职能直接委托给相应的政府主管部门行使,并明确责任,加强监管。这些部门的行政权、行业管理职能和所有者管理是基本一致的。</w:t>
      </w:r>
    </w:p>
    <w:p w14:paraId="70DE5F8F">
      <w:pPr>
        <w:keepNext w:val="0"/>
        <w:keepLines w:val="0"/>
        <w:pageBreakBefore w:val="0"/>
        <w:widowControl w:val="0"/>
        <w:tabs>
          <w:tab w:val="left" w:pos="1249"/>
        </w:tabs>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与按产业划分的政府经济管理部门的关系。这些部门包括经委、建委、商委、外经贸委、农委等,其职能是对产业内社会经济活动进行行政管理和政策协调,但无权直接干涉和指挥国有企业。国有资产管理部门既要同这些部门分清职责,同时也要加强部门间的沟通、协调和工作衔接。</w:t>
      </w:r>
    </w:p>
    <w:p w14:paraId="1222FA26">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2.取消按产业划分的经济管理部门与授权经营公司之间的行政隶属关系,使授权经营公司成为无"上级行政主管"的企业法人。按产业划分的政府经济管理部门采用经济政策、产业政策、法规或参数等经济杠杆对授权经营公司实行引导和间接管理。</w:t>
      </w:r>
    </w:p>
    <w:p w14:paraId="50E8870F">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3.调整按产业划分的经济管理部门的机构。本着平稳过渡的原则,将产业经济管理部门中与国有资产管理职能相应的人员编制一并转移给市国资委和国资办;行业管理职能及相关人员编制一并转移到行业协会;同时对存留的职能机构实行归并和调整。这种职能和人员同步转移的措施,既充分利用了原有的人力资源,有利于调动人的积极性,又避免了"拆庙留人"可能带来的阻力。</w:t>
      </w:r>
    </w:p>
    <w:p w14:paraId="41098ECB">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4.政府经济管理部门要逐步接受授权经营公司移交的行政和经济管理职能。如社会保障职能目前由政府和授权经营公司、企业共同承担,应逐步转变到以政府承担为主。</w:t>
      </w:r>
    </w:p>
    <w:p w14:paraId="54F1B368">
      <w:pPr>
        <w:keepNext w:val="0"/>
        <w:keepLines w:val="0"/>
        <w:pageBreakBefore w:val="0"/>
        <w:widowControl w:val="0"/>
        <w:kinsoku/>
        <w:wordWrap/>
        <w:overflowPunct/>
        <w:topLinePunct w:val="0"/>
        <w:autoSpaceDE/>
        <w:autoSpaceDN/>
        <w:bidi w:val="0"/>
        <w:adjustRightInd/>
        <w:snapToGrid/>
        <w:spacing w:after="0" w:line="400" w:lineRule="exact"/>
        <w:ind w:left="0" w:right="0" w:firstLine="480" w:firstLineChars="200"/>
        <w:jc w:val="center"/>
        <w:textAlignment w:val="auto"/>
        <w:rPr>
          <w:rFonts w:hint="default" w:ascii="Times New Roman" w:hAnsi="Times New Roman" w:eastAsia="黑体" w:cs="Times New Roman"/>
          <w:spacing w:val="0"/>
          <w:w w:val="100"/>
          <w:sz w:val="24"/>
          <w:szCs w:val="24"/>
          <w:lang w:val="en-US" w:eastAsia="zh-CN"/>
        </w:rPr>
      </w:pPr>
      <w:r>
        <w:rPr>
          <w:rFonts w:hint="default" w:ascii="Times New Roman" w:hAnsi="Times New Roman" w:eastAsia="黑体" w:cs="Times New Roman"/>
          <w:spacing w:val="0"/>
          <w:w w:val="100"/>
          <w:sz w:val="24"/>
          <w:szCs w:val="24"/>
          <w:lang w:val="en-US" w:eastAsia="zh-CN"/>
        </w:rPr>
        <w:t>三、构建和完善行业协会,承担政府和授权经营公司移交的行业管理职能</w:t>
      </w:r>
    </w:p>
    <w:p w14:paraId="1B1DFE88">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行业协会的性质是在政府市场和企业之间发挥桥梁作用的中介机构和社会团体。作为实施全行业管理的行业协会,其作用主要是:编制行业发展规划;为企业的设立、改制、兼并、破产等提供决策咨询和服务;参与或负责许可证、准产证、产地证、质量认证等的管理和发放;参与制定各种行业技术标准;实施全行业的统计工作;组织行业的价格协调和协助价格管理;组织人才和信息交流等。</w:t>
      </w:r>
    </w:p>
    <w:p w14:paraId="169366BD">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为实行全行业管理,充分发挥行业协会的自律功能,树立其权威,所有行业协会应不再"挂靠"各产业经济管理部门或授权经营公司,可成立统一的综合性的"上海行业协会总会",作为指导各行业协会并接受其挂靠的组织机构。</w:t>
      </w:r>
    </w:p>
    <w:p w14:paraId="380B1766">
      <w:pPr>
        <w:keepNext w:val="0"/>
        <w:keepLines w:val="0"/>
        <w:pageBreakBefore w:val="0"/>
        <w:widowControl w:val="0"/>
        <w:kinsoku/>
        <w:wordWrap/>
        <w:overflowPunct/>
        <w:topLinePunct w:val="0"/>
        <w:autoSpaceDE/>
        <w:autoSpaceDN/>
        <w:bidi w:val="0"/>
        <w:adjustRightInd/>
        <w:snapToGrid/>
        <w:spacing w:after="0" w:line="400" w:lineRule="exact"/>
        <w:ind w:left="0" w:right="0" w:firstLine="480" w:firstLineChars="200"/>
        <w:jc w:val="center"/>
        <w:textAlignment w:val="auto"/>
        <w:rPr>
          <w:rFonts w:hint="default" w:ascii="Times New Roman" w:hAnsi="Times New Roman" w:eastAsia="黑体" w:cs="Times New Roman"/>
          <w:spacing w:val="0"/>
          <w:w w:val="100"/>
          <w:sz w:val="24"/>
          <w:szCs w:val="24"/>
          <w:lang w:val="en-US" w:eastAsia="zh-CN"/>
        </w:rPr>
      </w:pPr>
      <w:r>
        <w:rPr>
          <w:rFonts w:hint="default" w:ascii="Times New Roman" w:hAnsi="Times New Roman" w:eastAsia="黑体" w:cs="Times New Roman"/>
          <w:spacing w:val="0"/>
          <w:w w:val="100"/>
          <w:sz w:val="24"/>
          <w:szCs w:val="24"/>
          <w:lang w:val="en-US" w:eastAsia="zh-CN"/>
        </w:rPr>
        <w:t>四、规范国资管理部门和授权经营公司之间的关系,划清双方职责</w:t>
      </w:r>
    </w:p>
    <w:p w14:paraId="382D155E">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授权之后,市国资委对授权经营公司行使以下职责:一是审批授权经营公司的长远发展规划;二是批准授权经营公司章程和年度预算、决算,同时以授权范围内的资本金为限,对授权经营公司承担有限责任;三是依据有关法规和授权经营协议。对授权经营公司拥有某种资产调度权、资产受益权和资产运行监督权;四是委派授权经营公司的董事会、监事会成员;五是汇总分析授权经营公司国有资产运作情况,制定国有资产保值增值计划,建立国有资产保值增值考核指标体系并组织实施,对国有资产流失情况进行查处;六是决定授权经营公司的变更与终止。</w:t>
      </w:r>
    </w:p>
    <w:p w14:paraId="6D6D56BC">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授权经营公司具有以下职责:一是根据国家经济与社会发展规划和产业政策的要求,编制授权经营公司的长远发展规划;二是定期向市国资委报送会计报表及国有资产运营情况报告;三是依法对投资范围内的子公司行使股东权利,包括产权代表委派、资产受益和重大决策等权利;四是建立科学、规范的监督考核标准和体系,对其所属的全资和控股公司进行内部审计和规范其经营行为,保证国有资产保值增值;五是根据国家和上海市产业政策规定,对授权范围的国有资产进行结构调整和资产重组。</w:t>
      </w:r>
    </w:p>
    <w:p w14:paraId="0CB55DCF">
      <w:pPr>
        <w:keepNext w:val="0"/>
        <w:keepLines w:val="0"/>
        <w:pageBreakBefore w:val="0"/>
        <w:widowControl w:val="0"/>
        <w:kinsoku/>
        <w:wordWrap/>
        <w:overflowPunct/>
        <w:topLinePunct w:val="0"/>
        <w:autoSpaceDE/>
        <w:autoSpaceDN/>
        <w:bidi w:val="0"/>
        <w:adjustRightInd/>
        <w:snapToGrid/>
        <w:spacing w:after="0" w:line="400" w:lineRule="exact"/>
        <w:ind w:left="0" w:right="0" w:firstLine="480" w:firstLineChars="200"/>
        <w:jc w:val="center"/>
        <w:textAlignment w:val="auto"/>
        <w:rPr>
          <w:rFonts w:hint="default" w:ascii="Times New Roman" w:hAnsi="Times New Roman" w:eastAsia="黑体" w:cs="Times New Roman"/>
          <w:spacing w:val="0"/>
          <w:w w:val="100"/>
          <w:sz w:val="24"/>
          <w:szCs w:val="24"/>
          <w:lang w:val="en-US" w:eastAsia="zh-CN"/>
        </w:rPr>
      </w:pPr>
      <w:r>
        <w:rPr>
          <w:rFonts w:hint="default" w:ascii="Times New Roman" w:hAnsi="Times New Roman" w:eastAsia="黑体" w:cs="Times New Roman"/>
          <w:spacing w:val="0"/>
          <w:w w:val="100"/>
          <w:sz w:val="24"/>
          <w:szCs w:val="24"/>
          <w:lang w:val="en-US" w:eastAsia="zh-CN"/>
        </w:rPr>
        <w:t>五、完善授权经营公司的法人治理结构,实现管理重心的转移</w:t>
      </w:r>
    </w:p>
    <w:p w14:paraId="204C7C31">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1.合理确定股东会的权力如何在国资管理部门和授权公司董事会之间进行的分割。目前、上海的授权经营公司都采用国有独资形式,市国资委是唯一的出资者,授权经营公司不设股东会。如果股东会的全部权力归董事会、可能导致董事会权力过大,影响国资管理部门对授权经营公司的有效监管,引发"内部人控制"所产生的一系列弊端;如果股东会权力归国资管理部门,这是和《公司法》的原理一致的,但会导致国资管理部门对授权经营公司内部事务过多的行政干预。因此,股东会的权力如何在董事会和国有资产管理部门之间进行分割,是一个大问题,要在实践中不断摸索,合理界定。</w:t>
      </w:r>
    </w:p>
    <w:p w14:paraId="23CD5E25">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2.规范董事会组织。可考虑建立授权经营公司与所属子公司相互渗透的董事会机制。通过董事会渗透,使所属子公司有渠道参与授权经营公司的决策,同时保持对子公司的绝对控制。</w:t>
      </w:r>
    </w:p>
    <w:p w14:paraId="6776BC21">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3.实行经营者淘汰制。把经营者推向市场,实行优胜劣汰制度,以建立有效的约束机制、明确决策职能和经营职能的权利界限。</w:t>
      </w:r>
    </w:p>
    <w:p w14:paraId="3DAFB1FB">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4.充实监事会成员,发挥社会公共审计机构的监审作用。应选择一些有社会责任感的专业经济人才、律师、审计、高级会计师等专家进入监事会,以提高监事会成员的责任心和监察力。同时,发挥公共审计机关对授权经营公司的审计、监督作用。</w:t>
      </w:r>
    </w:p>
    <w:p w14:paraId="11E18BF7">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5.充分发挥作为最大债权人的银行的外部监督作用。授权经营公司在剥离非经营资产职能的基础上,应实现管理中心的转移,以资本经营为中心,按照控股公司的职能定职、定岗、定员,大力精减现有公司内部的机构和人员,制定科学的工作制度和办事程序,形成分工合理、权责明确、相互协调、相互制约、科学决策、高效运行的内部管理体制。</w:t>
      </w:r>
    </w:p>
    <w:p w14:paraId="40542F6F">
      <w:pPr>
        <w:keepNext w:val="0"/>
        <w:keepLines w:val="0"/>
        <w:pageBreakBefore w:val="0"/>
        <w:widowControl w:val="0"/>
        <w:kinsoku/>
        <w:wordWrap/>
        <w:overflowPunct/>
        <w:topLinePunct w:val="0"/>
        <w:autoSpaceDE/>
        <w:autoSpaceDN/>
        <w:bidi w:val="0"/>
        <w:adjustRightInd/>
        <w:snapToGrid/>
        <w:spacing w:after="0" w:line="400" w:lineRule="exact"/>
        <w:ind w:left="0" w:right="0" w:firstLine="480" w:firstLineChars="200"/>
        <w:jc w:val="center"/>
        <w:textAlignment w:val="auto"/>
        <w:rPr>
          <w:rFonts w:hint="default" w:ascii="Times New Roman" w:hAnsi="Times New Roman" w:eastAsia="黑体" w:cs="Times New Roman"/>
          <w:spacing w:val="0"/>
          <w:w w:val="100"/>
          <w:sz w:val="24"/>
          <w:szCs w:val="24"/>
          <w:lang w:val="en-US" w:eastAsia="zh-CN"/>
        </w:rPr>
      </w:pPr>
      <w:r>
        <w:rPr>
          <w:rFonts w:hint="default" w:ascii="Times New Roman" w:hAnsi="Times New Roman" w:eastAsia="黑体" w:cs="Times New Roman"/>
          <w:spacing w:val="0"/>
          <w:w w:val="100"/>
          <w:sz w:val="24"/>
          <w:szCs w:val="24"/>
          <w:lang w:val="en-US" w:eastAsia="zh-CN"/>
        </w:rPr>
        <w:t>六、规范控股公司和被控企业之间的关系</w:t>
      </w:r>
    </w:p>
    <w:p w14:paraId="20D0AC55">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在价值管理上,从过去的国有资产的实物形态管理转向价值形态管理,保证所受托管理的国有资产在价值量上保值和增值，至于资产的具体形态在国家法律规定的范围内由企业自主运作,只要不涉及重大产业转移和经营失误可不加干涉。</w:t>
      </w:r>
    </w:p>
    <w:p w14:paraId="3A3E3308">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在股权利益分配管理上,国有控股公司为保证投资者利益对投资企业进行财务监督,对有控股权的企业审定财务运作规范,对所投资企业的盈利提出分配意见及监督收回投资者投资收益</w:t>
      </w:r>
    </w:p>
    <w:p w14:paraId="0E3BAFD7">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在资产结构调整的运营管理上,国有控股公司对其所受托管理的国有资产,及时地按照产业政策要求和市场变化情况,以保值增值为原则,进行现金形态商品形态、实物形态、有价证券形态及投资领域的变换,适时调整各种资产比例结构和各领域的投资比例,从资产结构上保证国有资产具有规避中长期风险的能力。</w:t>
      </w:r>
    </w:p>
    <w:p w14:paraId="2EF9BB65">
      <w:pPr>
        <w:keepNext w:val="0"/>
        <w:keepLines w:val="0"/>
        <w:pageBreakBefore w:val="0"/>
        <w:widowControl w:val="0"/>
        <w:kinsoku/>
        <w:wordWrap/>
        <w:overflowPunct/>
        <w:topLinePunct w:val="0"/>
        <w:autoSpaceDE/>
        <w:autoSpaceDN/>
        <w:bidi w:val="0"/>
        <w:adjustRightInd/>
        <w:snapToGrid/>
        <w:spacing w:line="400" w:lineRule="exact"/>
        <w:ind w:left="0" w:right="0" w:firstLine="420" w:firstLineChars="200"/>
        <w:jc w:val="both"/>
        <w:textAlignment w:val="auto"/>
        <w:rPr>
          <w:rFonts w:hint="default" w:ascii="Times New Roman" w:hAnsi="Times New Roman" w:eastAsia="宋体" w:cs="Times New Roman"/>
          <w:spacing w:val="0"/>
          <w:w w:val="100"/>
          <w:szCs w:val="21"/>
        </w:rPr>
      </w:pPr>
      <w:r>
        <w:rPr>
          <w:rFonts w:hint="default" w:ascii="Times New Roman" w:hAnsi="Times New Roman" w:eastAsia="宋体" w:cs="Times New Roman"/>
          <w:spacing w:val="0"/>
          <w:w w:val="100"/>
          <w:szCs w:val="21"/>
        </w:rPr>
        <w:t>在投融资管理上,应建立集权和分权相结合的投融资机制。投融资决策机制是企业自主经营的集中体现,子公司应有一定的投融资决策权,否则会失去发展权,不利于调动子公司的积极性,子公司也无法成为真正的市场主体。但同时,控股公司作为出资者代表,应享有资本所有权及其产生的剩余追索权,而且,控股公司必须有较强的投融资决策权,以利于投控股公司要求实行资源合理配置、发挥整体优势。因此,必须在母子公司间形成合理的投融资机制。国有控股公司可根据被控企业的规模,实力大小和经营好坏,规定被控企业的投资方向和投资限额。</w:t>
      </w:r>
    </w:p>
    <w:p w14:paraId="529D6B11">
      <w:pPr>
        <w:spacing w:before="85" w:line="400" w:lineRule="exact"/>
        <w:ind w:firstLine="420" w:firstLineChars="200"/>
        <w:textAlignment w:val="center"/>
        <w:rPr>
          <w:rFonts w:hint="default" w:ascii="Times New Roman" w:hAnsi="Times New Roman" w:eastAsia="宋体" w:cs="Times New Roman"/>
        </w:rPr>
      </w:pPr>
      <w:r>
        <w:rPr>
          <w:rFonts w:hint="default" w:ascii="Times New Roman" w:hAnsi="Times New Roman" w:eastAsia="宋体" w:cs="Times New Roman"/>
          <w:szCs w:val="21"/>
        </w:rPr>
        <w:t>（原载《上海管理科学》1999年第6期，</w:t>
      </w:r>
      <w:r>
        <w:rPr>
          <w:rFonts w:hint="default" w:ascii="Times New Roman" w:hAnsi="Times New Roman" w:eastAsia="宋体" w:cs="Times New Roman"/>
        </w:rPr>
        <w:t>张淑智,刘申有为第二作者。）</w:t>
      </w:r>
      <w:r>
        <w:rPr>
          <w:rFonts w:hint="default" w:ascii="Times New Roman" w:hAnsi="Times New Roman" w:eastAsia="宋体" w:cs="Times New Roman"/>
        </w:rPr>
        <w:br w:type="page"/>
      </w:r>
    </w:p>
    <w:p w14:paraId="4D3E00C8">
      <w:pPr>
        <w:pStyle w:val="3"/>
        <w:rPr>
          <w:rFonts w:hint="default" w:ascii="Times New Roman" w:hAnsi="Times New Roman" w:cs="Times New Roman"/>
          <w:lang w:val="zh-TW" w:eastAsia="zh-TW"/>
        </w:rPr>
      </w:pPr>
      <w:bookmarkStart w:id="303" w:name="_Toc26217"/>
      <w:bookmarkStart w:id="304" w:name="_Toc21213"/>
      <w:bookmarkStart w:id="305" w:name="_Toc19250"/>
      <w:bookmarkStart w:id="306" w:name="_Toc1137637266"/>
      <w:r>
        <w:rPr>
          <w:rFonts w:hint="default" w:ascii="Times New Roman" w:hAnsi="Times New Roman" w:cs="Times New Roman"/>
          <w:lang w:val="zh-TW" w:eastAsia="zh-TW"/>
        </w:rPr>
        <w:t>中国经济体制转型的特点与经验</w:t>
      </w:r>
      <w:bookmarkEnd w:id="303"/>
      <w:bookmarkEnd w:id="304"/>
      <w:bookmarkEnd w:id="305"/>
      <w:bookmarkEnd w:id="306"/>
    </w:p>
    <w:p w14:paraId="51A691D0">
      <w:pPr>
        <w:spacing w:before="46" w:line="400" w:lineRule="exact"/>
        <w:ind w:left="25" w:right="182"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中国的经济体制转型有哪些特点?其成功的基本经验是什么?这是中国和世界普遍关注的话题。近日,美国约瑟夫·E·斯蒂格利茨发表《社会主义向何处去—经济体制转型的理论与证据》一书,试图解析中国经济奇迹"与俄罗斯经济"败迹"之迷;诺贝尔经济学奖1998年度得主阿马蒂亚·森则鼓励印度学习中国经济改革和发展的经验。本文将中国经济体制转型的效果、目标、轨迹同俄罗斯作了对比,力图客观地揭示其若干重要特点和经验。</w:t>
      </w:r>
    </w:p>
    <w:p w14:paraId="25E29E63">
      <w:pPr>
        <w:spacing w:before="71" w:line="400" w:lineRule="exact"/>
        <w:ind w:left="25" w:right="128" w:firstLine="480" w:firstLineChars="200"/>
        <w:jc w:val="center"/>
        <w:rPr>
          <w:rFonts w:hint="default" w:ascii="Times New Roman" w:hAnsi="Times New Roman" w:eastAsia="黑体" w:cs="Times New Roman"/>
          <w:spacing w:val="0"/>
          <w:w w:val="100"/>
          <w:position w:val="0"/>
          <w:sz w:val="24"/>
          <w:szCs w:val="24"/>
        </w:rPr>
      </w:pPr>
      <w:r>
        <w:rPr>
          <w:rFonts w:hint="default" w:ascii="Times New Roman" w:hAnsi="Times New Roman" w:eastAsia="黑体" w:cs="Times New Roman"/>
          <w:spacing w:val="0"/>
          <w:w w:val="100"/>
          <w:position w:val="0"/>
          <w:sz w:val="24"/>
          <w:szCs w:val="24"/>
        </w:rPr>
        <w:t>一</w:t>
      </w:r>
    </w:p>
    <w:p w14:paraId="5C1BDF93">
      <w:pPr>
        <w:spacing w:before="71" w:line="400" w:lineRule="exact"/>
        <w:ind w:left="25" w:right="128"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中国在较有序地构建起现代市场经济体制框架的同时,取得了巨大的经济成就和社会进步。尽管存在国有企业尚未摆脱困境,生态环境损害较大和贪腐现象严重等问题,但经济改革的收益明显超过成本。</w:t>
      </w:r>
    </w:p>
    <w:p w14:paraId="122F9EC1">
      <w:pPr>
        <w:spacing w:before="8" w:line="400" w:lineRule="exact"/>
        <w:ind w:left="25" w:right="168"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国民经济持续快速增长。1979-1997年国内生产总值平均每年增长9.8%,去年在亚洲金融危机和国内水灾严重的情况下仍增长7.8%(水灾的正负效应相抵后使GDP增长损失0.4%).通货膨胀率除了少数年份超过10%-20%以外,多数年份在1位数之内。1997年全国居民消费价格指数只上涨2.8%,去年下降0.2%,已稳步地走上"高增长、低通涨"良性发展的轨道。</w:t>
      </w:r>
    </w:p>
    <w:p w14:paraId="4130FD36">
      <w:pPr>
        <w:spacing w:before="8" w:line="400" w:lineRule="exact"/>
        <w:ind w:left="25" w:right="168"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国民经济和社会各部门快速发展。产业结构不断高级化,与1978年相比,1997年的国内生产总值中第三产业由23%提高为32.1%;城市化、工业化、商品化和市场化的水平得到大幅度提升(综合市场化程度已达60%,西方发达国家为80%),从短缺经济走进了轻度的买方市场;教育、科技、文化、卫生、体育和旅游等部门发展迅猛,知识化经济的比重日益增大,国民综合素质明显提高;已成为世界第十大贸易国,引进外资和外汇储备均排名世界第二,综合国力进一步增强。</w:t>
      </w:r>
    </w:p>
    <w:p w14:paraId="627269F6">
      <w:pPr>
        <w:spacing w:before="8" w:line="400" w:lineRule="exact"/>
        <w:ind w:left="25" w:right="168"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居民生活水平快速提高。1978-1997年城镇居民人均可支配收入平均每年增长6.17%,去年总额为5160.3元。农村居民家庭人均纯收入平均每年增长8.08%,去年总额为2090.1元;城市人均住房面积从1985年的6.7平方扩大为1997年的8.8平方,同期农村从17.8平方扩大为22.5平方;社会保障和福利水平有明显的提高。</w:t>
      </w:r>
    </w:p>
    <w:p w14:paraId="1A4B23C0">
      <w:pPr>
        <w:spacing w:before="8" w:line="400" w:lineRule="exact"/>
        <w:ind w:left="25" w:right="168"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俄罗斯一方面较快地建立了市场经济体制的雏型,另一方面,又形成一系列的经济和社会问题,使经济改革的成本大大超过收益。</w:t>
      </w:r>
    </w:p>
    <w:p w14:paraId="550BE3BA">
      <w:pPr>
        <w:spacing w:before="1" w:line="400" w:lineRule="exact"/>
        <w:ind w:left="100" w:right="81"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国民经济长期负增长。按可比价格计算,1990-1996年国内生产总值对上年的比例均有所下降,依次为(%)97.0、95.0、85.5、91.3、87.3、95.9和95.1.1996年国内生产总值只有1989年的57.3%.在1997年国内生产总值首次出现0.4%的微增后,去年又再次下降约5%。</w:t>
      </w:r>
    </w:p>
    <w:p w14:paraId="046B1A81">
      <w:pPr>
        <w:spacing w:before="61" w:line="400" w:lineRule="exact"/>
        <w:ind w:left="100" w:right="164" w:firstLine="420" w:firstLineChars="200"/>
        <w:rPr>
          <w:rFonts w:hint="default" w:ascii="Times New Roman" w:hAnsi="Times New Roman" w:eastAsia="宋体" w:cs="Times New Roman"/>
          <w:spacing w:val="0"/>
          <w:w w:val="100"/>
          <w:position w:val="0"/>
          <w:sz w:val="21"/>
          <w:szCs w:val="21"/>
          <w:lang w:eastAsia="zh-CN"/>
        </w:rPr>
      </w:pPr>
      <w:r>
        <w:rPr>
          <w:rFonts w:hint="default" w:ascii="Times New Roman" w:hAnsi="Times New Roman" w:eastAsia="宋体" w:cs="Times New Roman"/>
          <w:spacing w:val="0"/>
          <w:w w:val="100"/>
          <w:position w:val="0"/>
          <w:sz w:val="21"/>
          <w:szCs w:val="21"/>
        </w:rPr>
        <w:t>通货膨胀极为严重。伴随着一步开放价格和大量的财政赤字,俄罗斯持续发生“奔腾式"或高位通货膨胀。1992-1996年消费价格指数(%)分别为2680、1008、312、231和121.8,去年又上涨约40%</w:t>
      </w:r>
      <w:r>
        <w:rPr>
          <w:rFonts w:hint="default" w:ascii="Times New Roman" w:hAnsi="Times New Roman" w:eastAsia="宋体" w:cs="Times New Roman"/>
          <w:spacing w:val="0"/>
          <w:w w:val="100"/>
          <w:position w:val="0"/>
          <w:sz w:val="21"/>
          <w:szCs w:val="21"/>
          <w:lang w:eastAsia="zh-CN"/>
        </w:rPr>
        <w:t>。</w:t>
      </w:r>
    </w:p>
    <w:p w14:paraId="73F5AE8C">
      <w:pPr>
        <w:spacing w:before="3" w:line="400" w:lineRule="exact"/>
        <w:ind w:left="100" w:right="159"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居民生活水平急剧恶化。俄罗斯改革以来,人民生活水平和生活质量不断下降。官方承认,1991-1996年居民实际生活水平下降30%—40%.1996年约有23%的居民收人低于政府规定的60美元这一最低生活水平线,而3%的"新俄罗斯人"月收入超过1万美元。去年11月份,处于贫困线以下的居民为4430万人,占总人口的30.1%,比前年增加了9个百分点。10%最富和10%最穷的居民收人差距,1991一1996年从3.5倍扩大到14倍。居民平均寿命1991年为69岁,1994年下降为64岁,1996年为66岁。恩格尔系数从1990年的0.292提高到1996年的0.434.失业人数1996年为678.8万人,失业率达9.3%,去年仍大体处于这一高失业状态。各种社会犯罪率和自杀率急剧上升。</w:t>
      </w:r>
    </w:p>
    <w:p w14:paraId="0E221C44">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综合国力明显下降。私有化的整体绩效很差,整个工业和农业的生产能力和现代水平被大大削弱,国民经济遭受破坏的范围和规模大于二战时期,也超过西方国家本世纪“三十年代大危机"的经济损害,国家经济安全的程度显著降低;按GDP计算的经济,现已落后于墨西哥、巴西而仅排名世界第20位;目前陷入债务危机,国内外债总额为</w:t>
      </w:r>
      <w:r>
        <w:rPr>
          <w:rFonts w:hint="default" w:ascii="Times New Roman" w:hAnsi="Times New Roman" w:eastAsia="宋体" w:cs="Times New Roman"/>
          <w:spacing w:val="0"/>
          <w:w w:val="100"/>
          <w:position w:val="0"/>
          <w:sz w:val="21"/>
          <w:szCs w:val="21"/>
        </w:rPr>
        <w:tab/>
      </w:r>
      <w:r>
        <w:rPr>
          <w:rFonts w:hint="default" w:ascii="Times New Roman" w:hAnsi="Times New Roman" w:eastAsia="宋体" w:cs="Times New Roman"/>
          <w:spacing w:val="0"/>
          <w:w w:val="100"/>
          <w:position w:val="0"/>
          <w:sz w:val="21"/>
          <w:szCs w:val="21"/>
        </w:rPr>
        <w:t>2200亿美元,其中1999年须偿还外债175亿美元和内债200亿美;1992年至1998年非法外逃的本国资本高达760亿美元,而截止去年8月的外汇储备只有110亿美元;科学技术实力受到重创,科研机构纷纷瓦解,优秀科技人员大量外流和转行,而每年人才外流所造成的损失达500-600亿美元(据欧洲有关组织估算);卫生、教育和文化领域的财政支出比重和绝对额均大幅度下降,除了少数为贵族阶层服务的机构较繁荣以外,其他机构均处于困境和危机之中;自然资源的合理开采和保护面临困难,生态环境遭到破坏;综合国力的各种变量严重受损。</w:t>
      </w:r>
    </w:p>
    <w:p w14:paraId="288E49EF">
      <w:pPr>
        <w:spacing w:before="71" w:line="400" w:lineRule="exact"/>
        <w:ind w:left="25" w:right="128" w:firstLine="480" w:firstLineChars="200"/>
        <w:jc w:val="center"/>
        <w:rPr>
          <w:rFonts w:hint="default" w:ascii="Times New Roman" w:hAnsi="Times New Roman" w:eastAsia="黑体" w:cs="Times New Roman"/>
          <w:spacing w:val="0"/>
          <w:w w:val="100"/>
          <w:position w:val="0"/>
          <w:sz w:val="24"/>
          <w:szCs w:val="24"/>
        </w:rPr>
      </w:pPr>
      <w:r>
        <w:rPr>
          <w:rFonts w:hint="default" w:ascii="Times New Roman" w:hAnsi="Times New Roman" w:eastAsia="黑体" w:cs="Times New Roman"/>
          <w:spacing w:val="0"/>
          <w:w w:val="100"/>
          <w:position w:val="0"/>
          <w:sz w:val="24"/>
          <w:szCs w:val="24"/>
        </w:rPr>
        <w:t>二</w:t>
      </w:r>
    </w:p>
    <w:p w14:paraId="68B9C189">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中俄两国改革的绩效差异是举世公认的。俄罗斯的大多数经济学家都确认本国的改革是失败的。就连沙塔林也说:"原以为私有化的企业在效率方面必定高于国有企业，现在看来并非如此,事实上,私有化企业的效率并不比原来的国有企业高。"争议在于,究竟是什么导致出现中俄转型的不同结局?是改革速度的快慢,顺序的差别,还是改革目标和方向的不同?笔者认为,是转型目标的差异制约着路径、轨迹和效果的差异。</w:t>
      </w:r>
    </w:p>
    <w:p w14:paraId="29066781">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中国经济体制转型的目标和实质,是依据社会生产力和现代市场经济发展的内在要求,重构和完善社会主义初级阶段的基本经济形态。它表现为:</w:t>
      </w:r>
    </w:p>
    <w:p w14:paraId="4C674527">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其一,建立和完善公有主体型的多种类产权形态。中国经济改革的目标之一,是从过去完全公有制的单一经济形态向以公有制为主体、多种所有制经济共同发展的经济形态转变。由于中国现阶段社会生产力发展的不平衡和多样性,以及人口和就业问题十分突出等缘故,不宜维持单一的、纯而又纯的公有制结构。改革已经逐渐打破和扭转了传统的社会所有制格局,这是非常必要的。</w:t>
      </w:r>
    </w:p>
    <w:p w14:paraId="077DE12A">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其二,建立和完善劳动主体型的多要素分配形态。中国的经济摒弃了带有平均主义色彩的计划型按劳分配的模式,从单一的按劳分配形态向以市场型按劳分配为主体、多种生产要素所有权共同参与分配的经济形态转变。鼓励一部分人和一部分地区先富起来,同时确保绝大多数城乡居民的生活质量都有程度不同的提高,积极地消灭贫困现象,把共同富裕作为一个长期的动态过程和结果对待。</w:t>
      </w:r>
    </w:p>
    <w:p w14:paraId="10C1B158">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其三,建立和完善国家主导型的多结构市场形态。中国经济体制改革的一个重要目标,就是从传统的官僚主义计划经济形态向以国家调节为主导、多种市场结构共同发展的经济形态转变。在这个转变过程中,逐步确立以各种商品和生产要素为交换对象的市场客体结构,以各种市场客体占有者或交换活动当事人为内涵的市场主体结构,以市场主体和客体活动地方和范围为基础的市场空间结构,以交换起终点的持续性和顺序为特征的市场时间结构,以便最终形成结构完整、层次合理、机制灵活和偏向买方的社会主义市场体系。</w:t>
      </w:r>
    </w:p>
    <w:p w14:paraId="4612B6A8">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其四,建立和完善自力主导型的多方位开放形态。中国经济体制改革的理论模式和现实特征,就是从以往过份突出自力更生的较封闭经济形态向以自力更生为主导、多方位开放共同发展的经济形态转变。中国在依靠本国自己力量的基础上,先后对发达国家、发展中国家和港台澳地区实行多方位开放，在第三产业、第二产业和第一产业实行多方位开放,在资本、技术、商品和服务等项目实行多方位开放,并实行内外开放和双向开放,力图促使贸易依存度、贸易结构水平、关税总水平、资本依存度和投资结构水平等层面发生重大变化,迅速扩大整个国民经济的内外开放度,积极参与国际合作和国际竞争。</w:t>
      </w:r>
    </w:p>
    <w:p w14:paraId="25527EF6">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俄罗斯经济改革的基本目标实质是在向市场经济的过渡中舍弃社会主义经济制度,复归现代资本主义的自由市场经济形态。它包括下列4个层面:</w:t>
      </w:r>
    </w:p>
    <w:p w14:paraId="6E676653">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第一,追求私有制为主体的混合产权形态。俄罗斯的主流经济理论认为,生产要素的迅速私有化是市场化的前提和基础,因而在城乡各个产业部门普遍推行生产要素私有化。尽管俄罗斯还存在政府所有制经济和合作制经济,但目标和前提是不让其占支配地位,以便确保私有制为主体的混合所有制结构。仅以1996年非国有工业企业的发展为例,它占整个工业企业总数的95.6%,占工业产品总量的89.6%,占工业生产职工总数的84.7%。</w:t>
      </w:r>
    </w:p>
    <w:p w14:paraId="66835416">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第二,追求按资分配为主体的两极分化形态。生产要素的全面私有化,意味着在财富和收入的分配上侧重于资本这一要素。1990年在居民货币收入总额中(单位:10亿卢布),劳动报酬为284.1,占74.1%;经营收人为33.1,占8.7%;财产收人为9.6,占2.5%;社会转移支付为56.4,占14.7%.而到了1996年,劳动报酬只占40.5%,经营收人升为40.3%,财产收入升为5.2%,社会转移支付占14%.可见,分配的内在结构和作用发生了重大变化。被称之为私有化部长的丘拜斯在私下承认,俄罗斯企业股份将不可避免地集中于10%-15%的少数人之手。</w:t>
      </w:r>
    </w:p>
    <w:p w14:paraId="5EFA2807">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第三,追求新自由主义的市场经济形态。俄罗斯从计划经济向市场经济转轨的提法和目标有一个变化过程。1990年7月,俄罗斯政府制定了向市场经济过渡的"500天纲领",在广泛私有化和价格自由化的基础上实行迅速彻底的改革;1991年10月俄罗斯第五次人代会批准了叶利钦的经济改革原则,其中包括"休克疗法"放开价格、实行私有化和实现宏观财政稳定。纵观俄罗斯迄今为止的改革,在整个叶利钦执政时代,尽管总统、总理和议会等之间有斗争和反复,但基本上贯穿着"休克疗法"等新自由主义市场经济的思路和精神。</w:t>
      </w:r>
    </w:p>
    <w:p w14:paraId="43EA43D3">
      <w:pPr>
        <w:spacing w:before="5" w:line="400" w:lineRule="exact"/>
        <w:ind w:right="151"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其四,追求依赖西方的开放经济形态。由于经互会和前苏联的解体而导致的经济分割,西方发达国家及其控制的国际经济组织施展"胡萝卜加大棒"的政策效应,以及国内持续的经济危机和社会危机,使俄罗斯失去了昔日经济强国的地位,主动和被动地过分依附西方大国,在资本、技术和外贸等领域等待和依赖西方的支援。</w:t>
      </w:r>
    </w:p>
    <w:p w14:paraId="71C7678B">
      <w:pPr>
        <w:spacing w:before="71" w:line="400" w:lineRule="exact"/>
        <w:ind w:left="25" w:right="128" w:firstLine="480" w:firstLineChars="200"/>
        <w:jc w:val="center"/>
        <w:rPr>
          <w:rFonts w:hint="default" w:ascii="Times New Roman" w:hAnsi="Times New Roman" w:eastAsia="黑体" w:cs="Times New Roman"/>
          <w:spacing w:val="0"/>
          <w:w w:val="100"/>
          <w:position w:val="0"/>
          <w:sz w:val="24"/>
          <w:szCs w:val="24"/>
        </w:rPr>
      </w:pPr>
      <w:r>
        <w:rPr>
          <w:rFonts w:hint="default" w:ascii="Times New Roman" w:hAnsi="Times New Roman" w:eastAsia="黑体" w:cs="Times New Roman"/>
          <w:spacing w:val="0"/>
          <w:w w:val="100"/>
          <w:position w:val="0"/>
          <w:sz w:val="24"/>
          <w:szCs w:val="24"/>
        </w:rPr>
        <w:t>三</w:t>
      </w:r>
    </w:p>
    <w:p w14:paraId="25A735F9">
      <w:pPr>
        <w:spacing w:before="205" w:line="400" w:lineRule="exact"/>
        <w:ind w:right="61"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经济改革过程和步骤的顺序性与内联性,呈现出改革的某种路径依赖和轨迹。中俄经济改革的主线可以概括为产权与市场。经济改革的各种目标和措施,实际上是通过产权和市场两条主要途径来实现的。</w:t>
      </w:r>
    </w:p>
    <w:p w14:paraId="77FD1125">
      <w:pPr>
        <w:spacing w:before="53" w:line="400" w:lineRule="exact"/>
        <w:ind w:right="132"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中国的产权制度改革略先于市场制度改革,是试点改革与推广改革相结合,局部改革与整体改革相结合,增量改革与存量改革相结合,体制内改革与体制外改革相结合,自上改革与自下改革相结合,强制改革与诱导改革相结合,激进改革与渐进改革相结合,总体</w:t>
      </w:r>
    </w:p>
    <w:p w14:paraId="0143C33B">
      <w:pPr>
        <w:spacing w:before="1" w:line="400" w:lineRule="exact"/>
        <w:ind w:right="130"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上呈现为一种受控和渐进的改革轨迹和态势。</w:t>
      </w:r>
    </w:p>
    <w:p w14:paraId="544B6E14">
      <w:pPr>
        <w:spacing w:before="1" w:line="400" w:lineRule="exact"/>
        <w:ind w:right="60"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俄罗斯的产权制度改革和市场制度改革基本上是同步启动、迅速展开和互相呼应的。尽管改革的步骤、措施与速度有起伏变化,但总体上呈现为一种非常冒进的改革轨迹和态势。</w:t>
      </w:r>
    </w:p>
    <w:p w14:paraId="6361E7BC">
      <w:pPr>
        <w:spacing w:before="2" w:line="400" w:lineRule="exact"/>
        <w:ind w:right="99"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基于中俄两国改革的目标和定位不同,以及政治、文化和社会氛围上的差异,经济改革的轨迹和路径既有相似的一面,如所有制结构均为多元化和混合型,价格均放开,本国货币均实行经常项目的自由兑换等等,又有重大区别。这可归纳为:</w:t>
      </w:r>
    </w:p>
    <w:p w14:paraId="727ECA54">
      <w:pPr>
        <w:spacing w:before="1" w:line="400" w:lineRule="exact"/>
        <w:ind w:right="99"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在改革的速度上,中国是以渐进为主的,而俄罗斯是以激进为主的(亦称大爆炸式的);</w:t>
      </w:r>
    </w:p>
    <w:p w14:paraId="04BF11F2">
      <w:pPr>
        <w:spacing w:before="44" w:line="400" w:lineRule="exact"/>
        <w:ind w:right="130"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在改革的步骤上,中国是局部试点和步步推进的(试错法),而俄罗斯是"一步到位"后再慢慢纠错的;</w:t>
      </w:r>
    </w:p>
    <w:p w14:paraId="27EBDC8C">
      <w:pPr>
        <w:spacing w:before="68" w:line="400" w:lineRule="exact"/>
        <w:ind w:right="150"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在改革的顺序上,中国是以先立后破为主的,而俄罗斯是以先破后立为主的;</w:t>
      </w:r>
    </w:p>
    <w:p w14:paraId="2C0B212B">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在改革的方式上,中国是强制与诱导并用的,而俄罗斯是强制和命令式的。</w:t>
      </w:r>
    </w:p>
    <w:p w14:paraId="5486F997">
      <w:pPr>
        <w:spacing w:line="400" w:lineRule="exact"/>
        <w:ind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对此,英国剑桥大学经济系主任皮特·诺兰在《中国的崛起与俄国的衰落》一书中,日本东京大学经济学教授伊藤诚在《市场经济与社会主义》一书中,日本大阪府立大学经济系教授宫本胜浩在《中俄经济转轨缘何结局迥异》(日本《世界经济评论》)一文中,均作了分析和相似的描述。</w:t>
      </w:r>
    </w:p>
    <w:p w14:paraId="3E0E0AD5">
      <w:pPr>
        <w:spacing w:before="65" w:line="400" w:lineRule="exact"/>
        <w:ind w:left="189" w:right="737"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在不发达的社会主义时期,社会生产力的水平和人的素质,尤其是管理素质决定了现阶段中俄计划经济难以行得通,而只能和必然选择市场经济模式。这是中俄两国经济改革目标的共同取向。</w:t>
      </w:r>
    </w:p>
    <w:p w14:paraId="22413B3F">
      <w:pPr>
        <w:spacing w:before="3" w:line="400" w:lineRule="exact"/>
        <w:ind w:left="189" w:right="728"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然而,中国走的是邓小平所设计的社会主义市场经济道路,不断地调整和完善初级阶段的经济形态,并由此决定了中国稳健式改革的基本路径和良好的成效,尽管中国20年的改革中隐含着一定的经济、政治和社会危机,但那种认为俄罗斯实行私有化,长期发展绩效肯定会超过中国的观点,是没有科学依据的。退一步说,即使若干年后由于某种原因俄罗斯的经济发展业绩好于中国,也无法证明其大衰退的合理性和必要性。</w:t>
      </w:r>
    </w:p>
    <w:p w14:paraId="71FEBBD1">
      <w:pPr>
        <w:spacing w:before="4" w:line="400" w:lineRule="exact"/>
        <w:ind w:left="189" w:right="735" w:firstLine="420" w:firstLineChars="200"/>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俄罗斯的改革深受美国萨克斯和沙塔林等新自由主义经济学家的影响,并在叶利钦和盖达尔等领导下推行自由市场化和私有化,主张国家干预越少越好,私有化越快越好,从而陷入一种浪漫主义的自由市场经济幻想之中,并由此形成了独特的改革路径和经济大衰退(这也是俄罗斯面对北约东扩和入侵南盟而无力抗衡的经济原因),德国前总理施密特等认为,俄罗斯的政治和经济危机可能还要持续5年或10年,也许持续更长时间。这完全有可能。</w:t>
      </w:r>
    </w:p>
    <w:p w14:paraId="34584C2C">
      <w:pPr>
        <w:spacing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（原载《空军政治学院学报》1999年第4期，</w:t>
      </w:r>
      <w:r>
        <w:rPr>
          <w:rFonts w:hint="default" w:ascii="Times New Roman" w:hAnsi="Times New Roman" w:eastAsia="宋体" w:cs="Times New Roman"/>
        </w:rPr>
        <w:t>徐惠平为第二作者</w:t>
      </w:r>
      <w:r>
        <w:rPr>
          <w:rFonts w:hint="default" w:ascii="Times New Roman" w:hAnsi="Times New Roman" w:eastAsia="宋体" w:cs="Times New Roman"/>
          <w:szCs w:val="21"/>
        </w:rPr>
        <w:t>。）</w:t>
      </w:r>
    </w:p>
    <w:p w14:paraId="307D505E">
      <w:pPr>
        <w:spacing w:line="400" w:lineRule="exact"/>
        <w:ind w:firstLine="420" w:firstLineChars="200"/>
        <w:rPr>
          <w:rFonts w:hint="default" w:ascii="Times New Roman" w:hAnsi="Times New Roman" w:eastAsia="宋体" w:cs="Times New Roman"/>
          <w:szCs w:val="21"/>
        </w:rPr>
      </w:pPr>
    </w:p>
    <w:p w14:paraId="3DFD8899">
      <w:pPr>
        <w:rPr>
          <w:rFonts w:hint="default" w:ascii="Times New Roman" w:hAnsi="Times New Roman" w:cs="Times New Roman"/>
          <w:lang w:val="zh-TW" w:eastAsia="zh-TW"/>
        </w:rPr>
      </w:pPr>
      <w:bookmarkStart w:id="307" w:name="_Toc8496"/>
      <w:r>
        <w:rPr>
          <w:rFonts w:hint="default" w:ascii="Times New Roman" w:hAnsi="Times New Roman" w:cs="Times New Roman"/>
          <w:lang w:val="zh-TW" w:eastAsia="zh-TW"/>
        </w:rPr>
        <w:br w:type="page"/>
      </w:r>
    </w:p>
    <w:p w14:paraId="6AE71FAF">
      <w:pPr>
        <w:pStyle w:val="3"/>
        <w:rPr>
          <w:rFonts w:hint="default" w:ascii="Times New Roman" w:hAnsi="Times New Roman" w:cs="Times New Roman"/>
          <w:lang w:val="zh-TW" w:eastAsia="zh-TW"/>
        </w:rPr>
      </w:pPr>
      <w:bookmarkStart w:id="308" w:name="_Toc2254"/>
      <w:bookmarkStart w:id="309" w:name="_Toc23870"/>
      <w:bookmarkStart w:id="310" w:name="_Toc1222620421"/>
      <w:r>
        <w:rPr>
          <w:rFonts w:hint="default" w:ascii="Times New Roman" w:hAnsi="Times New Roman" w:cs="Times New Roman"/>
          <w:lang w:val="zh-TW" w:eastAsia="zh-TW"/>
        </w:rPr>
        <w:t>五次思想大解放与经济体制改革</w:t>
      </w:r>
      <w:bookmarkEnd w:id="307"/>
      <w:bookmarkEnd w:id="308"/>
      <w:bookmarkEnd w:id="309"/>
      <w:bookmarkEnd w:id="310"/>
    </w:p>
    <w:p w14:paraId="1E0184C3">
      <w:pPr>
        <w:spacing w:before="3" w:line="400" w:lineRule="exact"/>
        <w:ind w:left="189" w:right="728"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我国社会主义经济体制改革的演进与思想解放和理论发展是紧密相连的,所谓思想解放,就是在摆脱“左</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、“右</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两种错误思维方式束缚后一种认识升华和观察创新。近20年来,我认为,我国大的思想解放有5次:</w:t>
      </w:r>
    </w:p>
    <w:p w14:paraId="3AEF96C2">
      <w:pPr>
        <w:spacing w:before="3" w:line="400" w:lineRule="exact"/>
        <w:ind w:left="189" w:right="728"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第一次思想大解放，始于1978年5月，主题是提出实践是检验真理的唯一标准。针对</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两个凡是</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的思维定式,《理论动态》和《光明日报》分别发表《实践是检验真理的唯一标准》的文章;同年12月,中共中央召开十一届三中全会,邓小平作了《解放思想,实事求是,团结一致向前看》的报告，从而为重新确立正确的思想路线、组织路线、政治路线和经济路线奠定了基础。1979年3月,邓小平作了《坚持四项基本原则》的报告,强调要在中国实现四个现代化，必须在思想政治上坚持四项基本原则从而为思想解放规定了科学边界。1981年6月,十一届六中全会通过的《关于建国以来党的若干历史问题的决议》,标志着党胜利地完成了指导思想上的拨乱反正，使第一次思想大解放获得了思想、政治、经济和文化等全方位的重大硕果。</w:t>
      </w:r>
    </w:p>
    <w:p w14:paraId="02B8461A">
      <w:pPr>
        <w:spacing w:before="42" w:line="400" w:lineRule="exact"/>
        <w:ind w:firstLine="452" w:firstLineChars="200"/>
        <w:rPr>
          <w:rFonts w:hint="default" w:ascii="Times New Roman" w:hAnsi="Times New Roman" w:eastAsia="宋体" w:cs="Times New Roman"/>
          <w:szCs w:val="21"/>
        </w:rPr>
      </w:pPr>
      <w:r>
        <w:rPr>
          <w:rFonts w:hint="default" w:ascii="Times New Roman" w:hAnsi="Times New Roman" w:eastAsia="宋体" w:cs="Times New Roman"/>
          <w:spacing w:val="8"/>
          <w:szCs w:val="21"/>
        </w:rPr>
        <w:t>这次思想解放对于经济体制改革的影响是巨大的。一是把党的工作重点从抓阶级斗争转移到社会主义现代化建设上来了,为了探索新的经济体制创造了条件;二是国民经济进入</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调整、改革、整顿、提高</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新阶段,实行边调整、边改革;三是开始进行国有工业企业扩大自主权的试点;四是农村逐步推广联产承包制,废除人民公社体制;五是开始突破传统计划经济体制，实行计划经济为主、市场调节为辅的新体制，试行对内搞活和对外开放的各项措施;六是坚持国营经济的主导地位,鼓励集体经济、合作经济、个体经济等多种经济形式的</w:t>
      </w:r>
      <w:r>
        <w:rPr>
          <w:rFonts w:hint="default" w:ascii="Times New Roman" w:hAnsi="Times New Roman" w:eastAsia="宋体" w:cs="Times New Roman"/>
          <w:spacing w:val="-10"/>
          <w:szCs w:val="21"/>
        </w:rPr>
        <w:t>发展。</w:t>
      </w:r>
    </w:p>
    <w:p w14:paraId="6B55378B">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第二次思想大解放,始于1984年10月,主题是制订经济体制改革的纲领。党的十二届三中全会通过的《中共中央关于经济体制改革问题的决定》这是一次经济思想的大解放，核心是确立了“社会主义计划经济必须自觉依据和运用价值规律,是在公有制基础上的有计划的商品经济”这一新命题,从而冲破了把计划经济与商品经济对立起来的陈旧观念。</w:t>
      </w:r>
    </w:p>
    <w:p w14:paraId="04C593BC">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此次思想解放直接作用于经济体制改革,掀起了整个经济领域的“革命</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一是开始建立由商品市场、资金市场、劳务市场和技术市场等在内的社会主义市场体系,提倡市场竞争和运用经济杠杆,启动塑造有计划商品经济体制;二是实行厂长(经理)负责制大力推行以承包责任制为主的多种形式的两权分离企业制度;三是实行调放结合和放控结合的价格双轨制;四是建立“统一计划,划分资金,实存实贷,相互通融"的新信贷体制;五是逐步实施14个港口工业城市开放体制,以及珠江三角洲、长江三角洲和闽南厦漳泉三角地区51个市县的沿海经济开放区体制。</w:t>
      </w:r>
    </w:p>
    <w:p w14:paraId="163CB155">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第三次思想大解放,始于1987年10月,主题是确立社会主义初级阶段的理论。党的十三大报告提出了“一个中心、两个基本点"为主要内容的社会主义初级阶段基本路线，指出既不能以僵化的观点看待四项基本原则,也不能以资产阶级自由化的观点看待改革开放,并首次提出有计划商品经济体制的运行机制是"国家调控市场、市场引导企业"。正如党中央在关于这个报告的决议中所评论的,有关我国社会仍处于社会主义的初级阶段这个正确论断,对于防止和纠正“左"的和"右”"的干扰,把建设有中国特色的社会主义的伟大事业不断推向前进,具有重大的深远的历史意义。</w:t>
      </w:r>
    </w:p>
    <w:p w14:paraId="02462381">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这次思想解放促进了经济体制改革的较快发展。一是加快了建立和培育包括要素市场在内的整个社会主义市场体系的步伐;二是加快了缩小指令性计划的速度,转向以间接管理为主的宏观经济调节体系;三是在政策和宪法上正式肯定了私营经济一定程度的发展;四是围绕转变企业经营机制这个中心环节,分阶段地进行计划、投资、物资、财政、金融、外贸等方面体制的配套改革;五是在坚持按劳分配为主体的前提下,发展各种非按劳分配的方式;六是发挥城市的经济中心功能,广泛推动企业之间的横向经济联合和生产要素的重新组合;七是在整顿治理中继续深化了金融、工商管理、流通等某些领域的改革。</w:t>
      </w:r>
    </w:p>
    <w:p w14:paraId="0948C77E">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第四次思想大解放,始于1992年2月,主要是设定要建立社会主义市场经济体制。邓小平的南方谈话,再次强调计划经济不等于社会主义,市场经济不等于资本主义,计划和市场都是经济手段,不是社会主义与资本主义的本质区别;一方面主张不要乱谈姓"资"姓“社”的问题,应从"三个有利于"出发加快改革开放步子,另一方面指出对一些社会主义国家出现的曲折不要惊慌失措,针对帝国主义搞和平演变,必须始终注意反对资产阶级自由化。同年10月,依据邓小平的南方谈舌精神,党的十四大报告正式提出经济体制改革的目标是建立社会主义市场经济体制。次年作出了《中共中央关于建立社会主义市场经济体制的决定》，设计出社会主义市场经济体制的框架,主张把社会主义基本制度与市场经济体制相结合,从而消除了不要提“社会主义"和不要提"市场经济"的两种片面意见。</w:t>
      </w:r>
    </w:p>
    <w:p w14:paraId="635F03AE">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此次思想解放直接促成向社会主义市场经济体制的全方位改革。一是按照"产权清晰、权责明确、政企分开、管理科学"的基本特征，建立以公有制为主体和公司制为主要形式的现代企业制度;二是取消价格“双轨制</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实现有国家调控的市场自由价制;三是加速进行计划、投资、财政、金融、房地产和对外关系等领域的体制改革,大幅度地提高了经济的市场化程度;四是建立和完善养老、医疗和失业等社会保障制度;五是在充分发挥市场配置资源的基本作用的同时,积极改善宏观调控机制,逐步实现了“低通胀、高增长</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的新局面;六是开成外商直接投资为主的引资格局和引资高潮。</w:t>
      </w:r>
    </w:p>
    <w:p w14:paraId="7B73926A">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第五次思想大解放,始于1997年9月,主题是公有制的实现形式和社会主义初级阶段的基本经济制度理论。党的十五大提出，公有制实现形式可以而且应当多样化。股份制是现代企业的一种经营方式和资本组织形式,资本主义可以用,社会主义也可以用,从而澄清了把股份制笼统地说成是公有制或私有制的两种极端思想。只要国家和集体控股,就具有明显的公有性。同时，要鼓励劳动者的劳动联合和资本联合为主的集体经济。该报告还首次在党的文献中提出，公有制为主体、多种所有制经济共同发展，是我国社会主义初级阶段的一项基本经济制度。这既反对了那种以为初级阶段不必发展非公有制的潜在意识,又反对了那种否定公有制为主体和把现阶段发展本国私人经济永恒化的偏激思潮,坚持把社会主义和初级阶段这八个字统一起来认识和把握。</w:t>
      </w:r>
    </w:p>
    <w:p w14:paraId="65740DB6">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这次思想解放促使经济体制改革快速进入最后攻坚阶段。一是产权交易和资产重组广泛化,国有企业力图通过“抓大放小</w:t>
      </w:r>
      <w:r>
        <w:rPr>
          <w:rFonts w:hint="default" w:ascii="Times New Roman" w:hAnsi="Times New Roman" w:eastAsia="宋体" w:cs="Times New Roman"/>
          <w:spacing w:val="8"/>
          <w:szCs w:val="21"/>
          <w:lang w:eastAsia="zh-CN"/>
        </w:rPr>
        <w:t>”</w:t>
      </w:r>
      <w:r>
        <w:rPr>
          <w:rFonts w:hint="default" w:ascii="Times New Roman" w:hAnsi="Times New Roman" w:eastAsia="宋体" w:cs="Times New Roman"/>
          <w:spacing w:val="8"/>
          <w:szCs w:val="21"/>
        </w:rPr>
        <w:t>而摆脱困境,并实施再就业工程;二是股份制、股份合作制和非公有制发展迅猛;三是整顿金融秩序,,防范金融危机;四是部分纠正政治权力经商的体制,禁止军队、武警、公检法等部门经商,打击走私动真格;五是深化科技和教育体制,实施科教兴国战略和可持续发展战略;六是深化农村经济体制改革,建立以家庭承包经营为基础,以农业社会化服务体系、农产品市场体系和国家对农业的支持保护体系为支撑的体制。</w:t>
      </w:r>
    </w:p>
    <w:p w14:paraId="3B6975E8">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伴随着五次思想大解放所进行的20年经济体制改革,其实质是依据社会生产力和现代市场经济发展的内在要求,重构和完善社会主义初级阶段的基本经济形态。(一)建立和完善公有主体型的多种类产权形态;(二)建立和完善劳动主体型的多要素分配形态;(三)建立和完善国家主导型的多结构市场形态;(四)建立和完善自力主导型的多方位开放形态。</w:t>
      </w:r>
    </w:p>
    <w:p w14:paraId="1FEC1AF9">
      <w:pPr>
        <w:spacing w:before="42" w:line="400" w:lineRule="exact"/>
        <w:ind w:firstLine="452" w:firstLineChars="200"/>
        <w:rPr>
          <w:rFonts w:hint="default" w:ascii="Times New Roman" w:hAnsi="Times New Roman" w:eastAsia="宋体" w:cs="Times New Roman"/>
          <w:spacing w:val="8"/>
          <w:szCs w:val="21"/>
        </w:rPr>
      </w:pPr>
      <w:r>
        <w:rPr>
          <w:rFonts w:hint="default" w:ascii="Times New Roman" w:hAnsi="Times New Roman" w:eastAsia="宋体" w:cs="Times New Roman"/>
          <w:spacing w:val="8"/>
          <w:szCs w:val="21"/>
        </w:rPr>
        <w:t>(原载《社会科学》1999年第2期，系“经济改革二十年回顾与展望——海派经济论坛第7次研讨会文选”。)</w:t>
      </w:r>
    </w:p>
    <w:p w14:paraId="70007364">
      <w:r>
        <w:rPr>
          <w:rFonts w:hint="default" w:ascii="Times New Roman" w:hAnsi="Times New Roman" w:eastAsia="宋体" w:cs="Times New Roman"/>
          <w:szCs w:val="21"/>
        </w:rPr>
        <w:br w:type="page"/>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华光书宋_CNKI">
    <w:altName w:val="华文宋体"/>
    <w:panose1 w:val="02000500000000000000"/>
    <w:charset w:val="86"/>
    <w:family w:val="auto"/>
    <w:pitch w:val="default"/>
    <w:sig w:usb0="00000000" w:usb1="00000000" w:usb2="00000016" w:usb3="00000000" w:csb0="0004000F" w:csb1="00000000"/>
  </w:font>
  <w:font w:name="HGB1_CNKI">
    <w:altName w:val="华文宋体"/>
    <w:panose1 w:val="02000500000000000000"/>
    <w:charset w:val="86"/>
    <w:family w:val="auto"/>
    <w:pitch w:val="default"/>
    <w:sig w:usb0="00000000" w:usb1="00000000" w:usb2="00000010" w:usb3="00000000" w:csb0="00040003" w:csb1="00000000"/>
  </w:font>
  <w:font w:name="MS Mincho">
    <w:altName w:val="Hiragino Sans"/>
    <w:panose1 w:val="02020609040205080304"/>
    <w:charset w:val="80"/>
    <w:family w:val="modern"/>
    <w:pitch w:val="default"/>
    <w:sig w:usb0="00000000" w:usb1="00000000" w:usb2="08000012" w:usb3="00000000" w:csb0="0002009F" w:csb1="00000000"/>
  </w:font>
  <w:font w:name="AdobeSongStd-Light">
    <w:altName w:val="苹方-简"/>
    <w:panose1 w:val="00000000000000000000"/>
    <w:charset w:val="86"/>
    <w:family w:val="auto"/>
    <w:pitch w:val="default"/>
    <w:sig w:usb0="00000000" w:usb1="00000000" w:usb2="00000010" w:usb3="00000000" w:csb0="00040000" w:csb1="00000000"/>
  </w:font>
  <w:font w:name="Cambria Math">
    <w:altName w:val="Kingsoft Math"/>
    <w:panose1 w:val="02040503050406030204"/>
    <w:charset w:val="00"/>
    <w:family w:val="roman"/>
    <w:pitch w:val="default"/>
    <w:sig w:usb0="00000000" w:usb1="00000000" w:usb2="02000000" w:usb3="00000000" w:csb0="2000019F" w:csb1="00000000"/>
  </w:font>
  <w:font w:name="PMingLiU">
    <w:altName w:val="宋体-繁"/>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40001" w:csb1="0000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华文宋体">
    <w:panose1 w:val="02010600040101010101"/>
    <w:charset w:val="86"/>
    <w:family w:val="auto"/>
    <w:pitch w:val="default"/>
    <w:sig w:usb0="80000287" w:usb1="280F3C52" w:usb2="00000016" w:usb3="00000000" w:csb0="0004001F" w:csb1="00000000"/>
  </w:font>
  <w:font w:name="宋体-简">
    <w:panose1 w:val="02010800040101010101"/>
    <w:charset w:val="86"/>
    <w:family w:val="auto"/>
    <w:pitch w:val="default"/>
    <w:sig w:usb0="00000001" w:usb1="080F0000" w:usb2="00000000" w:usb3="00000000" w:csb0="00040000" w:csb1="00000000"/>
  </w:font>
  <w:font w:name="Kingsoft Math">
    <w:panose1 w:val="02040503050406030204"/>
    <w:charset w:val="00"/>
    <w:family w:val="auto"/>
    <w:pitch w:val="default"/>
    <w:sig w:usb0="80000087" w:usb1="00002068" w:usb2="00000000" w:usb3="00000000" w:csb0="2000019F" w:csb1="00000000"/>
  </w:font>
  <w:font w:name="等线">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auto"/>
    <w:pitch w:val="default"/>
    <w:sig w:usb0="00000000" w:usb1="00000000" w:usb2="00000016" w:usb3="00000000" w:csb0="0004001F" w:csb1="00000000"/>
  </w:font>
  <w:font w:name="Calibri Light">
    <w:altName w:val="Helvetica Neue"/>
    <w:panose1 w:val="020F0302020204030204"/>
    <w:charset w:val="00"/>
    <w:family w:val="swiss"/>
    <w:pitch w:val="default"/>
    <w:sig w:usb0="00000000" w:usb1="00000000" w:usb2="00000009" w:usb3="00000000" w:csb0="200001FF" w:csb1="00000000"/>
  </w:font>
  <w:font w:name="华文中宋">
    <w:altName w:val="汉仪书宋二KW"/>
    <w:panose1 w:val="02010600040101010101"/>
    <w:charset w:val="86"/>
    <w:family w:val="auto"/>
    <w:pitch w:val="default"/>
    <w:sig w:usb0="00000000" w:usb1="00000000" w:usb2="00000000" w:usb3="00000000" w:csb0="0004009F" w:csb1="DFD70000"/>
  </w:font>
  <w:font w:name="楷体">
    <w:altName w:val="汉仪楷体KW"/>
    <w:panose1 w:val="02010609060101010101"/>
    <w:charset w:val="86"/>
    <w:family w:val="modern"/>
    <w:pitch w:val="default"/>
    <w:sig w:usb0="00000000" w:usb1="00000000" w:usb2="00000016" w:usb3="00000000" w:csb0="00040001"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宋体-繁">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93276">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51CDE">
    <w:pPr>
      <w:spacing w:line="1" w:lineRule="exact"/>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6E7FB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7D6E7FB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F3E8D">
    <w:pPr>
      <w:spacing w:line="1" w:lineRule="exact"/>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46D810">
                          <w:pPr>
                            <w:pStyle w:val="5"/>
                          </w:pPr>
                          <w:r>
                            <w:fldChar w:fldCharType="begin"/>
                          </w:r>
                          <w:r>
                            <w:instrText xml:space="preserve"> PAGE  \* MERGEFORMAT </w:instrText>
                          </w:r>
                          <w:r>
                            <w:fldChar w:fldCharType="separate"/>
                          </w:r>
                          <w:r>
                            <w:t>327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4A46D810">
                    <w:pPr>
                      <w:pStyle w:val="5"/>
                    </w:pPr>
                    <w:r>
                      <w:fldChar w:fldCharType="begin"/>
                    </w:r>
                    <w:r>
                      <w:instrText xml:space="preserve"> PAGE  \* MERGEFORMAT </w:instrText>
                    </w:r>
                    <w:r>
                      <w:fldChar w:fldCharType="separate"/>
                    </w:r>
                    <w:r>
                      <w:t>327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90">
    <w:p>
      <w:pPr>
        <w:spacing w:line="360" w:lineRule="auto"/>
        <w:ind w:firstLine="420"/>
      </w:pPr>
      <w:r>
        <w:separator/>
      </w:r>
    </w:p>
  </w:footnote>
  <w:footnote w:type="continuationSeparator" w:id="291">
    <w:p>
      <w:pPr>
        <w:spacing w:line="360" w:lineRule="auto"/>
        <w:ind w:firstLine="420"/>
      </w:pPr>
      <w:r>
        <w:continuationSeparator/>
      </w:r>
    </w:p>
  </w:footnote>
  <w:footnote w:id="0">
    <w:p w14:paraId="51099009">
      <w:pPr>
        <w:snapToGrid w:val="0"/>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关于国外的产权理论及其管理，可参阅张军：《现代产权经济学》，上海三联出版社</w:t>
      </w:r>
      <w:r>
        <w:rPr>
          <w:rFonts w:ascii="宋体" w:hAnsi="宋体" w:eastAsia="宋体"/>
          <w:sz w:val="18"/>
          <w:szCs w:val="18"/>
        </w:rPr>
        <w:t>1991</w:t>
      </w:r>
      <w:r>
        <w:rPr>
          <w:rFonts w:hint="eastAsia" w:ascii="宋体" w:hAnsi="宋体" w:eastAsia="宋体"/>
          <w:sz w:val="18"/>
          <w:szCs w:val="18"/>
        </w:rPr>
        <w:t>年</w:t>
      </w:r>
      <w:r>
        <w:rPr>
          <w:rFonts w:ascii="宋体" w:hAnsi="宋体" w:eastAsia="宋体"/>
          <w:sz w:val="18"/>
          <w:szCs w:val="18"/>
        </w:rPr>
        <w:t>7</w:t>
      </w:r>
      <w:r>
        <w:rPr>
          <w:rFonts w:hint="eastAsia" w:ascii="宋体" w:hAnsi="宋体" w:eastAsia="宋体"/>
          <w:sz w:val="18"/>
          <w:szCs w:val="18"/>
        </w:rPr>
        <w:t>月版</w:t>
      </w:r>
    </w:p>
  </w:footnote>
  <w:footnote w:id="1">
    <w:p w14:paraId="76E78521">
      <w:pPr>
        <w:snapToGrid w:val="0"/>
        <w:spacing w:line="276" w:lineRule="auto"/>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cs="宋体"/>
          <w:sz w:val="18"/>
          <w:szCs w:val="18"/>
        </w:rPr>
        <w:t>详见王子林所著《国有资产管理论》</w:t>
      </w:r>
      <w:r>
        <w:rPr>
          <w:rFonts w:ascii="宋体" w:hAnsi="宋体" w:eastAsia="宋体"/>
          <w:sz w:val="18"/>
          <w:szCs w:val="18"/>
        </w:rPr>
        <w:t>(</w:t>
      </w:r>
      <w:r>
        <w:rPr>
          <w:rFonts w:hint="eastAsia" w:ascii="宋体" w:hAnsi="宋体" w:eastAsia="宋体" w:cs="宋体"/>
          <w:sz w:val="18"/>
          <w:szCs w:val="18"/>
        </w:rPr>
        <w:t>中国财政出版社</w:t>
      </w:r>
      <w:r>
        <w:rPr>
          <w:rFonts w:ascii="宋体" w:hAnsi="宋体" w:eastAsia="宋体"/>
          <w:sz w:val="18"/>
          <w:szCs w:val="18"/>
        </w:rPr>
        <w:t>1989</w:t>
      </w:r>
      <w:r>
        <w:rPr>
          <w:rFonts w:hint="eastAsia" w:ascii="宋体" w:hAnsi="宋体" w:eastAsia="宋体" w:cs="宋体"/>
          <w:sz w:val="18"/>
          <w:szCs w:val="18"/>
        </w:rPr>
        <w:t>年版</w:t>
      </w:r>
      <w:r>
        <w:rPr>
          <w:rFonts w:ascii="宋体" w:hAnsi="宋体" w:eastAsia="宋体"/>
          <w:sz w:val="18"/>
          <w:szCs w:val="18"/>
        </w:rPr>
        <w:t>)</w:t>
      </w:r>
      <w:r>
        <w:rPr>
          <w:rFonts w:hint="eastAsia" w:ascii="宋体" w:hAnsi="宋体" w:eastAsia="宋体" w:cs="宋体"/>
          <w:sz w:val="18"/>
          <w:szCs w:val="18"/>
        </w:rPr>
        <w:t>一书中的评析。</w:t>
      </w:r>
    </w:p>
  </w:footnote>
  <w:footnote w:id="2">
    <w:p w14:paraId="2AEB375B">
      <w:pPr>
        <w:snapToGrid w:val="0"/>
        <w:spacing w:line="276" w:lineRule="auto"/>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cs="宋体"/>
          <w:sz w:val="18"/>
          <w:szCs w:val="18"/>
        </w:rPr>
        <w:t>蒋一苇、唐丰义在《论国有资产的价值化管理》</w:t>
      </w:r>
      <w:r>
        <w:rPr>
          <w:rFonts w:ascii="宋体" w:hAnsi="宋体" w:eastAsia="宋体"/>
          <w:sz w:val="18"/>
          <w:szCs w:val="18"/>
        </w:rPr>
        <w:t>(</w:t>
      </w:r>
      <w:r>
        <w:rPr>
          <w:rFonts w:hint="eastAsia" w:ascii="宋体" w:hAnsi="宋体" w:eastAsia="宋体" w:cs="宋体"/>
          <w:sz w:val="18"/>
          <w:szCs w:val="18"/>
        </w:rPr>
        <w:t>《经济研究》</w:t>
      </w:r>
      <w:r>
        <w:rPr>
          <w:rFonts w:ascii="宋体" w:hAnsi="宋体" w:eastAsia="宋体"/>
          <w:sz w:val="18"/>
          <w:szCs w:val="18"/>
        </w:rPr>
        <w:t>1991</w:t>
      </w:r>
      <w:r>
        <w:rPr>
          <w:rFonts w:hint="eastAsia" w:ascii="宋体" w:hAnsi="宋体" w:eastAsia="宋体" w:cs="宋体"/>
          <w:sz w:val="18"/>
          <w:szCs w:val="18"/>
        </w:rPr>
        <w:t>年第</w:t>
      </w:r>
      <w:r>
        <w:rPr>
          <w:rFonts w:ascii="宋体" w:hAnsi="宋体" w:eastAsia="宋体"/>
          <w:sz w:val="18"/>
          <w:szCs w:val="18"/>
        </w:rPr>
        <w:t>2</w:t>
      </w:r>
      <w:r>
        <w:rPr>
          <w:rFonts w:hint="eastAsia" w:ascii="宋体" w:hAnsi="宋体" w:eastAsia="宋体" w:cs="宋体"/>
          <w:sz w:val="18"/>
          <w:szCs w:val="18"/>
        </w:rPr>
        <w:t>期</w:t>
      </w:r>
      <w:r>
        <w:rPr>
          <w:rFonts w:ascii="宋体" w:hAnsi="宋体" w:eastAsia="宋体"/>
          <w:sz w:val="18"/>
          <w:szCs w:val="18"/>
        </w:rPr>
        <w:t>)</w:t>
      </w:r>
      <w:r>
        <w:rPr>
          <w:rFonts w:hint="eastAsia" w:ascii="宋体" w:hAnsi="宋体" w:eastAsia="宋体" w:cs="宋体"/>
          <w:sz w:val="18"/>
          <w:szCs w:val="18"/>
        </w:rPr>
        <w:t>一文中提出</w:t>
      </w:r>
      <w:r>
        <w:rPr>
          <w:rFonts w:ascii="宋体" w:hAnsi="宋体" w:eastAsia="宋体"/>
          <w:sz w:val="18"/>
          <w:szCs w:val="18"/>
        </w:rPr>
        <w:t>:</w:t>
      </w:r>
      <w:r>
        <w:rPr>
          <w:rFonts w:hint="eastAsia" w:ascii="宋体" w:hAnsi="宋体" w:eastAsia="宋体" w:cs="宋体"/>
          <w:sz w:val="18"/>
          <w:szCs w:val="18"/>
        </w:rPr>
        <w:t>政府的国有资产管理部门不仅向所属政府负责</w:t>
      </w:r>
      <w:r>
        <w:rPr>
          <w:rFonts w:ascii="宋体" w:hAnsi="宋体" w:eastAsia="宋体"/>
          <w:sz w:val="18"/>
          <w:szCs w:val="18"/>
        </w:rPr>
        <w:t>,</w:t>
      </w:r>
      <w:r>
        <w:rPr>
          <w:rFonts w:hint="eastAsia" w:ascii="宋体" w:hAnsi="宋体" w:eastAsia="宋体" w:cs="宋体"/>
          <w:sz w:val="18"/>
          <w:szCs w:val="18"/>
        </w:rPr>
        <w:t>还要对人大专设的国有资产管理委员会负责。我认为</w:t>
      </w:r>
      <w:r>
        <w:rPr>
          <w:rFonts w:ascii="宋体" w:hAnsi="宋体" w:eastAsia="宋体"/>
          <w:sz w:val="18"/>
          <w:szCs w:val="18"/>
        </w:rPr>
        <w:t>,</w:t>
      </w:r>
      <w:r>
        <w:rPr>
          <w:rFonts w:hint="eastAsia" w:ascii="宋体" w:hAnsi="宋体" w:eastAsia="宋体" w:cs="宋体"/>
          <w:sz w:val="18"/>
          <w:szCs w:val="18"/>
        </w:rPr>
        <w:t>这种双重管理方式似乎也是不必要的</w:t>
      </w:r>
      <w:r>
        <w:rPr>
          <w:rFonts w:ascii="宋体" w:hAnsi="宋体" w:eastAsia="宋体"/>
          <w:sz w:val="18"/>
          <w:szCs w:val="18"/>
        </w:rPr>
        <w:t>,</w:t>
      </w:r>
      <w:r>
        <w:rPr>
          <w:rFonts w:hint="eastAsia" w:ascii="宋体" w:hAnsi="宋体" w:eastAsia="宋体" w:cs="宋体"/>
          <w:sz w:val="18"/>
          <w:szCs w:val="18"/>
        </w:rPr>
        <w:t>因为它容易造成机构重叠</w:t>
      </w:r>
      <w:r>
        <w:rPr>
          <w:rFonts w:ascii="宋体" w:hAnsi="宋体" w:eastAsia="宋体"/>
          <w:sz w:val="18"/>
          <w:szCs w:val="18"/>
        </w:rPr>
        <w:t>,</w:t>
      </w:r>
      <w:r>
        <w:rPr>
          <w:rFonts w:hint="eastAsia" w:ascii="宋体" w:hAnsi="宋体" w:eastAsia="宋体" w:cs="宋体"/>
          <w:sz w:val="18"/>
          <w:szCs w:val="18"/>
        </w:rPr>
        <w:t>职责不清。</w:t>
      </w:r>
    </w:p>
  </w:footnote>
  <w:footnote w:id="3">
    <w:p w14:paraId="638BFF4F">
      <w:pPr>
        <w:pStyle w:val="8"/>
        <w:pageBreakBefore w:val="0"/>
        <w:kinsoku/>
        <w:wordWrap/>
        <w:overflowPunct/>
        <w:topLinePunct w:val="0"/>
        <w:bidi w:val="0"/>
        <w:spacing w:beforeAutospacing="0" w:afterAutospacing="0" w:line="240" w:lineRule="auto"/>
        <w:ind w:left="0"/>
        <w:textAlignment w:val="auto"/>
      </w:pPr>
      <w:r>
        <w:rPr>
          <w:rStyle w:val="12"/>
        </w:rPr>
        <w:footnoteRef/>
      </w:r>
      <w:r>
        <w:t xml:space="preserve"> </w:t>
      </w:r>
      <w:r>
        <w:rPr>
          <w:rFonts w:hint="eastAsia"/>
        </w:rPr>
        <w:t>《列宁全集》第3卷，第838页。</w:t>
      </w:r>
    </w:p>
  </w:footnote>
  <w:footnote w:id="4">
    <w:p w14:paraId="4969AF37">
      <w:pPr>
        <w:pStyle w:val="8"/>
        <w:pageBreakBefore w:val="0"/>
        <w:kinsoku/>
        <w:wordWrap/>
        <w:overflowPunct/>
        <w:topLinePunct w:val="0"/>
        <w:bidi w:val="0"/>
        <w:spacing w:beforeAutospacing="0" w:afterAutospacing="0" w:line="240" w:lineRule="auto"/>
        <w:ind w:left="0"/>
        <w:textAlignment w:val="auto"/>
      </w:pPr>
      <w:r>
        <w:rPr>
          <w:rStyle w:val="12"/>
        </w:rPr>
        <w:footnoteRef/>
      </w:r>
      <w:r>
        <w:t xml:space="preserve"> </w:t>
      </w:r>
      <w:r>
        <w:rPr>
          <w:rFonts w:hint="eastAsia"/>
        </w:rPr>
        <w:t>《毛泽东选集》第5卷，第131页。</w:t>
      </w:r>
    </w:p>
  </w:footnote>
  <w:footnote w:id="5">
    <w:p w14:paraId="2C608B22">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《马克思恩格斯全集》，第4卷第421页。</w:t>
      </w:r>
    </w:p>
  </w:footnote>
  <w:footnote w:id="6">
    <w:p w14:paraId="0EC66102">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《马克思恩格斯全集》，第3卷第12页。</w:t>
      </w:r>
    </w:p>
  </w:footnote>
  <w:footnote w:id="7">
    <w:p w14:paraId="6B845268">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同上，第36卷第416页。</w:t>
      </w:r>
    </w:p>
  </w:footnote>
  <w:footnote w:id="8">
    <w:p w14:paraId="4E5A40F6">
      <w:pPr>
        <w:pStyle w:val="21"/>
        <w:ind w:left="0" w:firstLine="0"/>
        <w:rPr>
          <w:rFonts w:asciiTheme="minorEastAsia" w:hAnsiTheme="minorEastAsia" w:eastAsiaTheme="minorEastAsia"/>
          <w:sz w:val="18"/>
          <w:szCs w:val="18"/>
          <w:lang w:eastAsia="zh-CN"/>
        </w:rPr>
      </w:pPr>
      <w:r>
        <w:rPr>
          <w:rStyle w:val="12"/>
          <w:rFonts w:asciiTheme="minorEastAsia" w:hAnsiTheme="minorEastAsia"/>
          <w:sz w:val="18"/>
          <w:szCs w:val="18"/>
        </w:rPr>
        <w:footnoteRef/>
      </w:r>
      <w:r>
        <w:rPr>
          <w:rFonts w:asciiTheme="minorEastAsia" w:hAnsiTheme="minorEastAsia" w:eastAsiaTheme="minorEastAsia"/>
          <w:sz w:val="18"/>
          <w:szCs w:val="18"/>
          <w:lang w:eastAsia="zh-CN"/>
        </w:rPr>
        <w:t xml:space="preserve"> </w:t>
      </w:r>
      <w:r>
        <w:rPr>
          <w:rFonts w:hint="eastAsia" w:asciiTheme="minorEastAsia" w:hAnsiTheme="minorEastAsia" w:eastAsiaTheme="minorEastAsia"/>
          <w:color w:val="000000"/>
          <w:sz w:val="18"/>
          <w:szCs w:val="18"/>
          <w:lang w:eastAsia="zh-CN"/>
        </w:rPr>
        <w:t>马克思恩格斯全集》，第2卷第634-635页。</w:t>
      </w:r>
    </w:p>
  </w:footnote>
  <w:footnote w:id="9">
    <w:p w14:paraId="777B0DD5">
      <w:pPr>
        <w:pStyle w:val="21"/>
        <w:ind w:left="0" w:firstLine="0"/>
        <w:rPr>
          <w:rFonts w:asciiTheme="minorEastAsia" w:hAnsiTheme="minorEastAsia" w:eastAsiaTheme="minorEastAsia"/>
          <w:sz w:val="18"/>
          <w:szCs w:val="18"/>
          <w:lang w:eastAsia="zh-CN"/>
        </w:rPr>
      </w:pPr>
      <w:r>
        <w:rPr>
          <w:rStyle w:val="12"/>
          <w:rFonts w:asciiTheme="minorEastAsia" w:hAnsiTheme="minorEastAsia"/>
          <w:sz w:val="18"/>
          <w:szCs w:val="18"/>
        </w:rPr>
        <w:footnoteRef/>
      </w:r>
      <w:r>
        <w:rPr>
          <w:rFonts w:asciiTheme="minorEastAsia" w:hAnsiTheme="minorEastAsia" w:eastAsiaTheme="minorEastAsia"/>
          <w:sz w:val="18"/>
          <w:szCs w:val="18"/>
          <w:lang w:eastAsia="zh-CN"/>
        </w:rPr>
        <w:t xml:space="preserve"> </w:t>
      </w:r>
      <w:r>
        <w:rPr>
          <w:rFonts w:hint="eastAsia" w:asciiTheme="minorEastAsia" w:hAnsiTheme="minorEastAsia" w:eastAsiaTheme="minorEastAsia"/>
          <w:color w:val="000000"/>
          <w:sz w:val="18"/>
          <w:szCs w:val="18"/>
          <w:lang w:eastAsia="zh-CN"/>
        </w:rPr>
        <w:t>同上，第22卷第502-503页。</w:t>
      </w:r>
    </w:p>
  </w:footnote>
  <w:footnote w:id="10">
    <w:p w14:paraId="46CE96DF">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《马克思恩格斯全集》，第1卷第231页。</w:t>
      </w:r>
    </w:p>
  </w:footnote>
  <w:footnote w:id="11">
    <w:p w14:paraId="7E7EB177">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《马克思恩格斯全集》，第23卷第95页。</w:t>
      </w:r>
    </w:p>
  </w:footnote>
  <w:footnote w:id="12">
    <w:p w14:paraId="5D6B14DF">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同上，第3卷第21页、第10页。</w:t>
      </w:r>
    </w:p>
  </w:footnote>
  <w:footnote w:id="13">
    <w:p w14:paraId="700C858D">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《马克思恩格斯全集》，第2卷第525页。</w:t>
      </w:r>
    </w:p>
  </w:footnote>
  <w:footnote w:id="14">
    <w:p w14:paraId="2B6C6A8F">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《马克思恩格斯全集》，第2卷第243页。</w:t>
      </w:r>
    </w:p>
  </w:footnote>
  <w:footnote w:id="15">
    <w:p w14:paraId="7940BEFF">
      <w:pPr>
        <w:pStyle w:val="8"/>
        <w:rPr>
          <w:rFonts w:asciiTheme="minorEastAsia" w:hAnsiTheme="minorEastAsia" w:eastAsiaTheme="minorEastAsia"/>
        </w:rPr>
      </w:pPr>
      <w:r>
        <w:rPr>
          <w:rStyle w:val="12"/>
          <w:rFonts w:asciiTheme="minorEastAsia" w:hAnsiTheme="minorEastAsia"/>
        </w:rPr>
        <w:footnoteRef/>
      </w:r>
      <w:r>
        <w:rPr>
          <w:rFonts w:hint="eastAsia" w:asciiTheme="minorEastAsia" w:hAnsiTheme="minorEastAsia" w:eastAsiaTheme="minorEastAsia"/>
          <w:color w:val="000000"/>
        </w:rPr>
        <w:t>同上，第4卷，第489页。</w:t>
      </w:r>
    </w:p>
  </w:footnote>
  <w:footnote w:id="16">
    <w:p w14:paraId="43EC2EAD">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w:t>
      </w:r>
    </w:p>
  </w:footnote>
  <w:footnote w:id="17">
    <w:p w14:paraId="56C78E5E">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同上，第19卷第437页。</w:t>
      </w:r>
    </w:p>
  </w:footnote>
  <w:footnote w:id="18">
    <w:p w14:paraId="40AD9F17">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同上，第19卷第437页。</w:t>
      </w:r>
    </w:p>
  </w:footnote>
  <w:footnote w:id="19">
    <w:p w14:paraId="5FBD0142">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同上，第2卷第416-417页。</w:t>
      </w:r>
    </w:p>
  </w:footnote>
  <w:footnote w:id="20">
    <w:p w14:paraId="70E61AE3">
      <w:pPr>
        <w:jc w:val="left"/>
        <w:rPr>
          <w:rFonts w:asciiTheme="minorEastAsia" w:hAnsiTheme="minorEastAsia"/>
          <w:sz w:val="18"/>
          <w:szCs w:val="18"/>
        </w:rPr>
      </w:pPr>
      <w:r>
        <w:rPr>
          <w:rStyle w:val="12"/>
          <w:rFonts w:asciiTheme="minorEastAsia" w:hAnsiTheme="minorEastAsia"/>
          <w:sz w:val="18"/>
          <w:szCs w:val="18"/>
        </w:rPr>
        <w:footnoteRef/>
      </w:r>
      <w:r>
        <w:rPr>
          <w:rFonts w:asciiTheme="minorEastAsia" w:hAnsiTheme="minorEastAsia"/>
          <w:sz w:val="18"/>
          <w:szCs w:val="18"/>
        </w:rPr>
        <w:t xml:space="preserve"> </w:t>
      </w:r>
      <w:r>
        <w:rPr>
          <w:rFonts w:hint="eastAsia" w:asciiTheme="minorEastAsia" w:hAnsiTheme="minorEastAsia"/>
          <w:color w:val="000000"/>
          <w:sz w:val="18"/>
          <w:szCs w:val="18"/>
        </w:rPr>
        <w:t>马克思恩格斯全集》，第35卷第353页。</w:t>
      </w:r>
    </w:p>
  </w:footnote>
  <w:footnote w:id="21">
    <w:p w14:paraId="46A27578">
      <w:pPr>
        <w:pStyle w:val="21"/>
        <w:ind w:left="0" w:firstLine="0"/>
        <w:rPr>
          <w:rFonts w:asciiTheme="minorEastAsia" w:hAnsiTheme="minorEastAsia" w:eastAsiaTheme="minorEastAsia"/>
          <w:color w:val="000000"/>
          <w:sz w:val="18"/>
          <w:szCs w:val="18"/>
          <w:lang w:eastAsia="zh-CN"/>
        </w:rPr>
      </w:pPr>
      <w:r>
        <w:rPr>
          <w:rStyle w:val="12"/>
          <w:rFonts w:asciiTheme="minorEastAsia" w:hAnsiTheme="minorEastAsia"/>
          <w:sz w:val="18"/>
          <w:szCs w:val="18"/>
        </w:rPr>
        <w:footnoteRef/>
      </w:r>
      <w:r>
        <w:rPr>
          <w:rFonts w:asciiTheme="minorEastAsia" w:hAnsiTheme="minorEastAsia" w:eastAsiaTheme="minorEastAsia"/>
          <w:sz w:val="18"/>
          <w:szCs w:val="18"/>
          <w:lang w:eastAsia="zh-CN"/>
        </w:rPr>
        <w:t xml:space="preserve"> </w:t>
      </w:r>
      <w:r>
        <w:rPr>
          <w:rFonts w:hint="eastAsia" w:asciiTheme="minorEastAsia" w:hAnsiTheme="minorEastAsia" w:eastAsiaTheme="minorEastAsia"/>
          <w:color w:val="000000"/>
          <w:sz w:val="18"/>
          <w:szCs w:val="18"/>
          <w:lang w:eastAsia="zh-CN"/>
        </w:rPr>
        <w:t>同上，第22卷第489-490页。</w:t>
      </w:r>
    </w:p>
  </w:footnote>
  <w:footnote w:id="22">
    <w:p w14:paraId="618151EF">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《马克思恩格斯全集》，第23卷第649页。</w:t>
      </w:r>
    </w:p>
  </w:footnote>
  <w:footnote w:id="23">
    <w:p w14:paraId="393139C2">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w:t>
      </w:r>
    </w:p>
  </w:footnote>
  <w:footnote w:id="24">
    <w:p w14:paraId="30818B96">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《马克思恩格斯全集》，第23卷第649页。</w:t>
      </w:r>
    </w:p>
  </w:footnote>
  <w:footnote w:id="25">
    <w:p w14:paraId="74D4D799">
      <w:pPr>
        <w:jc w:val="left"/>
        <w:rPr>
          <w:rFonts w:asciiTheme="minorEastAsia" w:hAnsiTheme="minorEastAsia"/>
          <w:sz w:val="18"/>
          <w:szCs w:val="18"/>
        </w:rPr>
      </w:pPr>
      <w:r>
        <w:rPr>
          <w:rStyle w:val="12"/>
          <w:rFonts w:asciiTheme="minorEastAsia" w:hAnsiTheme="minorEastAsia"/>
          <w:sz w:val="18"/>
          <w:szCs w:val="18"/>
        </w:rPr>
        <w:footnoteRef/>
      </w:r>
      <w:r>
        <w:rPr>
          <w:rFonts w:asciiTheme="minorEastAsia" w:hAnsiTheme="minorEastAsia"/>
          <w:sz w:val="18"/>
          <w:szCs w:val="18"/>
        </w:rPr>
        <w:t xml:space="preserve"> </w:t>
      </w:r>
      <w:r>
        <w:rPr>
          <w:rFonts w:hint="eastAsia" w:asciiTheme="minorEastAsia" w:hAnsiTheme="minorEastAsia"/>
          <w:color w:val="000000"/>
          <w:sz w:val="18"/>
          <w:szCs w:val="18"/>
        </w:rPr>
        <w:t>马克思恩格斯全集》，第3卷第12页。</w:t>
      </w:r>
    </w:p>
  </w:footnote>
  <w:footnote w:id="26">
    <w:p w14:paraId="24600E2E">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同上，第20卷第318页。</w:t>
      </w:r>
    </w:p>
  </w:footnote>
  <w:footnote w:id="27">
    <w:p w14:paraId="140CCF75">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同上，第3卷第42页。</w:t>
      </w:r>
    </w:p>
  </w:footnote>
  <w:footnote w:id="28">
    <w:p w14:paraId="4A7F7FB0">
      <w:pPr>
        <w:rPr>
          <w:rFonts w:asciiTheme="minorEastAsia" w:hAnsiTheme="minorEastAsia"/>
          <w:color w:val="000000"/>
          <w:sz w:val="18"/>
          <w:szCs w:val="18"/>
        </w:rPr>
      </w:pPr>
      <w:r>
        <w:rPr>
          <w:rStyle w:val="12"/>
          <w:rFonts w:asciiTheme="minorEastAsia" w:hAnsiTheme="minorEastAsia"/>
          <w:sz w:val="18"/>
          <w:szCs w:val="18"/>
        </w:rPr>
        <w:footnoteRef/>
      </w:r>
      <w:r>
        <w:rPr>
          <w:rFonts w:asciiTheme="minorEastAsia" w:hAnsiTheme="minorEastAsia"/>
          <w:sz w:val="18"/>
          <w:szCs w:val="18"/>
        </w:rPr>
        <w:t xml:space="preserve"> </w:t>
      </w:r>
      <w:r>
        <w:rPr>
          <w:rFonts w:hint="eastAsia" w:asciiTheme="minorEastAsia" w:hAnsiTheme="minorEastAsia"/>
          <w:color w:val="000000"/>
          <w:sz w:val="18"/>
          <w:szCs w:val="18"/>
        </w:rPr>
        <w:t>《马克思恩格斯全集》，第25卷第291页。</w:t>
      </w:r>
    </w:p>
  </w:footnote>
  <w:footnote w:id="29">
    <w:p w14:paraId="18526805">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《马克思恩格斯全集》，第3卷第12页。</w:t>
      </w:r>
    </w:p>
  </w:footnote>
  <w:footnote w:id="30">
    <w:p w14:paraId="2C6D3C91">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参见《科学论文研究资料》（第一辑），天津人民出版社，第5-6页；《马克思主义关于共产主义发展阶段学说的形成》，载《苏共历史问题》，1975年第6期。</w:t>
      </w:r>
    </w:p>
  </w:footnote>
  <w:footnote w:id="31">
    <w:p w14:paraId="75B95BB7">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《马克思恩格斯全集》，第2卷第374页。</w:t>
      </w:r>
    </w:p>
  </w:footnote>
  <w:footnote w:id="32">
    <w:p w14:paraId="630081E6">
      <w:pPr>
        <w:pStyle w:val="8"/>
        <w:rPr>
          <w:rFonts w:asciiTheme="minorEastAsia" w:hAnsiTheme="minorEastAsia" w:eastAsiaTheme="minorEastAsia"/>
        </w:rPr>
      </w:pPr>
      <w:r>
        <w:rPr>
          <w:rStyle w:val="12"/>
          <w:rFonts w:asciiTheme="minorEastAsia" w:hAnsiTheme="minorEastAsia"/>
        </w:rPr>
        <w:footnoteRef/>
      </w:r>
      <w:r>
        <w:rPr>
          <w:rFonts w:asciiTheme="minorEastAsia" w:hAnsiTheme="minorEastAsia" w:eastAsiaTheme="minorEastAsia"/>
        </w:rPr>
        <w:t xml:space="preserve"> </w:t>
      </w:r>
      <w:r>
        <w:rPr>
          <w:rFonts w:hint="eastAsia" w:asciiTheme="minorEastAsia" w:hAnsiTheme="minorEastAsia" w:eastAsiaTheme="minorEastAsia"/>
          <w:color w:val="000000"/>
        </w:rPr>
        <w:t>著名理论家于光远同志曾建议把私有制社会后的那个新的共产主义社会称为“社会共产主义社会，以便同“原始共产主义社会”相区别（参见《中国社会主义初级阶段的经济），中国财政经济出版社，1988年出版，第64-65页，笔者十分赞成对新的共产主又社会加上限制词，但考忠到马克思已赋子“社会共产主义”一词以特殊合义，似应另觅新词才行。</w:t>
      </w:r>
    </w:p>
  </w:footnote>
  <w:footnote w:id="33">
    <w:p w14:paraId="46413014">
      <w:pPr>
        <w:pStyle w:val="8"/>
        <w:snapToGrid/>
        <w:spacing w:line="240" w:lineRule="exact"/>
        <w:rPr>
          <w:rFonts w:ascii="宋体" w:hAnsi="宋体"/>
        </w:rPr>
      </w:pPr>
      <w:r>
        <w:rPr>
          <w:rStyle w:val="12"/>
          <w:rFonts w:ascii="宋体" w:hAnsi="宋体" w:eastAsia="宋体"/>
        </w:rPr>
        <w:footnoteRef/>
      </w:r>
      <w:r>
        <w:rPr>
          <w:rFonts w:hint="eastAsia" w:ascii="宋体" w:hAnsi="宋体"/>
        </w:rPr>
        <w:t>《1844年经济学哲学手稿》，人民出版社1979年版，</w:t>
      </w:r>
    </w:p>
  </w:footnote>
  <w:footnote w:id="34">
    <w:p w14:paraId="4DDE4A61">
      <w:pPr>
        <w:spacing w:line="240" w:lineRule="exact"/>
        <w:rPr>
          <w:rFonts w:ascii="宋体" w:hAnsi="宋体" w:eastAsia="宋体"/>
          <w:sz w:val="18"/>
          <w:szCs w:val="18"/>
        </w:rPr>
      </w:pPr>
      <w:r>
        <w:rPr>
          <w:rStyle w:val="12"/>
          <w:rFonts w:ascii="宋体" w:hAnsi="宋体" w:eastAsia="宋体"/>
          <w:sz w:val="18"/>
          <w:szCs w:val="18"/>
        </w:rPr>
        <w:footnoteRef/>
      </w:r>
      <w:r>
        <w:rPr>
          <w:rFonts w:hint="eastAsia" w:ascii="宋体" w:hAnsi="宋体" w:eastAsia="宋体"/>
          <w:sz w:val="18"/>
          <w:szCs w:val="18"/>
        </w:rPr>
        <w:t>《马克思恩格斯全集》第46卷上，第173页</w:t>
      </w:r>
    </w:p>
  </w:footnote>
  <w:footnote w:id="35">
    <w:p w14:paraId="3BE2B64E">
      <w:pPr>
        <w:pStyle w:val="8"/>
        <w:spacing w:line="240" w:lineRule="exact"/>
        <w:rPr>
          <w:rFonts w:ascii="宋体" w:hAnsi="宋体"/>
        </w:rPr>
      </w:pPr>
      <w:r>
        <w:rPr>
          <w:rStyle w:val="12"/>
          <w:rFonts w:ascii="宋体" w:hAnsi="宋体" w:eastAsia="宋体"/>
        </w:rPr>
        <w:footnoteRef/>
      </w:r>
      <w:r>
        <w:rPr>
          <w:rFonts w:ascii="宋体" w:hAnsi="宋体"/>
        </w:rPr>
        <w:t>参阅张志超：《韩国市场经济体制》，兰州大学出版社2994年版，第46、214、86、146页。</w:t>
      </w:r>
    </w:p>
  </w:footnote>
  <w:footnote w:id="36">
    <w:p w14:paraId="03789200">
      <w:pPr>
        <w:pStyle w:val="8"/>
        <w:spacing w:line="240" w:lineRule="exact"/>
        <w:rPr>
          <w:rFonts w:ascii="宋体" w:hAnsi="宋体"/>
        </w:rPr>
      </w:pPr>
      <w:r>
        <w:rPr>
          <w:rStyle w:val="12"/>
          <w:rFonts w:ascii="宋体" w:hAnsi="宋体" w:eastAsia="宋体"/>
        </w:rPr>
        <w:footnoteRef/>
      </w:r>
      <w:r>
        <w:rPr>
          <w:rFonts w:ascii="宋体" w:hAnsi="宋体"/>
        </w:rPr>
        <w:t>参阅龚士其：《西方发达国家的市场经济》，中国轻工业出版社1994年版，第80页。</w:t>
      </w:r>
    </w:p>
  </w:footnote>
  <w:footnote w:id="37">
    <w:p w14:paraId="4385BE4D">
      <w:pPr>
        <w:pStyle w:val="8"/>
        <w:spacing w:line="240" w:lineRule="exact"/>
        <w:rPr>
          <w:rFonts w:ascii="宋体" w:hAnsi="宋体"/>
        </w:rPr>
      </w:pPr>
      <w:r>
        <w:rPr>
          <w:rStyle w:val="12"/>
          <w:rFonts w:ascii="宋体" w:hAnsi="宋体" w:eastAsia="宋体"/>
        </w:rPr>
        <w:footnoteRef/>
      </w:r>
      <w:r>
        <w:rPr>
          <w:rFonts w:ascii="宋体" w:hAnsi="宋体"/>
        </w:rPr>
        <w:t>参阅张玉山：《论韩国工业化发展模式对发展中国家的普遍适用性和局限性》，《社会科学战线》1993年第3期，第46页。</w:t>
      </w:r>
    </w:p>
  </w:footnote>
  <w:footnote w:id="38">
    <w:p w14:paraId="7CE26191">
      <w:pPr>
        <w:pStyle w:val="8"/>
        <w:spacing w:line="240" w:lineRule="exact"/>
        <w:rPr>
          <w:rFonts w:ascii="宋体" w:hAnsi="宋体"/>
        </w:rPr>
      </w:pPr>
      <w:r>
        <w:rPr>
          <w:rStyle w:val="12"/>
          <w:rFonts w:ascii="宋体" w:hAnsi="宋体" w:eastAsia="宋体"/>
        </w:rPr>
        <w:footnoteRef/>
      </w:r>
      <w:r>
        <w:rPr>
          <w:rFonts w:ascii="宋体" w:hAnsi="宋体"/>
        </w:rPr>
        <w:t>参阅宋丙洛：《韩国经济的崛起》，商务印书馆</w:t>
      </w:r>
      <w:r>
        <w:rPr>
          <w:rFonts w:hint="eastAsia" w:ascii="宋体" w:hAnsi="宋体"/>
        </w:rPr>
        <w:t>1</w:t>
      </w:r>
      <w:r>
        <w:rPr>
          <w:rFonts w:ascii="宋体" w:hAnsi="宋体"/>
        </w:rPr>
        <w:t>994年版，第124页。</w:t>
      </w:r>
    </w:p>
  </w:footnote>
  <w:footnote w:id="39">
    <w:p w14:paraId="13C5F077">
      <w:pPr>
        <w:pStyle w:val="8"/>
        <w:spacing w:line="240" w:lineRule="exact"/>
        <w:rPr>
          <w:rFonts w:ascii="宋体" w:hAnsi="宋体"/>
        </w:rPr>
      </w:pPr>
      <w:r>
        <w:rPr>
          <w:rStyle w:val="12"/>
          <w:rFonts w:ascii="宋体" w:hAnsi="宋体" w:eastAsia="宋体"/>
        </w:rPr>
        <w:footnoteRef/>
      </w:r>
      <w:r>
        <w:rPr>
          <w:rFonts w:ascii="宋体" w:hAnsi="宋体"/>
        </w:rPr>
        <w:t>参阅张英、曹丽琴：《韩国财团比较研究》，东方出版社</w:t>
      </w:r>
      <w:r>
        <w:rPr>
          <w:rFonts w:hint="eastAsia" w:ascii="宋体" w:hAnsi="宋体"/>
        </w:rPr>
        <w:t>1</w:t>
      </w:r>
      <w:r>
        <w:rPr>
          <w:rFonts w:ascii="宋体" w:hAnsi="宋体"/>
        </w:rPr>
        <w:t>994年版，第166页。</w:t>
      </w:r>
    </w:p>
  </w:footnote>
  <w:footnote w:id="40">
    <w:p w14:paraId="2BA6B137">
      <w:pPr>
        <w:pStyle w:val="8"/>
        <w:spacing w:line="240" w:lineRule="exact"/>
        <w:rPr>
          <w:rFonts w:ascii="宋体" w:hAnsi="宋体"/>
        </w:rPr>
      </w:pPr>
      <w:r>
        <w:rPr>
          <w:rFonts w:hint="eastAsia" w:ascii="宋体" w:hAnsi="宋体"/>
        </w:rPr>
        <w:t>①</w:t>
      </w:r>
      <w:r>
        <w:rPr>
          <w:rFonts w:ascii="宋体" w:hAnsi="宋体"/>
        </w:rPr>
        <w:t>参阅张志超：《韩国市场经济体制》，兰州大学出版社2994年版，第46、214、86、146页。</w:t>
      </w:r>
    </w:p>
  </w:footnote>
  <w:footnote w:id="41">
    <w:p w14:paraId="34E9565C">
      <w:pPr>
        <w:pStyle w:val="8"/>
        <w:spacing w:line="240" w:lineRule="exact"/>
        <w:rPr>
          <w:rFonts w:ascii="宋体" w:hAnsi="宋体"/>
        </w:rPr>
      </w:pPr>
      <w:r>
        <w:rPr>
          <w:rStyle w:val="12"/>
          <w:rFonts w:ascii="宋体" w:hAnsi="宋体" w:eastAsia="宋体"/>
        </w:rPr>
        <w:footnoteRef/>
      </w:r>
      <w:r>
        <w:rPr>
          <w:rFonts w:ascii="宋体" w:hAnsi="宋体"/>
        </w:rPr>
        <w:t>参阅张志超：《韩国市场经济体制》，兰州大学出版社2994年版，第46、214、86、146页。</w:t>
      </w:r>
    </w:p>
  </w:footnote>
  <w:footnote w:id="42">
    <w:p w14:paraId="76A2D6EB">
      <w:pPr>
        <w:pStyle w:val="8"/>
        <w:spacing w:line="240" w:lineRule="exact"/>
        <w:rPr>
          <w:rFonts w:ascii="宋体" w:hAnsi="宋体"/>
        </w:rPr>
      </w:pPr>
      <w:r>
        <w:rPr>
          <w:rStyle w:val="12"/>
          <w:rFonts w:ascii="宋体" w:hAnsi="宋体" w:eastAsia="宋体"/>
        </w:rPr>
        <w:footnoteRef/>
      </w:r>
      <w:r>
        <w:rPr>
          <w:rFonts w:ascii="宋体" w:hAnsi="宋体"/>
        </w:rPr>
        <w:t>参阅：《现代日本经济事典》，中国社会科学出版社1980年版，第677页。</w:t>
      </w:r>
    </w:p>
  </w:footnote>
  <w:footnote w:id="43">
    <w:p w14:paraId="601BEADB">
      <w:pPr>
        <w:pStyle w:val="8"/>
        <w:spacing w:line="240" w:lineRule="exact"/>
        <w:rPr>
          <w:rFonts w:ascii="宋体" w:hAnsi="宋体"/>
        </w:rPr>
      </w:pPr>
      <w:r>
        <w:rPr>
          <w:rStyle w:val="12"/>
          <w:rFonts w:ascii="宋体" w:hAnsi="宋体" w:eastAsia="宋体"/>
        </w:rPr>
        <w:footnoteRef/>
      </w:r>
      <w:r>
        <w:rPr>
          <w:rFonts w:ascii="宋体" w:hAnsi="宋体"/>
        </w:rPr>
        <w:t>参阅：《亚洲四小龙崛起的奥秘》，中国财政经济出版社1990年版，第225页。</w:t>
      </w:r>
    </w:p>
  </w:footnote>
  <w:footnote w:id="44">
    <w:p w14:paraId="2A0DCC92">
      <w:pPr>
        <w:pStyle w:val="8"/>
        <w:spacing w:line="240" w:lineRule="exact"/>
        <w:rPr>
          <w:rFonts w:ascii="宋体" w:hAnsi="宋体"/>
        </w:rPr>
      </w:pPr>
      <w:r>
        <w:rPr>
          <w:rStyle w:val="12"/>
          <w:rFonts w:ascii="宋体" w:hAnsi="宋体" w:eastAsia="宋体"/>
        </w:rPr>
        <w:footnoteRef/>
      </w:r>
      <w:r>
        <w:rPr>
          <w:rFonts w:ascii="宋体" w:hAnsi="宋体"/>
        </w:rPr>
        <w:t>参阅张志超：《韩国市场经济体制》，兰州大学出版社2994年版，第46、214、86、146页。</w:t>
      </w:r>
    </w:p>
  </w:footnote>
  <w:footnote w:id="45">
    <w:p w14:paraId="6E6DBDED">
      <w:pPr>
        <w:pStyle w:val="8"/>
        <w:spacing w:line="240" w:lineRule="exact"/>
        <w:rPr>
          <w:rFonts w:ascii="宋体" w:hAnsi="宋体"/>
        </w:rPr>
      </w:pPr>
      <w:r>
        <w:rPr>
          <w:rStyle w:val="12"/>
          <w:rFonts w:ascii="宋体" w:hAnsi="宋体" w:eastAsia="宋体"/>
        </w:rPr>
        <w:footnoteRef/>
      </w:r>
      <w:r>
        <w:rPr>
          <w:rFonts w:ascii="宋体" w:hAnsi="宋体"/>
        </w:rPr>
        <w:t>参阅程恩富：《社会主义三阶段论》，广东高教出版社1991年版。</w:t>
      </w:r>
    </w:p>
  </w:footnote>
  <w:footnote w:id="46">
    <w:p w14:paraId="031C127B">
      <w:pPr>
        <w:pStyle w:val="8"/>
        <w:spacing w:line="240" w:lineRule="exact"/>
        <w:rPr>
          <w:rFonts w:ascii="宋体" w:hAnsi="宋体"/>
        </w:rPr>
      </w:pPr>
      <w:r>
        <w:rPr>
          <w:rStyle w:val="12"/>
          <w:rFonts w:ascii="宋体" w:hAnsi="宋体" w:eastAsia="宋体"/>
        </w:rPr>
        <w:footnoteRef/>
      </w:r>
      <w:r>
        <w:rPr>
          <w:rFonts w:ascii="宋体" w:hAnsi="宋体"/>
        </w:rPr>
        <w:t>参阅程恩富：《重构三层分类管理机构和三级政府监管机构》，《当代财经》1995年第5期。</w:t>
      </w:r>
    </w:p>
  </w:footnote>
  <w:footnote w:id="47">
    <w:p w14:paraId="66FDA304">
      <w:pPr>
        <w:pStyle w:val="8"/>
        <w:spacing w:line="240" w:lineRule="exact"/>
        <w:rPr>
          <w:rFonts w:ascii="宋体" w:hAnsi="宋体"/>
        </w:rPr>
      </w:pPr>
      <w:r>
        <w:rPr>
          <w:rStyle w:val="12"/>
          <w:rFonts w:ascii="宋体" w:hAnsi="宋体" w:eastAsia="宋体"/>
        </w:rPr>
        <w:footnoteRef/>
      </w:r>
      <w:r>
        <w:rPr>
          <w:rFonts w:ascii="宋体" w:hAnsi="宋体"/>
        </w:rPr>
        <w:t>萨缪尔逊的观点与笔者相同，他认为现在中国搞股票市场不那么重要。参阅《当代国外经济学家论市场经济》，中共中央党校出版社1994年版。</w:t>
      </w:r>
    </w:p>
  </w:footnote>
  <w:footnote w:id="48">
    <w:p w14:paraId="1EE9C466">
      <w:pPr>
        <w:pStyle w:val="8"/>
        <w:rPr>
          <w:rFonts w:ascii="宋体" w:hAnsi="宋体"/>
        </w:rPr>
      </w:pPr>
      <w:r>
        <w:rPr>
          <w:rStyle w:val="12"/>
          <w:rFonts w:ascii="宋体" w:hAnsi="宋体" w:eastAsia="宋体"/>
        </w:rPr>
        <w:footnoteRef/>
      </w:r>
      <w:r>
        <w:rPr>
          <w:rFonts w:hint="eastAsia" w:ascii="宋体" w:hAnsi="宋体"/>
          <w:color w:val="000000"/>
        </w:rPr>
        <w:t>《马克思恩格斯全集》第23卷，第368页。</w:t>
      </w:r>
    </w:p>
  </w:footnote>
  <w:footnote w:id="49">
    <w:p w14:paraId="092043F1">
      <w:pPr>
        <w:rPr>
          <w:rFonts w:ascii="宋体" w:hAnsi="宋体" w:eastAsia="宋体"/>
          <w:sz w:val="18"/>
          <w:szCs w:val="18"/>
        </w:rPr>
      </w:pPr>
      <w:r>
        <w:rPr>
          <w:rStyle w:val="12"/>
          <w:rFonts w:ascii="宋体" w:hAnsi="宋体" w:eastAsia="宋体"/>
          <w:sz w:val="18"/>
          <w:szCs w:val="18"/>
        </w:rPr>
        <w:footnoteRef/>
      </w:r>
      <w:r>
        <w:rPr>
          <w:rFonts w:hint="eastAsia" w:ascii="宋体" w:hAnsi="宋体" w:eastAsia="宋体"/>
          <w:color w:val="000000"/>
          <w:sz w:val="18"/>
          <w:szCs w:val="18"/>
        </w:rPr>
        <w:t>《马克思恩格斯全集》第25卷，第435-439，494页。</w:t>
      </w:r>
    </w:p>
  </w:footnote>
  <w:footnote w:id="50">
    <w:p w14:paraId="35DB2195">
      <w:pPr>
        <w:pStyle w:val="8"/>
        <w:rPr>
          <w:rFonts w:ascii="宋体" w:hAnsi="宋体"/>
        </w:rPr>
      </w:pPr>
      <w:r>
        <w:rPr>
          <w:rStyle w:val="12"/>
          <w:rFonts w:ascii="宋体" w:hAnsi="宋体" w:eastAsia="宋体"/>
        </w:rPr>
        <w:footnoteRef/>
      </w:r>
      <w:r>
        <w:rPr>
          <w:rFonts w:hint="eastAsia" w:ascii="宋体" w:hAnsi="宋体"/>
        </w:rPr>
        <w:t>《马克思恩格斯全集》第26卷，第1册，第147页。</w:t>
      </w:r>
    </w:p>
  </w:footnote>
  <w:footnote w:id="51">
    <w:p w14:paraId="4B0D9174">
      <w:pPr>
        <w:pStyle w:val="22"/>
      </w:pPr>
      <w:r>
        <w:rPr>
          <w:rStyle w:val="12"/>
        </w:rPr>
        <w:footnoteRef/>
      </w:r>
      <w:r>
        <w:t xml:space="preserve"> </w:t>
      </w:r>
      <w:r>
        <w:rPr>
          <w:rFonts w:hint="eastAsia" w:ascii="宋体" w:hAnsi="宋体"/>
          <w:color w:val="000000"/>
          <w:sz w:val="18"/>
          <w:szCs w:val="18"/>
        </w:rPr>
        <w:t>参见《美国社会：贫富差别日益扩大》报导，1994年9月8日《人民日报》</w:t>
      </w:r>
    </w:p>
  </w:footnote>
  <w:footnote w:id="52">
    <w:p w14:paraId="21A1E83C">
      <w:pPr>
        <w:pStyle w:val="23"/>
        <w:autoSpaceDE w:val="0"/>
        <w:spacing w:line="400" w:lineRule="exact"/>
        <w:ind w:firstLine="0" w:firstLineChars="0"/>
        <w:rPr>
          <w:rFonts w:ascii="宋体" w:hAnsi="宋体"/>
          <w:sz w:val="18"/>
          <w:szCs w:val="18"/>
        </w:rPr>
      </w:pPr>
      <w:r>
        <w:rPr>
          <w:rStyle w:val="12"/>
        </w:rPr>
        <w:footnoteRef/>
      </w:r>
      <w:r>
        <w:t xml:space="preserve"> </w:t>
      </w:r>
      <w:r>
        <w:rPr>
          <w:rFonts w:hint="eastAsia" w:ascii="宋体" w:hAnsi="宋体"/>
          <w:color w:val="000000"/>
          <w:sz w:val="18"/>
          <w:szCs w:val="18"/>
        </w:rPr>
        <w:t>参见李培林：《试析新时期利益格局变化的几个热点问题》，1995年4月12日《人民日报》。</w:t>
      </w:r>
    </w:p>
  </w:footnote>
  <w:footnote w:id="53">
    <w:p w14:paraId="314889E3">
      <w:pPr>
        <w:pStyle w:val="22"/>
      </w:pPr>
      <w:r>
        <w:rPr>
          <w:rStyle w:val="12"/>
        </w:rPr>
        <w:footnoteRef/>
      </w:r>
      <w:r>
        <w:t xml:space="preserve"> </w:t>
      </w:r>
      <w:r>
        <w:rPr>
          <w:rFonts w:hint="eastAsia" w:ascii="宋体" w:hAnsi="宋体"/>
          <w:color w:val="000000"/>
          <w:sz w:val="18"/>
          <w:szCs w:val="18"/>
        </w:rPr>
        <w:t>参见倪力亚：《当代资本主义国家的社会阶级结构》，福建人民出版社1993年版；1995年5月11日《经济日报》。</w:t>
      </w:r>
    </w:p>
  </w:footnote>
  <w:footnote w:id="54">
    <w:p w14:paraId="210E659F">
      <w:pPr>
        <w:pStyle w:val="22"/>
      </w:pPr>
      <w:r>
        <w:rPr>
          <w:rStyle w:val="12"/>
        </w:rPr>
        <w:footnoteRef/>
      </w:r>
      <w:r>
        <w:t xml:space="preserve"> </w:t>
      </w:r>
      <w:r>
        <w:rPr>
          <w:rFonts w:hint="eastAsia" w:ascii="宋体" w:hAnsi="宋体"/>
          <w:color w:val="000000"/>
          <w:sz w:val="18"/>
          <w:szCs w:val="18"/>
        </w:rPr>
        <w:t>参见邓伟志：《中国存在“两极分化”吗？》，《方法》1995年第3期。</w:t>
      </w:r>
    </w:p>
  </w:footnote>
  <w:footnote w:id="55">
    <w:p w14:paraId="4F8F0D3D">
      <w:pPr>
        <w:pStyle w:val="22"/>
      </w:pPr>
      <w:r>
        <w:rPr>
          <w:rStyle w:val="12"/>
        </w:rPr>
        <w:footnoteRef/>
      </w:r>
      <w:r>
        <w:t xml:space="preserve"> </w:t>
      </w:r>
      <w:r>
        <w:rPr>
          <w:rFonts w:hint="eastAsia" w:ascii="宋体" w:hAnsi="宋体"/>
          <w:sz w:val="18"/>
          <w:szCs w:val="18"/>
        </w:rPr>
        <w:t>参见程学斌的文章，1995年5月22日国家统计局统计科学研究所《研究参考资料》第期。</w:t>
      </w:r>
    </w:p>
  </w:footnote>
  <w:footnote w:id="56">
    <w:p w14:paraId="454E19F9">
      <w:pPr>
        <w:pStyle w:val="22"/>
      </w:pPr>
      <w:r>
        <w:rPr>
          <w:rStyle w:val="12"/>
        </w:rPr>
        <w:footnoteRef/>
      </w:r>
      <w:r>
        <w:t xml:space="preserve"> </w:t>
      </w:r>
      <w:r>
        <w:rPr>
          <w:rFonts w:hint="eastAsia" w:ascii="宋体" w:hAnsi="宋体"/>
          <w:sz w:val="18"/>
          <w:szCs w:val="18"/>
        </w:rPr>
        <w:t>参见李欣欣的文章，1995年5月22日《山西经济导报》。</w:t>
      </w:r>
    </w:p>
  </w:footnote>
  <w:footnote w:id="57">
    <w:p w14:paraId="32536107">
      <w:pPr>
        <w:pStyle w:val="22"/>
      </w:pPr>
      <w:r>
        <w:rPr>
          <w:rStyle w:val="12"/>
        </w:rPr>
        <w:footnoteRef/>
      </w:r>
      <w:r>
        <w:t xml:space="preserve"> </w:t>
      </w:r>
      <w:r>
        <w:rPr>
          <w:rFonts w:hint="eastAsia" w:ascii="宋体" w:hAnsi="宋体"/>
          <w:color w:val="000000"/>
          <w:sz w:val="18"/>
          <w:szCs w:val="18"/>
        </w:rPr>
        <w:t>参见张维达和宋冬林的文章，1995年6月19日《经济日报》。</w:t>
      </w:r>
    </w:p>
  </w:footnote>
  <w:footnote w:id="58">
    <w:p w14:paraId="5E2F06AF">
      <w:pPr>
        <w:pStyle w:val="22"/>
      </w:pPr>
      <w:r>
        <w:rPr>
          <w:rStyle w:val="12"/>
        </w:rPr>
        <w:footnoteRef/>
      </w:r>
      <w:r>
        <w:t xml:space="preserve"> </w:t>
      </w:r>
      <w:r>
        <w:rPr>
          <w:rFonts w:hint="eastAsia" w:ascii="宋体" w:hAnsi="宋体"/>
          <w:color w:val="000000"/>
          <w:sz w:val="18"/>
          <w:szCs w:val="18"/>
        </w:rPr>
        <w:t>引自《列宁全集》第10卷，第138页。</w:t>
      </w:r>
    </w:p>
  </w:footnote>
  <w:footnote w:id="59">
    <w:p w14:paraId="6F43DE1C">
      <w:pPr>
        <w:pStyle w:val="8"/>
      </w:pPr>
      <w:r>
        <w:rPr>
          <w:rStyle w:val="12"/>
        </w:rPr>
        <w:footnoteRef/>
      </w:r>
      <w:r>
        <w:rPr>
          <w:rFonts w:hint="eastAsia"/>
        </w:rPr>
        <w:t>参见《美国社会：贫富差别日益扩大》报道，《人民日报》1994年9月8日。</w:t>
      </w:r>
    </w:p>
  </w:footnote>
  <w:footnote w:id="60">
    <w:p w14:paraId="19ACCFAF">
      <w:pPr>
        <w:pStyle w:val="8"/>
      </w:pPr>
      <w:r>
        <w:rPr>
          <w:rStyle w:val="12"/>
        </w:rPr>
        <w:footnoteRef/>
      </w:r>
      <w:r>
        <w:rPr>
          <w:rFonts w:hint="eastAsia"/>
        </w:rPr>
        <w:t>参见李培林：《试析新时期利益格局变化的几个热点问题》疑问，《人民日报》1995年4月12日。</w:t>
      </w:r>
    </w:p>
  </w:footnote>
  <w:footnote w:id="61">
    <w:p w14:paraId="15A83BA0">
      <w:pPr>
        <w:pStyle w:val="8"/>
      </w:pPr>
      <w:r>
        <w:rPr>
          <w:rStyle w:val="12"/>
        </w:rPr>
        <w:footnoteRef/>
      </w:r>
      <w:r>
        <w:rPr>
          <w:rFonts w:hint="eastAsia"/>
        </w:rPr>
        <w:t>参见倪力亚：《当代资本主义国家的社会阶级结构》，福建人民出版社1993年版。</w:t>
      </w:r>
    </w:p>
  </w:footnote>
  <w:footnote w:id="62">
    <w:p w14:paraId="720434CD">
      <w:pPr>
        <w:pStyle w:val="8"/>
      </w:pPr>
      <w:r>
        <w:rPr>
          <w:rStyle w:val="12"/>
        </w:rPr>
        <w:footnoteRef/>
      </w:r>
      <w:r>
        <w:rPr>
          <w:rFonts w:hint="eastAsia"/>
        </w:rPr>
        <w:t>引自《青年报》1994年9月14日。</w:t>
      </w:r>
    </w:p>
  </w:footnote>
  <w:footnote w:id="63">
    <w:p w14:paraId="266A87D9">
      <w:pPr>
        <w:pStyle w:val="8"/>
      </w:pPr>
      <w:r>
        <w:rPr>
          <w:rStyle w:val="12"/>
        </w:rPr>
        <w:footnoteRef/>
      </w:r>
      <w:r>
        <w:rPr>
          <w:rFonts w:hint="eastAsia"/>
        </w:rPr>
        <w:t>《列宁全集》第10卷，第138页。</w:t>
      </w:r>
    </w:p>
  </w:footnote>
  <w:footnote w:id="64">
    <w:p w14:paraId="5FEA4E8C">
      <w:pPr>
        <w:pStyle w:val="8"/>
      </w:pPr>
      <w:r>
        <w:rPr>
          <w:rStyle w:val="12"/>
        </w:rPr>
        <w:footnoteRef/>
      </w:r>
      <w:r>
        <w:rPr>
          <w:rFonts w:hint="eastAsia"/>
        </w:rPr>
        <w:t>摩尔根：《印第安人的房屋建筑与家庭生活》，文物出版社1992年版，第三章。</w:t>
      </w:r>
    </w:p>
  </w:footnote>
  <w:footnote w:id="65">
    <w:p w14:paraId="3AD42BF9">
      <w:pPr>
        <w:pStyle w:val="8"/>
      </w:pPr>
      <w:r>
        <w:rPr>
          <w:rStyle w:val="12"/>
        </w:rPr>
        <w:footnoteRef/>
      </w:r>
      <w:r>
        <w:rPr>
          <w:rFonts w:hint="eastAsia"/>
        </w:rPr>
        <w:t>参见左大培：《1992-1993年西方经济学界的动态》，《经济研究资料》1994年第3期。</w:t>
      </w:r>
    </w:p>
  </w:footnote>
  <w:footnote w:id="66">
    <w:p w14:paraId="78A7C47F">
      <w:pPr>
        <w:pStyle w:val="8"/>
      </w:pPr>
      <w:r>
        <w:rPr>
          <w:rStyle w:val="12"/>
        </w:rPr>
        <w:footnoteRef/>
      </w:r>
      <w:r>
        <w:rPr>
          <w:rFonts w:hint="eastAsia"/>
        </w:rPr>
        <w:t>《人类行为的经济分析》，三联书店上海分店1993年中译本，第7篇。</w:t>
      </w:r>
    </w:p>
  </w:footnote>
  <w:footnote w:id="67">
    <w:p w14:paraId="572A428F">
      <w:pPr>
        <w:pStyle w:val="8"/>
      </w:pPr>
      <w:r>
        <w:rPr>
          <w:rStyle w:val="12"/>
        </w:rPr>
        <w:footnoteRef/>
      </w:r>
      <w:r>
        <w:rPr>
          <w:rFonts w:hint="eastAsia"/>
        </w:rPr>
        <w:t>《资产阶级庸俗政治经济学选辑》，商务印书馆1963年版。</w:t>
      </w:r>
    </w:p>
  </w:footnote>
  <w:footnote w:id="68">
    <w:p w14:paraId="0B483CB2">
      <w:pPr>
        <w:pStyle w:val="8"/>
      </w:pPr>
      <w:r>
        <w:rPr>
          <w:rStyle w:val="12"/>
        </w:rPr>
        <w:footnoteRef/>
      </w:r>
      <w:r>
        <w:rPr>
          <w:rFonts w:hint="eastAsia"/>
        </w:rPr>
        <w:t>《大失控与大混乱》，中国社会科学岀版社1994年版。</w:t>
      </w:r>
    </w:p>
  </w:footnote>
  <w:footnote w:id="69">
    <w:p w14:paraId="4325D9C1">
      <w:pPr>
        <w:pStyle w:val="8"/>
      </w:pPr>
      <w:r>
        <w:rPr>
          <w:rStyle w:val="12"/>
        </w:rPr>
        <w:footnoteRef/>
      </w:r>
      <w:r>
        <w:rPr>
          <w:rFonts w:hint="eastAsia"/>
        </w:rPr>
        <w:t>《马克思恩格斯选集》第1卷，第81页。</w:t>
      </w:r>
    </w:p>
  </w:footnote>
  <w:footnote w:id="70">
    <w:p w14:paraId="1E1F8A2C">
      <w:pPr>
        <w:pStyle w:val="8"/>
      </w:pPr>
      <w:r>
        <w:rPr>
          <w:rStyle w:val="12"/>
        </w:rPr>
        <w:footnoteRef/>
      </w:r>
      <w:r>
        <w:rPr>
          <w:rFonts w:hint="eastAsia"/>
        </w:rPr>
        <w:t>《马克思恩格斯选集》第4卷，第312页。</w:t>
      </w:r>
    </w:p>
  </w:footnote>
  <w:footnote w:id="71">
    <w:p w14:paraId="3B047148">
      <w:pPr>
        <w:pStyle w:val="8"/>
      </w:pPr>
      <w:r>
        <w:rPr>
          <w:rStyle w:val="12"/>
        </w:rPr>
        <w:footnoteRef/>
      </w:r>
      <w:r>
        <w:rPr>
          <w:rFonts w:hint="eastAsia"/>
        </w:rPr>
        <w:t>本文有关数据，引自多种文献。例如，蒋学模：《社会主义经济制度的优越性》，江苏人民出版社1981年版；杨坚白等:《新中国经济的变迁和分析》，江苏人民岀版社1992年版；廖丹清、陈文科主编；《面临严岐挑战的思考》，海天出版社1991年版。</w:t>
      </w:r>
    </w:p>
  </w:footnote>
  <w:footnote w:id="72">
    <w:p w14:paraId="347AB2F2">
      <w:pPr>
        <w:pStyle w:val="8"/>
      </w:pPr>
      <w:r>
        <w:rPr>
          <w:rStyle w:val="12"/>
        </w:rPr>
        <w:footnoteRef/>
      </w:r>
      <w:r>
        <w:rPr>
          <w:rFonts w:hint="eastAsia"/>
        </w:rPr>
        <w:t>《马克思恩格斯全集》第23卷，第829页。</w:t>
      </w:r>
    </w:p>
  </w:footnote>
  <w:footnote w:id="73">
    <w:p w14:paraId="622FB4F2">
      <w:pPr>
        <w:pStyle w:val="8"/>
      </w:pPr>
      <w:r>
        <w:rPr>
          <w:rStyle w:val="12"/>
        </w:rPr>
        <w:footnoteRef/>
      </w:r>
      <w:r>
        <w:rPr>
          <w:rFonts w:hint="eastAsia"/>
        </w:rPr>
        <w:t>《邓小平文选》第3卷，第172、138、149、373页。</w:t>
      </w:r>
    </w:p>
  </w:footnote>
  <w:footnote w:id="74">
    <w:p w14:paraId="5B3D893F">
      <w:pPr>
        <w:pStyle w:val="8"/>
      </w:pPr>
      <w:r>
        <w:rPr>
          <w:rStyle w:val="12"/>
        </w:rPr>
        <w:footnoteRef/>
      </w:r>
      <w:r>
        <w:rPr>
          <w:rFonts w:hint="eastAsia"/>
        </w:rPr>
        <w:t>厉以宁：《〈经济改革〉序言〉，改革出版社1994年版。</w:t>
      </w:r>
    </w:p>
  </w:footnote>
  <w:footnote w:id="75">
    <w:p w14:paraId="62C70DDA">
      <w:pPr>
        <w:pStyle w:val="8"/>
      </w:pPr>
      <w:r>
        <w:rPr>
          <w:rStyle w:val="12"/>
        </w:rPr>
        <w:footnoteRef/>
      </w:r>
      <w:r>
        <w:rPr>
          <w:rFonts w:hint="eastAsia"/>
        </w:rPr>
        <w:t>赵文林:《中国在21世纪的演变》，当代中国岀版社1994年版。</w:t>
      </w:r>
    </w:p>
  </w:footnote>
  <w:footnote w:id="76">
    <w:p w14:paraId="096B477B">
      <w:pPr>
        <w:pStyle w:val="8"/>
      </w:pPr>
      <w:r>
        <w:rPr>
          <w:rStyle w:val="12"/>
        </w:rPr>
        <w:footnoteRef/>
      </w:r>
      <w:r>
        <w:rPr>
          <w:rFonts w:hint="eastAsia"/>
        </w:rPr>
        <w:t>《邓小平文选》第3卷，第372页。</w:t>
      </w:r>
    </w:p>
  </w:footnote>
  <w:footnote w:id="77">
    <w:p w14:paraId="20E088F3">
      <w:pPr>
        <w:pStyle w:val="8"/>
      </w:pPr>
      <w:r>
        <w:rPr>
          <w:rStyle w:val="12"/>
        </w:rPr>
        <w:footnoteRef/>
      </w:r>
      <w:r>
        <w:rPr>
          <w:rFonts w:hint="eastAsia"/>
        </w:rPr>
        <w:t>第一本书由四川人民出版社于1988年出版;前三本书由香港信报有限公司于1993年再版；第四本书由香港壹出版有限公司于1993年出版。</w:t>
      </w:r>
    </w:p>
  </w:footnote>
  <w:footnote w:id="78">
    <w:p w14:paraId="60F28EBE">
      <w:pPr>
        <w:pStyle w:val="8"/>
      </w:pPr>
      <w:r>
        <w:rPr>
          <w:rStyle w:val="12"/>
        </w:rPr>
        <w:footnoteRef/>
      </w:r>
      <w:r>
        <w:rPr>
          <w:rFonts w:hint="eastAsia"/>
        </w:rPr>
        <w:t>《马克思恩格斯全集》第16卷，第353页。</w:t>
      </w:r>
    </w:p>
  </w:footnote>
  <w:footnote w:id="79">
    <w:p w14:paraId="545AFF44">
      <w:pPr>
        <w:pStyle w:val="8"/>
      </w:pPr>
      <w:r>
        <w:rPr>
          <w:rStyle w:val="12"/>
        </w:rPr>
        <w:footnoteRef/>
      </w:r>
      <w:r>
        <w:rPr>
          <w:rFonts w:hint="eastAsia" w:ascii="宋体" w:hAnsi="宋体" w:cs="宋体"/>
          <w:color w:val="000000"/>
          <w:sz w:val="21"/>
          <w:szCs w:val="21"/>
        </w:rPr>
        <w:t>去年11月，笔者与奈斯比特交谈时曾两次询问：运用什么方法来预测世界大趋势？他回避性地答曰：只是把已经发生和继续发展的大事情告诉大家。</w:t>
      </w:r>
    </w:p>
  </w:footnote>
  <w:footnote w:id="80">
    <w:p w14:paraId="41FFB14A">
      <w:pPr>
        <w:pStyle w:val="8"/>
      </w:pPr>
      <w:r>
        <w:rPr>
          <w:rStyle w:val="12"/>
        </w:rPr>
        <w:footnoteRef/>
      </w:r>
      <w:r>
        <w:rPr>
          <w:rFonts w:hint="eastAsia"/>
        </w:rPr>
        <w:t>《马克思恩格斯全集》第23卷，第622页。</w:t>
      </w:r>
    </w:p>
  </w:footnote>
  <w:footnote w:id="81">
    <w:p w14:paraId="094138B5">
      <w:pPr>
        <w:pStyle w:val="8"/>
      </w:pPr>
      <w:r>
        <w:rPr>
          <w:rStyle w:val="12"/>
        </w:rPr>
        <w:footnoteRef/>
      </w:r>
      <w:r>
        <w:rPr>
          <w:rFonts w:hint="eastAsia"/>
        </w:rPr>
        <w:t>《马克思恩格斯全集》第23卷，第893页。</w:t>
      </w:r>
    </w:p>
  </w:footnote>
  <w:footnote w:id="82">
    <w:p w14:paraId="26291C8C">
      <w:pPr>
        <w:pStyle w:val="8"/>
      </w:pPr>
      <w:r>
        <w:rPr>
          <w:rStyle w:val="12"/>
        </w:rPr>
        <w:footnoteRef/>
      </w:r>
      <w:r>
        <w:rPr>
          <w:rFonts w:hint="eastAsia"/>
        </w:rPr>
        <w:t>《马克思恩格斯全集》第23卷，第640页。</w:t>
      </w:r>
    </w:p>
  </w:footnote>
  <w:footnote w:id="83">
    <w:p w14:paraId="1238E175">
      <w:pPr>
        <w:pStyle w:val="8"/>
      </w:pPr>
      <w:r>
        <w:rPr>
          <w:rStyle w:val="12"/>
        </w:rPr>
        <w:footnoteRef/>
      </w:r>
      <w:r>
        <w:rPr>
          <w:rFonts w:hint="eastAsia"/>
        </w:rPr>
        <w:t>参见《诺贝尔经济学奖得主专访录》,中国计划出版社1995年版，第88页。</w:t>
      </w:r>
    </w:p>
  </w:footnote>
  <w:footnote w:id="84">
    <w:p w14:paraId="2B2DFAA1">
      <w:pPr>
        <w:pStyle w:val="8"/>
      </w:pPr>
      <w:r>
        <w:rPr>
          <w:rStyle w:val="12"/>
        </w:rPr>
        <w:footnoteRef/>
      </w:r>
      <w:r>
        <w:rPr>
          <w:rFonts w:hint="eastAsia"/>
        </w:rPr>
        <w:t>引自诺思:《计划经济转轨至今无较好理论》，《经济学消息报》1995年4月1日。</w:t>
      </w:r>
    </w:p>
  </w:footnote>
  <w:footnote w:id="85">
    <w:p w14:paraId="1DF4C403">
      <w:pPr>
        <w:pStyle w:val="8"/>
      </w:pPr>
      <w:r>
        <w:rPr>
          <w:rStyle w:val="12"/>
        </w:rPr>
        <w:footnoteRef/>
      </w:r>
      <w:r>
        <w:rPr>
          <w:rFonts w:hint="eastAsia"/>
        </w:rPr>
        <w:t>参见：王其在1995年5月31日《山西发展导报》发表的文章;张云飞的《天人合一》一书，四川人民出版社1995年版;英国P·伊金斯的《生存经济学》一书，中国科学技术大学出版社1991年中译本。</w:t>
      </w:r>
    </w:p>
  </w:footnote>
  <w:footnote w:id="86">
    <w:p w14:paraId="5210728B">
      <w:pPr>
        <w:pStyle w:val="8"/>
      </w:pPr>
      <w:r>
        <w:rPr>
          <w:rStyle w:val="12"/>
        </w:rPr>
        <w:footnoteRef/>
      </w:r>
      <w:r>
        <w:rPr>
          <w:rFonts w:hint="eastAsia"/>
        </w:rPr>
        <w:t>引自黄枝连：《中国走向21世纪》，香港三联书店1992年版，第207、427页；相德明的新著对黄枝连的观点作了述评，参阅：《中国经济的发展、改革与借鉴》，当代中国出版社1995年版。</w:t>
      </w:r>
    </w:p>
  </w:footnote>
  <w:footnote w:id="87">
    <w:p w14:paraId="58D6F941">
      <w:pPr>
        <w:pStyle w:val="8"/>
        <w:spacing w:line="240" w:lineRule="exact"/>
        <w:rPr>
          <w:rFonts w:ascii="宋体" w:hAnsi="宋体"/>
        </w:rPr>
      </w:pPr>
      <w:r>
        <w:rPr>
          <w:rStyle w:val="12"/>
          <w:rFonts w:ascii="宋体" w:hAnsi="宋体" w:eastAsia="宋体"/>
        </w:rPr>
        <w:footnoteRef/>
      </w:r>
      <w:r>
        <w:rPr>
          <w:rFonts w:hint="eastAsia" w:ascii="宋体" w:hAnsi="宋体"/>
          <w:color w:val="000000"/>
        </w:rPr>
        <w:t>程恩富主编：《国家主导型市场经济论》，上梅远东出版社1995年版。</w:t>
      </w:r>
    </w:p>
  </w:footnote>
  <w:footnote w:id="88">
    <w:p w14:paraId="4A250FC0">
      <w:pPr>
        <w:rPr>
          <w:rFonts w:ascii="宋体" w:hAnsi="宋体" w:eastAsia="宋体"/>
          <w:color w:val="000000"/>
          <w:sz w:val="18"/>
          <w:szCs w:val="18"/>
        </w:rPr>
      </w:pPr>
      <w:r>
        <w:rPr>
          <w:rStyle w:val="12"/>
          <w:rFonts w:ascii="宋体" w:hAnsi="宋体" w:eastAsia="宋体"/>
          <w:sz w:val="18"/>
          <w:szCs w:val="18"/>
        </w:rPr>
        <w:footnoteRef/>
      </w:r>
      <w:r>
        <w:rPr>
          <w:rFonts w:hint="eastAsia" w:ascii="宋体" w:hAnsi="宋体" w:eastAsia="宋体"/>
          <w:color w:val="000000"/>
          <w:sz w:val="18"/>
          <w:szCs w:val="18"/>
        </w:rPr>
        <w:t>参见程恩富：《公平、效率与经济人分析—与张五常先生商榷之二》，《学术月刊》1996年第1期。</w:t>
      </w:r>
    </w:p>
  </w:footnote>
  <w:footnote w:id="89">
    <w:p w14:paraId="0F41D4C1">
      <w:pPr>
        <w:pStyle w:val="8"/>
        <w:spacing w:line="240" w:lineRule="exact"/>
        <w:rPr>
          <w:rFonts w:ascii="宋体" w:hAnsi="宋体"/>
        </w:rPr>
      </w:pPr>
      <w:r>
        <w:rPr>
          <w:rStyle w:val="12"/>
          <w:rFonts w:ascii="宋体" w:hAnsi="宋体" w:eastAsia="宋体"/>
        </w:rPr>
        <w:footnoteRef/>
      </w:r>
      <w:r>
        <w:rPr>
          <w:rFonts w:hint="eastAsia" w:ascii="宋体" w:hAnsi="宋体"/>
        </w:rPr>
        <w:t>《马克思恩格斯选集》第2卷，第96页</w:t>
      </w:r>
    </w:p>
  </w:footnote>
  <w:footnote w:id="90">
    <w:p w14:paraId="6B8BAA41">
      <w:pPr>
        <w:pStyle w:val="8"/>
        <w:spacing w:line="240" w:lineRule="exact"/>
        <w:rPr>
          <w:rFonts w:ascii="宋体" w:hAnsi="宋体"/>
        </w:rPr>
      </w:pPr>
      <w:r>
        <w:rPr>
          <w:rStyle w:val="12"/>
          <w:rFonts w:ascii="宋体" w:hAnsi="宋体" w:eastAsia="宋体"/>
        </w:rPr>
        <w:footnoteRef/>
      </w:r>
      <w:r>
        <w:rPr>
          <w:rFonts w:hint="eastAsia" w:ascii="宋体" w:hAnsi="宋体"/>
        </w:rPr>
        <w:t>《马克思恩格斯全集》第1卷，第615页。</w:t>
      </w:r>
    </w:p>
  </w:footnote>
  <w:footnote w:id="91">
    <w:p w14:paraId="680F7E04">
      <w:pPr>
        <w:spacing w:line="240" w:lineRule="exact"/>
        <w:rPr>
          <w:rFonts w:ascii="宋体" w:hAnsi="宋体" w:eastAsia="宋体"/>
          <w:sz w:val="18"/>
          <w:szCs w:val="18"/>
        </w:rPr>
      </w:pPr>
      <w:r>
        <w:rPr>
          <w:rStyle w:val="12"/>
          <w:rFonts w:ascii="宋体" w:hAnsi="宋体" w:eastAsia="宋体"/>
          <w:sz w:val="18"/>
          <w:szCs w:val="18"/>
        </w:rPr>
        <w:footnoteRef/>
      </w:r>
      <w:r>
        <w:rPr>
          <w:rFonts w:hint="eastAsia" w:ascii="宋体" w:hAnsi="宋体" w:eastAsia="宋体"/>
          <w:sz w:val="18"/>
          <w:szCs w:val="18"/>
        </w:rPr>
        <w:t>《马克思恩格斯全集》第46卷（下），第225页。</w:t>
      </w:r>
    </w:p>
  </w:footnote>
  <w:footnote w:id="92">
    <w:p w14:paraId="356249C7">
      <w:pPr>
        <w:pStyle w:val="8"/>
        <w:snapToGrid/>
        <w:spacing w:line="240" w:lineRule="exact"/>
        <w:rPr>
          <w:rFonts w:ascii="宋体" w:hAnsi="宋体"/>
        </w:rPr>
      </w:pPr>
      <w:r>
        <w:rPr>
          <w:rStyle w:val="12"/>
          <w:rFonts w:ascii="宋体" w:hAnsi="宋体" w:eastAsia="宋体"/>
        </w:rPr>
        <w:footnoteRef/>
      </w:r>
      <w:r>
        <w:rPr>
          <w:rFonts w:hint="eastAsia" w:ascii="宋体" w:hAnsi="宋体"/>
        </w:rPr>
        <w:t>《马克思恩格斯选集》第4卷，第475页。</w:t>
      </w:r>
    </w:p>
  </w:footnote>
  <w:footnote w:id="93">
    <w:p w14:paraId="16B52778">
      <w:pPr>
        <w:pStyle w:val="8"/>
        <w:snapToGrid/>
        <w:spacing w:line="240" w:lineRule="exact"/>
        <w:rPr>
          <w:rFonts w:ascii="宋体" w:hAnsi="宋体"/>
        </w:rPr>
      </w:pPr>
      <w:r>
        <w:rPr>
          <w:rStyle w:val="12"/>
          <w:rFonts w:ascii="宋体" w:hAnsi="宋体" w:eastAsia="宋体"/>
        </w:rPr>
        <w:footnoteRef/>
      </w:r>
      <w:r>
        <w:rPr>
          <w:rFonts w:hint="eastAsia" w:ascii="宋体" w:hAnsi="宋体"/>
        </w:rPr>
        <w:t>《马克思恩格斯全集》第25卷，第272-273页。</w:t>
      </w:r>
    </w:p>
  </w:footnote>
  <w:footnote w:id="94">
    <w:p w14:paraId="3EB7E7B5">
      <w:pPr>
        <w:pStyle w:val="8"/>
        <w:snapToGrid/>
        <w:spacing w:line="240" w:lineRule="exact"/>
        <w:rPr>
          <w:rFonts w:ascii="宋体" w:hAnsi="宋体"/>
        </w:rPr>
      </w:pPr>
      <w:r>
        <w:rPr>
          <w:rStyle w:val="12"/>
          <w:rFonts w:ascii="宋体" w:hAnsi="宋体" w:eastAsia="宋体"/>
        </w:rPr>
        <w:footnoteRef/>
      </w:r>
      <w:r>
        <w:rPr>
          <w:rFonts w:hint="eastAsia" w:ascii="宋体" w:hAnsi="宋体"/>
        </w:rPr>
        <w:t>《马克思思格斯全集》第25卷，第547-548页。</w:t>
      </w:r>
    </w:p>
  </w:footnote>
  <w:footnote w:id="95">
    <w:p w14:paraId="3040DEAD">
      <w:pPr>
        <w:pStyle w:val="8"/>
        <w:spacing w:line="240" w:lineRule="exact"/>
        <w:rPr>
          <w:rFonts w:ascii="宋体" w:hAnsi="宋体"/>
        </w:rPr>
      </w:pPr>
      <w:r>
        <w:rPr>
          <w:rStyle w:val="12"/>
          <w:rFonts w:ascii="宋体" w:hAnsi="宋体" w:eastAsia="宋体"/>
        </w:rPr>
        <w:footnoteRef/>
      </w:r>
      <w:r>
        <w:rPr>
          <w:rFonts w:hint="eastAsia" w:ascii="宋体" w:hAnsi="宋体"/>
        </w:rPr>
        <w:t>《马克思恩格斯选集》第4卷，第320-321页。</w:t>
      </w:r>
    </w:p>
  </w:footnote>
  <w:footnote w:id="96">
    <w:p w14:paraId="43AB571C">
      <w:pPr>
        <w:pStyle w:val="8"/>
        <w:spacing w:line="240" w:lineRule="exact"/>
        <w:rPr>
          <w:rFonts w:ascii="宋体" w:hAnsi="宋体"/>
        </w:rPr>
      </w:pPr>
      <w:r>
        <w:rPr>
          <w:rStyle w:val="12"/>
          <w:rFonts w:ascii="宋体" w:hAnsi="宋体" w:eastAsia="宋体"/>
        </w:rPr>
        <w:footnoteRef/>
      </w:r>
      <w:r>
        <w:rPr>
          <w:rFonts w:hint="eastAsia" w:ascii="宋体" w:hAnsi="宋体"/>
        </w:rPr>
        <w:t>《资本论》第3卷.第273页。</w:t>
      </w:r>
    </w:p>
  </w:footnote>
  <w:footnote w:id="97">
    <w:p w14:paraId="21CCA767">
      <w:pPr>
        <w:snapToGrid w:val="0"/>
        <w:spacing w:line="276" w:lineRule="auto"/>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《邓小平文选》第1卷，第323页。</w:t>
      </w:r>
    </w:p>
  </w:footnote>
  <w:footnote w:id="98">
    <w:p w14:paraId="433ED5FC">
      <w:pPr>
        <w:snapToGrid w:val="0"/>
        <w:spacing w:line="276" w:lineRule="auto"/>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《马克思恩格斯选集》第1卷，第217页。</w:t>
      </w:r>
    </w:p>
  </w:footnote>
  <w:footnote w:id="99">
    <w:p w14:paraId="5CA40DE5">
      <w:pPr>
        <w:snapToGrid w:val="0"/>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《马克思恩格斯全集》第23卷，第95页。</w:t>
      </w:r>
    </w:p>
  </w:footnote>
  <w:footnote w:id="100">
    <w:p w14:paraId="1CB5F2DE">
      <w:pPr>
        <w:snapToGrid w:val="0"/>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《马克思恩格斯选集》第3卷，第320页。</w:t>
      </w:r>
    </w:p>
  </w:footnote>
  <w:footnote w:id="101">
    <w:p w14:paraId="0B32FEFA">
      <w:pPr>
        <w:snapToGrid w:val="0"/>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《列宁选集》第3卷，第258页。</w:t>
      </w:r>
    </w:p>
  </w:footnote>
  <w:footnote w:id="102">
    <w:p w14:paraId="3E6C6582">
      <w:pPr>
        <w:snapToGrid w:val="0"/>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参见程恩富：《西方产权理论评析——兼论中国企业改革》，当代中国出版社1997年版。</w:t>
      </w:r>
    </w:p>
  </w:footnote>
  <w:footnote w:id="103">
    <w:p w14:paraId="5F7EF7E7">
      <w:pPr>
        <w:snapToGrid w:val="0"/>
        <w:spacing w:line="276" w:lineRule="auto"/>
        <w:rPr>
          <w:rFonts w:ascii="宋体" w:hAnsi="宋体" w:eastAsia="宋体"/>
          <w:sz w:val="18"/>
          <w:szCs w:val="18"/>
        </w:rPr>
      </w:pPr>
      <w:r>
        <w:rPr>
          <w:rFonts w:ascii="宋体" w:hAnsi="宋体" w:eastAsia="宋体"/>
          <w:sz w:val="18"/>
          <w:szCs w:val="18"/>
          <w:vertAlign w:val="superscript"/>
        </w:rPr>
        <w:footnoteRef/>
      </w:r>
      <w:r>
        <w:rPr>
          <w:rFonts w:hint="eastAsia" w:ascii="宋体" w:hAnsi="宋体" w:eastAsia="宋体"/>
          <w:sz w:val="18"/>
          <w:szCs w:val="18"/>
        </w:rPr>
        <w:t>参见程恩富主编：《国家主导型市场经济论》，上海远东出版社1995年版。</w:t>
      </w:r>
    </w:p>
  </w:footnote>
  <w:footnote w:id="104">
    <w:p w14:paraId="2E57BC28">
      <w:pPr>
        <w:adjustRightInd w:val="0"/>
        <w:spacing w:line="240" w:lineRule="exact"/>
        <w:ind w:right="25" w:rightChars="12"/>
        <w:rPr>
          <w:rFonts w:ascii="宋体" w:hAnsi="宋体" w:eastAsia="宋体"/>
          <w:sz w:val="18"/>
          <w:szCs w:val="18"/>
        </w:rPr>
      </w:pPr>
      <w:r>
        <w:rPr>
          <w:rStyle w:val="12"/>
          <w:rFonts w:ascii="宋体" w:hAnsi="宋体" w:eastAsia="宋体"/>
          <w:sz w:val="18"/>
          <w:szCs w:val="18"/>
        </w:rPr>
        <w:footnoteRef/>
      </w:r>
      <w:r>
        <w:rPr>
          <w:rFonts w:hint="eastAsia" w:ascii="宋体" w:hAnsi="宋体" w:eastAsia="宋体"/>
          <w:sz w:val="18"/>
          <w:szCs w:val="18"/>
        </w:rPr>
        <w:t>引自倪吉祥主编《国有资产产权运首结构的理论与实践》，经济科学出版社1996年版。</w:t>
      </w:r>
    </w:p>
  </w:footnote>
  <w:footnote w:id="105">
    <w:p w14:paraId="76DA202C">
      <w:pPr>
        <w:pStyle w:val="8"/>
        <w:adjustRightInd w:val="0"/>
        <w:snapToGrid/>
        <w:spacing w:line="240" w:lineRule="exact"/>
        <w:rPr>
          <w:rFonts w:ascii="宋体" w:hAnsi="宋体"/>
        </w:rPr>
      </w:pPr>
      <w:r>
        <w:rPr>
          <w:rStyle w:val="12"/>
          <w:rFonts w:ascii="宋体" w:hAnsi="宋体" w:eastAsia="宋体"/>
        </w:rPr>
        <w:footnoteRef/>
      </w:r>
      <w:r>
        <w:rPr>
          <w:rFonts w:hint="eastAsia" w:ascii="宋体" w:hAnsi="宋体"/>
        </w:rPr>
        <w:t>引自孙广运主编《控股公司简明手册》，改革出版社1994年版。</w:t>
      </w:r>
    </w:p>
  </w:footnote>
  <w:footnote w:id="106">
    <w:p w14:paraId="2911296D">
      <w:pPr>
        <w:pStyle w:val="8"/>
        <w:adjustRightInd w:val="0"/>
        <w:snapToGrid/>
        <w:spacing w:line="240" w:lineRule="exact"/>
        <w:rPr>
          <w:rFonts w:ascii="宋体" w:hAnsi="宋体"/>
        </w:rPr>
      </w:pPr>
      <w:r>
        <w:rPr>
          <w:rStyle w:val="12"/>
          <w:rFonts w:ascii="宋体" w:hAnsi="宋体" w:eastAsia="宋体"/>
        </w:rPr>
        <w:footnoteRef/>
      </w:r>
      <w:r>
        <w:rPr>
          <w:rFonts w:ascii="宋体" w:hAnsi="宋体"/>
        </w:rPr>
        <w:t>J.BonbrightandMeans，《TheHoldingCompany》，</w:t>
      </w:r>
      <w:r>
        <w:rPr>
          <w:rFonts w:hint="eastAsia" w:ascii="宋体" w:hAnsi="宋体"/>
        </w:rPr>
        <w:t>第10页。</w:t>
      </w:r>
    </w:p>
  </w:footnote>
  <w:footnote w:id="107">
    <w:p w14:paraId="126F14BD">
      <w:pPr>
        <w:pStyle w:val="8"/>
        <w:spacing w:line="240" w:lineRule="exact"/>
        <w:rPr>
          <w:rFonts w:ascii="宋体" w:hAnsi="宋体"/>
        </w:rPr>
      </w:pPr>
      <w:r>
        <w:rPr>
          <w:rStyle w:val="12"/>
          <w:rFonts w:ascii="宋体" w:hAnsi="宋体" w:eastAsia="宋体"/>
        </w:rPr>
        <w:footnoteRef/>
      </w:r>
      <w:r>
        <w:rPr>
          <w:rFonts w:hint="eastAsia" w:ascii="宋体" w:hAnsi="宋体"/>
        </w:rPr>
        <w:t>参见程恩富《西方产权理论评析—兼论中国企业改革》，当代中国出版社1997年版。</w:t>
      </w:r>
    </w:p>
  </w:footnote>
  <w:footnote w:id="108">
    <w:p w14:paraId="4A7B5DD7">
      <w:pPr>
        <w:pStyle w:val="8"/>
        <w:spacing w:line="240" w:lineRule="exact"/>
        <w:rPr>
          <w:rFonts w:ascii="宋体" w:hAnsi="宋体"/>
        </w:rPr>
      </w:pPr>
      <w:r>
        <w:rPr>
          <w:rStyle w:val="12"/>
          <w:rFonts w:ascii="宋体" w:hAnsi="宋体" w:eastAsia="宋体"/>
        </w:rPr>
        <w:footnoteRef/>
      </w:r>
      <w:r>
        <w:rPr>
          <w:rFonts w:hint="eastAsia" w:ascii="宋体" w:hAnsi="宋体"/>
        </w:rPr>
        <w:t>参见程恩富主编《国家主导型市场经济论》，上海远东出版社1995年版，第6章。</w:t>
      </w:r>
    </w:p>
  </w:footnote>
  <w:footnote w:id="109">
    <w:p w14:paraId="79CBF05F">
      <w:pPr>
        <w:adjustRightInd w:val="0"/>
        <w:spacing w:line="240" w:lineRule="exact"/>
        <w:ind w:right="25" w:rightChars="12"/>
        <w:rPr>
          <w:rFonts w:ascii="宋体" w:hAnsi="宋体" w:eastAsia="宋体"/>
          <w:sz w:val="18"/>
          <w:szCs w:val="18"/>
        </w:rPr>
      </w:pPr>
      <w:r>
        <w:rPr>
          <w:rStyle w:val="12"/>
          <w:rFonts w:ascii="宋体" w:hAnsi="宋体" w:eastAsia="宋体"/>
          <w:sz w:val="18"/>
          <w:szCs w:val="18"/>
        </w:rPr>
        <w:footnoteRef/>
      </w:r>
      <w:r>
        <w:rPr>
          <w:rFonts w:hint="eastAsia" w:ascii="宋体" w:hAnsi="宋体" w:eastAsia="宋体"/>
          <w:sz w:val="18"/>
          <w:szCs w:val="18"/>
        </w:rPr>
        <w:t>引自奥村宏《股份制向何处——法人资本主义的命运》，中国计划出版社1996年版，第207-208页。</w:t>
      </w:r>
    </w:p>
  </w:footnote>
  <w:footnote w:id="110">
    <w:p w14:paraId="1FD1629A">
      <w:pPr>
        <w:pStyle w:val="8"/>
        <w:adjustRightInd w:val="0"/>
        <w:snapToGrid/>
        <w:spacing w:line="240" w:lineRule="exact"/>
        <w:rPr>
          <w:rFonts w:ascii="宋体" w:hAnsi="宋体"/>
        </w:rPr>
      </w:pPr>
      <w:r>
        <w:rPr>
          <w:rStyle w:val="12"/>
          <w:rFonts w:ascii="宋体" w:hAnsi="宋体" w:eastAsia="宋体"/>
        </w:rPr>
        <w:footnoteRef/>
      </w:r>
      <w:r>
        <w:rPr>
          <w:rFonts w:hint="eastAsia" w:ascii="宋体" w:hAnsi="宋体"/>
        </w:rPr>
        <w:t>参见吴家骏《日本的股份公司与中国的企业改革》，经济管理出版社1994年版。</w:t>
      </w:r>
    </w:p>
  </w:footnote>
  <w:footnote w:id="111">
    <w:p w14:paraId="3EC06B9D">
      <w:pPr>
        <w:pStyle w:val="8"/>
        <w:spacing w:line="240" w:lineRule="exact"/>
        <w:rPr>
          <w:rFonts w:ascii="宋体" w:hAnsi="宋体"/>
        </w:rPr>
      </w:pPr>
      <w:r>
        <w:rPr>
          <w:rStyle w:val="12"/>
          <w:rFonts w:ascii="宋体" w:hAnsi="宋体" w:eastAsia="宋体"/>
        </w:rPr>
        <w:footnoteRef/>
      </w:r>
      <w:r>
        <w:rPr>
          <w:rFonts w:hint="eastAsia" w:ascii="宋体" w:hAnsi="宋体"/>
        </w:rPr>
        <w:t>最近</w:t>
      </w:r>
      <w:r>
        <w:rPr>
          <w:rFonts w:ascii="宋体" w:hAnsi="宋体"/>
        </w:rPr>
        <w:t>，</w:t>
      </w:r>
      <w:r>
        <w:rPr>
          <w:rFonts w:hint="eastAsia" w:ascii="宋体" w:hAnsi="宋体"/>
        </w:rPr>
        <w:t>香港青年学者肖耿博士认为“中国目前流行的成立国有控股公司的做法</w:t>
      </w:r>
      <w:r>
        <w:rPr>
          <w:rFonts w:ascii="宋体" w:hAnsi="宋体"/>
        </w:rPr>
        <w:t>，</w:t>
      </w:r>
      <w:r>
        <w:rPr>
          <w:rFonts w:hint="eastAsia" w:ascii="宋体" w:hAnsi="宋体"/>
        </w:rPr>
        <w:t>从长期看是不足取的……因为国家不应以拥有的国有资产来支付公共费用</w:t>
      </w:r>
      <w:r>
        <w:rPr>
          <w:rFonts w:ascii="宋体" w:hAnsi="宋体"/>
        </w:rPr>
        <w:t>，</w:t>
      </w:r>
      <w:r>
        <w:rPr>
          <w:rFonts w:hint="eastAsia" w:ascii="宋体" w:hAnsi="宋体"/>
        </w:rPr>
        <w:t>而应通过税收体系</w:t>
      </w:r>
      <w:r>
        <w:rPr>
          <w:rFonts w:ascii="宋体" w:hAnsi="宋体"/>
        </w:rPr>
        <w:t>，</w:t>
      </w:r>
      <w:r>
        <w:rPr>
          <w:rFonts w:hint="eastAsia" w:ascii="宋体" w:hAnsi="宋体"/>
        </w:rPr>
        <w:t>以税收形式获得国有资产来支付。……如果政府允许国有企业将70％的股份出售给外资、内资或个人并放手让他们经营，产权改革之后的企业将与私有现代公司没有太大差别并很可能盈利。”参见《经济学消息报》1997年7月11日。按照本文的分析，这类颇有代表性的观点是片面的。</w:t>
      </w:r>
    </w:p>
  </w:footnote>
  <w:footnote w:id="112">
    <w:p w14:paraId="76ED2C51">
      <w:pPr>
        <w:pStyle w:val="8"/>
        <w:spacing w:line="240" w:lineRule="exact"/>
        <w:rPr>
          <w:rFonts w:ascii="宋体" w:hAnsi="宋体"/>
        </w:rPr>
      </w:pPr>
      <w:r>
        <w:rPr>
          <w:rStyle w:val="12"/>
          <w:rFonts w:ascii="宋体" w:hAnsi="宋体" w:eastAsia="宋体"/>
        </w:rPr>
        <w:footnoteRef/>
      </w:r>
      <w:r>
        <w:rPr>
          <w:rFonts w:hint="eastAsia" w:ascii="宋体" w:hAnsi="宋体"/>
        </w:rPr>
        <w:t>还有另一种情况：上海市商业一局撤销后，自己直接分立改制为上海第一百货（集团）有限公司、上海华联（集团）有限公司和上海友谊（集团）有限公司这三个经营性实体公司，而没有设商业控股公司。这些公司也在朝控股公司方向发展。笔者主张，少数特殊行业和企业不必纳入国有控股公司系统。</w:t>
      </w:r>
    </w:p>
  </w:footnote>
  <w:footnote w:id="113">
    <w:p w14:paraId="03CA07CE">
      <w:pPr>
        <w:pStyle w:val="8"/>
        <w:spacing w:line="240" w:lineRule="exact"/>
        <w:rPr>
          <w:rFonts w:ascii="宋体" w:hAnsi="宋体"/>
        </w:rPr>
      </w:pPr>
      <w:r>
        <w:rPr>
          <w:rStyle w:val="12"/>
          <w:rFonts w:ascii="宋体" w:hAnsi="宋体" w:eastAsia="宋体"/>
        </w:rPr>
        <w:footnoteRef/>
      </w:r>
      <w:r>
        <w:rPr>
          <w:rFonts w:hint="eastAsia" w:ascii="宋体" w:hAnsi="宋体"/>
        </w:rPr>
        <w:t>所谓二级授权，意指被授权的控股集团公司或其他形式的投资主体，对其所属的子公司，特别是一些规模较大、经营状况良好的生产经营性集团公司，再次进行授权；所谓二次授权，意指由国有资产管理委员会对于被包含在授权单位国资范围内的企业或集团公司再次重复授权。参见《上海体改研究》，1997年第8期。</w:t>
      </w:r>
    </w:p>
  </w:footnote>
  <w:footnote w:id="114">
    <w:p w14:paraId="6C4101FE">
      <w:pPr>
        <w:pStyle w:val="8"/>
        <w:pageBreakBefore w:val="0"/>
        <w:kinsoku/>
        <w:wordWrap/>
        <w:overflowPunct/>
        <w:topLinePunct w:val="0"/>
        <w:bidi w:val="0"/>
        <w:spacing w:beforeAutospacing="0" w:afterAutospacing="0" w:line="240" w:lineRule="auto"/>
        <w:ind w:left="0"/>
        <w:textAlignment w:val="auto"/>
      </w:pPr>
      <w:r>
        <w:rPr>
          <w:rStyle w:val="12"/>
        </w:rPr>
        <w:footnoteRef/>
      </w:r>
      <w:r>
        <w:rPr>
          <w:rFonts w:hint="eastAsia"/>
          <w:sz w:val="21"/>
          <w:szCs w:val="21"/>
        </w:rPr>
        <w:t>由于本文所引邓小平言论甚多，不便一一标明出处，但均出自《邓小平文选》第二卷和第三卷。</w:t>
      </w:r>
    </w:p>
  </w:footnote>
  <w:footnote w:id="115">
    <w:p w14:paraId="5D438C58">
      <w:pPr>
        <w:pStyle w:val="8"/>
        <w:pageBreakBefore w:val="0"/>
        <w:kinsoku/>
        <w:wordWrap/>
        <w:overflowPunct/>
        <w:topLinePunct w:val="0"/>
        <w:bidi w:val="0"/>
        <w:spacing w:beforeAutospacing="0" w:afterAutospacing="0" w:line="240" w:lineRule="auto"/>
        <w:ind w:left="0"/>
        <w:textAlignment w:val="auto"/>
      </w:pPr>
      <w:r>
        <w:rPr>
          <w:rStyle w:val="12"/>
        </w:rPr>
        <w:footnoteRef/>
      </w:r>
      <w:r>
        <w:rPr>
          <w:rFonts w:hint="eastAsia"/>
          <w:sz w:val="21"/>
          <w:szCs w:val="21"/>
        </w:rPr>
        <w:t>程恩富：《西方产权理论评析——兼论中国企业改革》，当代中国出版社</w:t>
      </w:r>
      <w:r>
        <w:rPr>
          <w:rFonts w:hint="eastAsia"/>
          <w:szCs w:val="21"/>
        </w:rPr>
        <w:t>1997</w:t>
      </w:r>
      <w:r>
        <w:rPr>
          <w:rFonts w:hint="eastAsia"/>
          <w:sz w:val="21"/>
          <w:szCs w:val="21"/>
        </w:rPr>
        <w:t>年版。</w:t>
      </w:r>
    </w:p>
  </w:footnote>
  <w:footnote w:id="116">
    <w:p w14:paraId="4FC712F3">
      <w:pPr>
        <w:pStyle w:val="8"/>
        <w:pageBreakBefore w:val="0"/>
        <w:kinsoku/>
        <w:wordWrap/>
        <w:overflowPunct/>
        <w:topLinePunct w:val="0"/>
        <w:bidi w:val="0"/>
        <w:spacing w:beforeAutospacing="0" w:afterAutospacing="0" w:line="240" w:lineRule="auto"/>
        <w:ind w:left="0"/>
        <w:textAlignment w:val="auto"/>
      </w:pPr>
      <w:r>
        <w:rPr>
          <w:rStyle w:val="12"/>
        </w:rPr>
        <w:footnoteRef/>
      </w:r>
      <w:r>
        <w:rPr>
          <w:rFonts w:hint="eastAsia"/>
          <w:sz w:val="21"/>
          <w:szCs w:val="21"/>
        </w:rPr>
        <w:t>张薰华：《生产力与经济规律》，复旦大学出版社</w:t>
      </w:r>
      <w:r>
        <w:rPr>
          <w:rFonts w:hint="eastAsia"/>
          <w:szCs w:val="21"/>
        </w:rPr>
        <w:t>1989</w:t>
      </w:r>
      <w:r>
        <w:rPr>
          <w:rFonts w:hint="eastAsia"/>
          <w:sz w:val="21"/>
          <w:szCs w:val="21"/>
        </w:rPr>
        <w:t>年版。</w:t>
      </w:r>
    </w:p>
  </w:footnote>
  <w:footnote w:id="117">
    <w:p w14:paraId="310746CC">
      <w:pPr>
        <w:pStyle w:val="8"/>
        <w:pageBreakBefore w:val="0"/>
        <w:kinsoku/>
        <w:wordWrap/>
        <w:overflowPunct/>
        <w:topLinePunct w:val="0"/>
        <w:bidi w:val="0"/>
        <w:spacing w:beforeAutospacing="0" w:afterAutospacing="0" w:line="240" w:lineRule="auto"/>
        <w:ind w:left="0"/>
        <w:textAlignment w:val="auto"/>
      </w:pPr>
      <w:r>
        <w:rPr>
          <w:rStyle w:val="12"/>
        </w:rPr>
        <w:footnoteRef/>
      </w:r>
      <w:r>
        <w:rPr>
          <w:rFonts w:hint="eastAsia"/>
          <w:sz w:val="21"/>
          <w:szCs w:val="21"/>
        </w:rPr>
        <w:t>程恩富主编：《国家主导型市场经济论》，上海远东出版社</w:t>
      </w:r>
      <w:r>
        <w:rPr>
          <w:rFonts w:hint="eastAsia"/>
          <w:szCs w:val="21"/>
        </w:rPr>
        <w:t>1995</w:t>
      </w:r>
      <w:r>
        <w:rPr>
          <w:rFonts w:hint="eastAsia"/>
          <w:sz w:val="21"/>
          <w:szCs w:val="21"/>
        </w:rPr>
        <w:t>年版。</w:t>
      </w:r>
    </w:p>
  </w:footnote>
  <w:footnote w:id="118">
    <w:p w14:paraId="3379347C">
      <w:pPr>
        <w:pStyle w:val="8"/>
        <w:pageBreakBefore w:val="0"/>
        <w:kinsoku/>
        <w:wordWrap/>
        <w:overflowPunct/>
        <w:topLinePunct w:val="0"/>
        <w:bidi w:val="0"/>
        <w:spacing w:beforeAutospacing="0" w:afterAutospacing="0" w:line="240" w:lineRule="auto"/>
        <w:ind w:left="0"/>
        <w:textAlignment w:val="auto"/>
      </w:pPr>
      <w:r>
        <w:rPr>
          <w:rStyle w:val="12"/>
        </w:rPr>
        <w:footnoteRef/>
      </w:r>
      <w:r>
        <w:rPr>
          <w:rFonts w:hint="eastAsia"/>
          <w:sz w:val="21"/>
          <w:szCs w:val="21"/>
        </w:rPr>
        <w:t>高鸿业、吴易风、杨德明：《中国经济体制改革和西方经济学研究》，中国经济出版社</w:t>
      </w:r>
      <w:r>
        <w:rPr>
          <w:rFonts w:hint="eastAsia"/>
          <w:szCs w:val="21"/>
        </w:rPr>
        <w:t>1996</w:t>
      </w:r>
      <w:r>
        <w:rPr>
          <w:rFonts w:hint="eastAsia"/>
          <w:sz w:val="21"/>
          <w:szCs w:val="21"/>
        </w:rPr>
        <w:t>年版。</w:t>
      </w:r>
    </w:p>
  </w:footnote>
  <w:footnote w:id="119">
    <w:p w14:paraId="64643540">
      <w:pPr>
        <w:pStyle w:val="8"/>
        <w:pageBreakBefore w:val="0"/>
        <w:kinsoku/>
        <w:wordWrap/>
        <w:overflowPunct/>
        <w:topLinePunct w:val="0"/>
        <w:bidi w:val="0"/>
        <w:spacing w:beforeAutospacing="0" w:afterAutospacing="0" w:line="240" w:lineRule="auto"/>
        <w:ind w:left="0"/>
        <w:textAlignment w:val="auto"/>
      </w:pPr>
      <w:r>
        <w:rPr>
          <w:rStyle w:val="12"/>
        </w:rPr>
        <w:footnoteRef/>
      </w:r>
      <w:r>
        <w:rPr>
          <w:rFonts w:hint="eastAsia"/>
          <w:sz w:val="21"/>
          <w:szCs w:val="21"/>
        </w:rPr>
        <w:t>伊藤诚：《市场经济与社会主义》，中央党校出版社</w:t>
      </w:r>
      <w:r>
        <w:rPr>
          <w:rFonts w:hint="eastAsia"/>
          <w:szCs w:val="21"/>
        </w:rPr>
        <w:t>1996</w:t>
      </w:r>
      <w:r>
        <w:rPr>
          <w:rFonts w:hint="eastAsia"/>
          <w:sz w:val="21"/>
          <w:szCs w:val="21"/>
        </w:rPr>
        <w:t>年中文版。</w:t>
      </w:r>
    </w:p>
  </w:footnote>
  <w:footnote w:id="120">
    <w:p w14:paraId="4123456A">
      <w:pPr>
        <w:pStyle w:val="8"/>
        <w:pageBreakBefore w:val="0"/>
        <w:kinsoku/>
        <w:wordWrap/>
        <w:overflowPunct/>
        <w:topLinePunct w:val="0"/>
        <w:bidi w:val="0"/>
        <w:spacing w:beforeAutospacing="0" w:afterAutospacing="0" w:line="240" w:lineRule="auto"/>
        <w:ind w:left="0"/>
        <w:textAlignment w:val="auto"/>
      </w:pPr>
      <w:r>
        <w:rPr>
          <w:rStyle w:val="12"/>
        </w:rPr>
        <w:footnoteRef/>
      </w:r>
      <w:r>
        <w:t>本文中的俄罗斯资料主要来源于俄罗斯国家统计局</w:t>
      </w:r>
      <w:r>
        <w:rPr>
          <w:rFonts w:hint="eastAsia"/>
        </w:rPr>
        <w:t>，</w:t>
      </w:r>
      <w:r>
        <w:t>中国资料主要来源于《中国统计年鉴</w:t>
      </w:r>
      <w:r>
        <w:rPr>
          <w:rFonts w:hint="eastAsia"/>
        </w:rPr>
        <w:t>》1998</w:t>
      </w:r>
      <w:r>
        <w:t>年版</w:t>
      </w:r>
      <w:r>
        <w:rPr>
          <w:rFonts w:hint="eastAsia"/>
        </w:rPr>
        <w:t>。</w:t>
      </w:r>
    </w:p>
  </w:footnote>
  <w:footnote w:id="121">
    <w:p w14:paraId="56D62FCD">
      <w:pPr>
        <w:pStyle w:val="8"/>
        <w:pageBreakBefore w:val="0"/>
        <w:kinsoku/>
        <w:wordWrap/>
        <w:overflowPunct/>
        <w:topLinePunct w:val="0"/>
        <w:bidi w:val="0"/>
        <w:spacing w:beforeAutospacing="0" w:afterAutospacing="0" w:line="240" w:lineRule="auto"/>
        <w:ind w:left="0"/>
        <w:textAlignment w:val="auto"/>
      </w:pPr>
      <w:r>
        <w:rPr>
          <w:rStyle w:val="12"/>
        </w:rPr>
        <w:footnoteRef/>
      </w:r>
      <w:r>
        <w:t>参见程恩富主编</w:t>
      </w:r>
      <w:r>
        <w:rPr>
          <w:rFonts w:hint="eastAsia"/>
        </w:rPr>
        <w:t>：《</w:t>
      </w:r>
      <w:r>
        <w:t>中国海派经济论坛</w:t>
      </w:r>
      <w:r>
        <w:rPr>
          <w:rFonts w:hint="eastAsia"/>
        </w:rPr>
        <w:t>（</w:t>
      </w:r>
      <w:r>
        <w:rPr>
          <w:rFonts w:hint="eastAsia" w:ascii="Times-Roman" w:hAnsi="Times-Roman" w:cs="宋体"/>
          <w:kern w:val="0"/>
        </w:rPr>
        <w:t>1998</w:t>
      </w:r>
      <w:r>
        <w:t>年</w:t>
      </w:r>
      <w:r>
        <w:rPr>
          <w:rFonts w:hint="eastAsia"/>
        </w:rPr>
        <w:t>）</w:t>
      </w:r>
      <w:r>
        <w:t>》</w:t>
      </w:r>
      <w:r>
        <w:rPr>
          <w:rFonts w:hint="eastAsia"/>
        </w:rPr>
        <w:t>，</w:t>
      </w:r>
      <w:r>
        <w:t>上海财经大学出版社</w:t>
      </w:r>
      <w:r>
        <w:rPr>
          <w:rFonts w:hint="eastAsia" w:ascii="Times-Roman" w:hAnsi="Times-Roman" w:cs="宋体"/>
          <w:kern w:val="0"/>
        </w:rPr>
        <w:t>1998</w:t>
      </w:r>
      <w:r>
        <w:t>年版</w:t>
      </w:r>
      <w:r>
        <w:rPr>
          <w:rFonts w:hint="eastAsia"/>
        </w:rPr>
        <w:t>。</w:t>
      </w:r>
    </w:p>
  </w:footnote>
  <w:footnote w:id="122">
    <w:p w14:paraId="0990737C">
      <w:pPr>
        <w:pStyle w:val="8"/>
        <w:pageBreakBefore w:val="0"/>
        <w:kinsoku/>
        <w:wordWrap/>
        <w:overflowPunct/>
        <w:topLinePunct w:val="0"/>
        <w:bidi w:val="0"/>
        <w:spacing w:beforeAutospacing="0" w:afterAutospacing="0" w:line="240" w:lineRule="auto"/>
        <w:ind w:left="0"/>
        <w:textAlignment w:val="auto"/>
      </w:pPr>
      <w:r>
        <w:rPr>
          <w:rStyle w:val="12"/>
        </w:rPr>
        <w:footnoteRef/>
      </w:r>
      <w:r>
        <w:t xml:space="preserve"> 参见程恩富主编</w:t>
      </w:r>
      <w:r>
        <w:rPr>
          <w:rFonts w:hint="eastAsia"/>
        </w:rPr>
        <w:t>：《</w:t>
      </w:r>
      <w:r>
        <w:t>国家主导型市场经济论》</w:t>
      </w:r>
      <w:r>
        <w:rPr>
          <w:rFonts w:hint="eastAsia"/>
        </w:rPr>
        <w:t>，</w:t>
      </w:r>
      <w:r>
        <w:t>上海远东出版社</w:t>
      </w:r>
      <w:r>
        <w:rPr>
          <w:rFonts w:hint="eastAsia" w:ascii="Times-Roman" w:hAnsi="Times-Roman" w:cs="宋体"/>
          <w:kern w:val="0"/>
        </w:rPr>
        <w:t>1995</w:t>
      </w:r>
      <w:r>
        <w:t>年版</w:t>
      </w:r>
      <w:r>
        <w:rPr>
          <w:rFonts w:hint="eastAsia"/>
        </w:rPr>
        <w:t>。</w:t>
      </w:r>
    </w:p>
  </w:footnote>
  <w:footnote w:id="123">
    <w:p w14:paraId="60926E10">
      <w:pPr>
        <w:pStyle w:val="8"/>
        <w:pageBreakBefore w:val="0"/>
        <w:kinsoku/>
        <w:wordWrap/>
        <w:overflowPunct/>
        <w:topLinePunct w:val="0"/>
        <w:bidi w:val="0"/>
        <w:spacing w:beforeAutospacing="0" w:afterAutospacing="0" w:line="240" w:lineRule="auto"/>
        <w:ind w:left="0"/>
        <w:textAlignment w:val="auto"/>
      </w:pPr>
      <w:r>
        <w:rPr>
          <w:rStyle w:val="12"/>
        </w:rPr>
        <w:footnoteRef/>
      </w:r>
      <w:r>
        <w:t xml:space="preserve"> 参见程恩富</w:t>
      </w:r>
      <w:r>
        <w:rPr>
          <w:rFonts w:hint="eastAsia"/>
        </w:rPr>
        <w:t>：</w:t>
      </w:r>
      <w:r>
        <w:t>《西方产权理论评析</w:t>
      </w:r>
      <w:r>
        <w:rPr>
          <w:rFonts w:hint="eastAsia"/>
        </w:rPr>
        <w:t>——</w:t>
      </w:r>
      <w:r>
        <w:t>兼论中国企业改革</w:t>
      </w:r>
      <w:r>
        <w:rPr>
          <w:rFonts w:hint="eastAsia"/>
        </w:rPr>
        <w:t>》，</w:t>
      </w:r>
      <w:r>
        <w:t>当代中国出版社</w:t>
      </w:r>
      <w:r>
        <w:rPr>
          <w:rFonts w:hint="eastAsia" w:ascii="Times-Roman" w:hAnsi="Times-Roman" w:cs="宋体"/>
          <w:kern w:val="0"/>
        </w:rPr>
        <w:t>1997</w:t>
      </w:r>
      <w:r>
        <w:t>年版</w:t>
      </w:r>
      <w:r>
        <w:rPr>
          <w:rFonts w:hint="eastAsia"/>
        </w:rPr>
        <w:t>。</w:t>
      </w:r>
    </w:p>
  </w:footnote>
  <w:footnote w:id="124">
    <w:p w14:paraId="32C21273">
      <w:pPr>
        <w:pStyle w:val="8"/>
        <w:pageBreakBefore w:val="0"/>
        <w:kinsoku/>
        <w:wordWrap/>
        <w:overflowPunct/>
        <w:topLinePunct w:val="0"/>
        <w:bidi w:val="0"/>
        <w:spacing w:beforeAutospacing="0" w:afterAutospacing="0" w:line="240" w:lineRule="auto"/>
        <w:ind w:left="0"/>
        <w:textAlignment w:val="auto"/>
      </w:pPr>
      <w:r>
        <w:rPr>
          <w:rStyle w:val="12"/>
        </w:rPr>
        <w:footnoteRef/>
      </w:r>
      <w:r>
        <w:t xml:space="preserve"> 参见李新</w:t>
      </w:r>
      <w:r>
        <w:rPr>
          <w:rFonts w:hint="eastAsia"/>
        </w:rPr>
        <w:t>：</w:t>
      </w:r>
      <w:r>
        <w:t>《经济转轨的路径选择》</w:t>
      </w:r>
      <w:r>
        <w:rPr>
          <w:rFonts w:hint="eastAsia"/>
        </w:rPr>
        <w:t>，</w:t>
      </w:r>
      <w:r>
        <w:t>中国环境科学出版社</w:t>
      </w:r>
      <w:r>
        <w:rPr>
          <w:rFonts w:hint="eastAsia" w:ascii="Times-Roman" w:hAnsi="Times-Roman" w:cs="宋体"/>
          <w:kern w:val="0"/>
        </w:rPr>
        <w:t>1998</w:t>
      </w:r>
      <w:r>
        <w:t>年版</w:t>
      </w:r>
      <w:r>
        <w:rPr>
          <w:rFonts w:hint="eastAsia"/>
        </w:rPr>
        <w:t>。</w:t>
      </w:r>
    </w:p>
  </w:footnote>
  <w:footnote w:id="125">
    <w:p w14:paraId="5C8DC0F0">
      <w:pPr>
        <w:pStyle w:val="8"/>
        <w:pageBreakBefore w:val="0"/>
        <w:kinsoku/>
        <w:wordWrap/>
        <w:overflowPunct/>
        <w:topLinePunct w:val="0"/>
        <w:bidi w:val="0"/>
        <w:spacing w:beforeAutospacing="0" w:afterAutospacing="0" w:line="240" w:lineRule="auto"/>
        <w:ind w:left="0"/>
        <w:textAlignment w:val="auto"/>
      </w:pPr>
      <w:r>
        <w:rPr>
          <w:rStyle w:val="12"/>
        </w:rPr>
        <w:footnoteRef/>
      </w:r>
      <w:r>
        <w:t xml:space="preserve"> 参见王</w:t>
      </w:r>
      <w:r>
        <w:rPr>
          <w:rFonts w:hint="eastAsia"/>
        </w:rPr>
        <w:t>郦</w:t>
      </w:r>
      <w:r>
        <w:t>久、刘桂玲主编</w:t>
      </w:r>
      <w:r>
        <w:rPr>
          <w:rFonts w:hint="eastAsia"/>
        </w:rPr>
        <w:t>：</w:t>
      </w:r>
      <w:r>
        <w:t>《跨世纪的俄罗斯</w:t>
      </w:r>
      <w:r>
        <w:rPr>
          <w:rFonts w:hint="eastAsia"/>
        </w:rPr>
        <w:t>》，</w:t>
      </w:r>
      <w:r>
        <w:t>时事出版社</w:t>
      </w:r>
      <w:r>
        <w:rPr>
          <w:rFonts w:hint="eastAsia" w:ascii="Times-Roman" w:hAnsi="Times-Roman" w:cs="宋体"/>
          <w:kern w:val="0"/>
        </w:rPr>
        <w:t>1997</w:t>
      </w:r>
      <w:r>
        <w:t>年版</w:t>
      </w:r>
      <w:r>
        <w:rPr>
          <w:rFonts w:hint="eastAsia"/>
        </w:rPr>
        <w:t>。</w:t>
      </w:r>
    </w:p>
    <w:p w14:paraId="0D211CF4">
      <w:pPr>
        <w:pStyle w:val="8"/>
        <w:pageBreakBefore w:val="0"/>
        <w:kinsoku/>
        <w:wordWrap/>
        <w:overflowPunct/>
        <w:topLinePunct w:val="0"/>
        <w:bidi w:val="0"/>
        <w:spacing w:beforeAutospacing="0" w:afterAutospacing="0" w:line="240" w:lineRule="auto"/>
        <w:ind w:left="0"/>
        <w:textAlignment w:val="auto"/>
      </w:pPr>
    </w:p>
  </w:footnote>
  <w:footnote w:id="126">
    <w:p w14:paraId="0D301A81">
      <w:pPr>
        <w:pageBreakBefore w:val="0"/>
        <w:kinsoku/>
        <w:wordWrap/>
        <w:overflowPunct/>
        <w:topLinePunct w:val="0"/>
        <w:bidi w:val="0"/>
        <w:spacing w:beforeAutospacing="0" w:afterAutospacing="0" w:line="240" w:lineRule="auto"/>
        <w:ind w:left="0"/>
        <w:textAlignment w:val="auto"/>
      </w:pPr>
      <w:r>
        <w:rPr>
          <w:rStyle w:val="12"/>
        </w:rPr>
        <w:footnoteRef/>
      </w:r>
      <w:r>
        <w:rPr>
          <w:sz w:val="18"/>
          <w:szCs w:val="18"/>
        </w:rPr>
        <w:t>参见陆南泉主编</w:t>
      </w:r>
      <w:r>
        <w:rPr>
          <w:rFonts w:hint="eastAsia"/>
          <w:sz w:val="18"/>
          <w:szCs w:val="18"/>
        </w:rPr>
        <w:t>：</w:t>
      </w:r>
      <w:r>
        <w:rPr>
          <w:sz w:val="18"/>
          <w:szCs w:val="18"/>
        </w:rPr>
        <w:t>《独联体国家的市场经济过渡研究》</w:t>
      </w:r>
      <w:r>
        <w:rPr>
          <w:rFonts w:hint="eastAsia"/>
          <w:sz w:val="18"/>
          <w:szCs w:val="18"/>
        </w:rPr>
        <w:t>，</w:t>
      </w:r>
      <w:r>
        <w:rPr>
          <w:sz w:val="18"/>
          <w:szCs w:val="18"/>
        </w:rPr>
        <w:t>中共中央党校出版社</w:t>
      </w:r>
      <w:r>
        <w:rPr>
          <w:rFonts w:hint="eastAsia"/>
          <w:sz w:val="18"/>
          <w:szCs w:val="18"/>
        </w:rPr>
        <w:t>1995</w:t>
      </w:r>
      <w:r>
        <w:rPr>
          <w:sz w:val="18"/>
          <w:szCs w:val="18"/>
        </w:rPr>
        <w:t>年版</w:t>
      </w:r>
      <w:r>
        <w:rPr>
          <w:rFonts w:hint="eastAsia"/>
          <w:sz w:val="18"/>
          <w:szCs w:val="18"/>
        </w:rPr>
        <w:t>。</w:t>
      </w:r>
    </w:p>
  </w:footnote>
  <w:footnote w:id="127">
    <w:p w14:paraId="4DE8B0E6">
      <w:pPr>
        <w:pageBreakBefore w:val="0"/>
        <w:kinsoku/>
        <w:wordWrap/>
        <w:overflowPunct/>
        <w:topLinePunct w:val="0"/>
        <w:bidi w:val="0"/>
        <w:spacing w:beforeAutospacing="0" w:afterAutospacing="0" w:line="240" w:lineRule="auto"/>
        <w:ind w:left="0"/>
        <w:textAlignment w:val="auto"/>
      </w:pPr>
      <w:r>
        <w:rPr>
          <w:rStyle w:val="12"/>
        </w:rPr>
        <w:footnoteRef/>
      </w:r>
      <w:r>
        <w:rPr>
          <w:sz w:val="18"/>
          <w:szCs w:val="18"/>
        </w:rPr>
        <w:t>参见吴易风</w:t>
      </w:r>
      <w:r>
        <w:rPr>
          <w:rFonts w:hint="eastAsia"/>
          <w:sz w:val="18"/>
          <w:szCs w:val="18"/>
        </w:rPr>
        <w:t>：</w:t>
      </w:r>
      <w:r>
        <w:rPr>
          <w:sz w:val="18"/>
          <w:szCs w:val="18"/>
        </w:rPr>
        <w:t>《俄罗斯经济学家谈俄罗斯经济和中国经济问题》，</w:t>
      </w:r>
      <w:r>
        <w:rPr>
          <w:rFonts w:hint="eastAsia"/>
          <w:sz w:val="18"/>
          <w:szCs w:val="18"/>
        </w:rPr>
        <w:t>《</w:t>
      </w:r>
      <w:r>
        <w:rPr>
          <w:sz w:val="18"/>
          <w:szCs w:val="18"/>
        </w:rPr>
        <w:t>高校理论战线</w:t>
      </w:r>
      <w:r>
        <w:rPr>
          <w:rFonts w:hint="eastAsia"/>
          <w:sz w:val="18"/>
          <w:szCs w:val="18"/>
        </w:rPr>
        <w:t>》1995</w:t>
      </w:r>
      <w:r>
        <w:rPr>
          <w:sz w:val="18"/>
          <w:szCs w:val="18"/>
        </w:rPr>
        <w:t>年第</w:t>
      </w:r>
      <w:r>
        <w:rPr>
          <w:rFonts w:hint="eastAsia"/>
          <w:sz w:val="18"/>
          <w:szCs w:val="18"/>
        </w:rPr>
        <w:t>11—12</w:t>
      </w:r>
      <w:r>
        <w:rPr>
          <w:sz w:val="18"/>
          <w:szCs w:val="18"/>
        </w:rPr>
        <w:t>期</w:t>
      </w:r>
      <w:r>
        <w:rPr>
          <w:rFonts w:hint="eastAsia"/>
          <w:sz w:val="18"/>
          <w:szCs w:val="18"/>
        </w:rPr>
        <w:t>。</w:t>
      </w:r>
    </w:p>
  </w:footnote>
  <w:footnote w:id="128">
    <w:p w14:paraId="03C51B44">
      <w:pPr>
        <w:pageBreakBefore w:val="0"/>
        <w:kinsoku/>
        <w:wordWrap/>
        <w:overflowPunct/>
        <w:topLinePunct w:val="0"/>
        <w:bidi w:val="0"/>
        <w:spacing w:beforeAutospacing="0" w:afterAutospacing="0" w:line="240" w:lineRule="auto"/>
        <w:ind w:left="0"/>
        <w:textAlignment w:val="auto"/>
      </w:pPr>
      <w:r>
        <w:rPr>
          <w:rStyle w:val="12"/>
        </w:rPr>
        <w:footnoteRef/>
      </w:r>
      <w:r>
        <w:rPr>
          <w:sz w:val="18"/>
          <w:szCs w:val="18"/>
        </w:rPr>
        <w:t>参见海</w:t>
      </w:r>
      <w:r>
        <w:rPr>
          <w:rFonts w:hint="eastAsia"/>
          <w:sz w:val="18"/>
          <w:szCs w:val="18"/>
        </w:rPr>
        <w:t>闻</w:t>
      </w:r>
      <w:r>
        <w:rPr>
          <w:sz w:val="18"/>
          <w:szCs w:val="18"/>
        </w:rPr>
        <w:t>主编</w:t>
      </w:r>
      <w:r>
        <w:rPr>
          <w:rFonts w:hint="eastAsia"/>
          <w:sz w:val="18"/>
          <w:szCs w:val="18"/>
        </w:rPr>
        <w:t>：</w:t>
      </w:r>
      <w:r>
        <w:rPr>
          <w:sz w:val="18"/>
          <w:szCs w:val="18"/>
        </w:rPr>
        <w:t>《转轨中的俄罗斯经济</w:t>
      </w:r>
      <w:r>
        <w:rPr>
          <w:rFonts w:hint="eastAsia"/>
          <w:sz w:val="18"/>
          <w:szCs w:val="18"/>
        </w:rPr>
        <w:t>》，</w:t>
      </w:r>
      <w:r>
        <w:rPr>
          <w:sz w:val="18"/>
          <w:szCs w:val="18"/>
        </w:rPr>
        <w:t>企业管理出版社</w:t>
      </w:r>
      <w:r>
        <w:rPr>
          <w:rFonts w:hint="eastAsia"/>
          <w:sz w:val="18"/>
          <w:szCs w:val="18"/>
        </w:rPr>
        <w:t>1996</w:t>
      </w:r>
      <w:r>
        <w:rPr>
          <w:sz w:val="18"/>
          <w:szCs w:val="18"/>
        </w:rPr>
        <w:t>年版</w:t>
      </w:r>
      <w:r>
        <w:rPr>
          <w:rFonts w:hint="eastAsia"/>
          <w:sz w:val="18"/>
          <w:szCs w:val="18"/>
        </w:rPr>
        <w:t>。</w:t>
      </w:r>
    </w:p>
  </w:footnote>
  <w:footnote w:id="129">
    <w:p w14:paraId="778E9FA6">
      <w:pPr>
        <w:pStyle w:val="8"/>
        <w:pageBreakBefore w:val="0"/>
        <w:kinsoku/>
        <w:wordWrap/>
        <w:overflowPunct/>
        <w:topLinePunct w:val="0"/>
        <w:bidi w:val="0"/>
        <w:spacing w:beforeAutospacing="0" w:afterAutospacing="0" w:line="240" w:lineRule="auto"/>
        <w:ind w:left="0"/>
        <w:textAlignment w:val="auto"/>
      </w:pPr>
      <w:r>
        <w:rPr>
          <w:rStyle w:val="12"/>
        </w:rPr>
        <w:footnoteRef/>
      </w:r>
      <w:r>
        <w:t>参见吴易风</w:t>
      </w:r>
      <w:r>
        <w:rPr>
          <w:rFonts w:hint="eastAsia"/>
        </w:rPr>
        <w:t>：</w:t>
      </w:r>
      <w:r>
        <w:t>《俄罗斯经济学家谈俄罗斯经济和中国经济问题》，</w:t>
      </w:r>
      <w:r>
        <w:rPr>
          <w:rFonts w:hint="eastAsia"/>
        </w:rPr>
        <w:t>《</w:t>
      </w:r>
      <w:r>
        <w:t>高校理论战线</w:t>
      </w:r>
      <w:r>
        <w:rPr>
          <w:rFonts w:hint="eastAsia"/>
        </w:rPr>
        <w:t>》1995</w:t>
      </w:r>
      <w:r>
        <w:t>年第</w:t>
      </w:r>
      <w:r>
        <w:rPr>
          <w:rFonts w:hint="eastAsia"/>
        </w:rPr>
        <w:t>11—12</w:t>
      </w:r>
      <w:r>
        <w:t>期</w:t>
      </w:r>
      <w:r>
        <w:rPr>
          <w:rFonts w:hint="eastAsia"/>
        </w:rPr>
        <w:t>。</w:t>
      </w:r>
    </w:p>
  </w:footnote>
  <w:footnote w:id="130">
    <w:p w14:paraId="0CAE889A">
      <w:pPr>
        <w:autoSpaceDE w:val="0"/>
        <w:autoSpaceDN w:val="0"/>
        <w:adjustRightInd w:val="0"/>
        <w:snapToGrid w:val="0"/>
        <w:spacing w:line="276" w:lineRule="auto"/>
        <w:rPr>
          <w:rFonts w:hint="default" w:ascii="Times New Roman" w:hAnsi="Times New Roman" w:eastAsia="宋体" w:cs="Times New Roman"/>
          <w:color w:val="000000"/>
          <w:kern w:val="0"/>
          <w:sz w:val="18"/>
          <w:szCs w:val="18"/>
        </w:rPr>
      </w:pPr>
      <w:r>
        <w:rPr>
          <w:rFonts w:hint="default" w:ascii="Times New Roman" w:hAnsi="Times New Roman" w:eastAsia="宋体" w:cs="Times New Roman"/>
          <w:sz w:val="18"/>
          <w:szCs w:val="18"/>
          <w:vertAlign w:val="superscript"/>
        </w:rPr>
        <w:footnoteRef/>
      </w:r>
      <w:r>
        <w:rPr>
          <w:rFonts w:hint="default" w:ascii="Times New Roman" w:hAnsi="Times New Roman" w:eastAsia="宋体" w:cs="Times New Roman"/>
          <w:kern w:val="0"/>
          <w:sz w:val="18"/>
          <w:szCs w:val="18"/>
        </w:rPr>
        <w:t>依据马克思主义经典作家本人的解释，这里讲的“个人所有制”是指消费品的个人所有制，而非指生产资料的个人所有制。参见程恩富、伍山林：《重建个人所有制》，载《政治经济学大辞典》，经济科学出版社1998年版，第662-663页。</w:t>
      </w:r>
    </w:p>
  </w:footnote>
  <w:footnote w:id="131">
    <w:p w14:paraId="1034A21A">
      <w:pPr>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vertAlign w:val="superscript"/>
        </w:rPr>
        <w:footnoteRef/>
      </w:r>
      <w:r>
        <w:rPr>
          <w:rFonts w:hint="default" w:ascii="Times New Roman" w:hAnsi="Times New Roman" w:eastAsia="宋体" w:cs="Times New Roman"/>
          <w:color w:val="000000"/>
          <w:kern w:val="0"/>
          <w:sz w:val="18"/>
          <w:szCs w:val="18"/>
        </w:rPr>
        <w:t>奥村宏：《股份制向何处去——法人资本主义的命运》，中国计划出版社1996年版，第68页。</w:t>
      </w:r>
    </w:p>
  </w:footnote>
  <w:footnote w:id="132">
    <w:p w14:paraId="0CFA7692">
      <w:pPr>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vertAlign w:val="superscript"/>
        </w:rPr>
        <w:footnoteRef/>
      </w:r>
      <w:r>
        <w:rPr>
          <w:rFonts w:hint="default" w:ascii="Times New Roman" w:hAnsi="Times New Roman" w:eastAsia="宋体" w:cs="Times New Roman"/>
          <w:color w:val="000000"/>
          <w:kern w:val="0"/>
          <w:sz w:val="18"/>
          <w:szCs w:val="18"/>
        </w:rPr>
        <w:t>日本法律是将“纯粹控股公司”规定为控股公司，不同于他国法律。</w:t>
      </w:r>
    </w:p>
  </w:footnote>
  <w:footnote w:id="133">
    <w:p w14:paraId="6E9684B5">
      <w:pPr>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vertAlign w:val="superscript"/>
        </w:rPr>
        <w:footnoteRef/>
      </w:r>
      <w:r>
        <w:rPr>
          <w:rFonts w:hint="default" w:ascii="Times New Roman" w:hAnsi="Times New Roman" w:eastAsia="宋体" w:cs="Times New Roman"/>
          <w:color w:val="000000"/>
          <w:kern w:val="0"/>
          <w:sz w:val="18"/>
          <w:szCs w:val="18"/>
        </w:rPr>
        <w:t>奥村宏：《股份制向何处去——法人资本主义的命运》，中国计划出版社1996年版，第73页。</w:t>
      </w:r>
    </w:p>
  </w:footnote>
  <w:footnote w:id="134">
    <w:p w14:paraId="67CAADFD">
      <w:pPr>
        <w:autoSpaceDE w:val="0"/>
        <w:autoSpaceDN w:val="0"/>
        <w:adjustRightInd w:val="0"/>
        <w:spacing w:line="276" w:lineRule="auto"/>
        <w:rPr>
          <w:rFonts w:hint="default" w:ascii="Times New Roman" w:hAnsi="Times New Roman" w:eastAsia="宋体" w:cs="Times New Roman"/>
          <w:color w:val="000000"/>
          <w:kern w:val="0"/>
          <w:sz w:val="18"/>
          <w:szCs w:val="18"/>
        </w:rPr>
      </w:pPr>
      <w:r>
        <w:rPr>
          <w:rFonts w:hint="default" w:ascii="Times New Roman" w:hAnsi="Times New Roman" w:eastAsia="宋体" w:cs="Times New Roman"/>
          <w:sz w:val="18"/>
          <w:szCs w:val="18"/>
          <w:vertAlign w:val="superscript"/>
        </w:rPr>
        <w:footnoteRef/>
      </w:r>
      <w:r>
        <w:rPr>
          <w:rFonts w:hint="default" w:ascii="Times New Roman" w:hAnsi="Times New Roman" w:eastAsia="宋体" w:cs="Times New Roman"/>
          <w:kern w:val="0"/>
          <w:sz w:val="18"/>
          <w:szCs w:val="18"/>
        </w:rPr>
        <w:t>《马克思恩格斯全集》第25卷，第497页、第498页、第493页。</w:t>
      </w:r>
    </w:p>
  </w:footnote>
  <w:footnote w:id="135">
    <w:p w14:paraId="36F9B4C4">
      <w:pPr>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vertAlign w:val="superscript"/>
        </w:rPr>
        <w:footnoteRef/>
      </w:r>
      <w:r>
        <w:rPr>
          <w:rFonts w:hint="default" w:ascii="Times New Roman" w:hAnsi="Times New Roman" w:eastAsia="宋体" w:cs="Times New Roman"/>
          <w:color w:val="000000"/>
          <w:kern w:val="0"/>
          <w:sz w:val="18"/>
          <w:szCs w:val="18"/>
        </w:rPr>
        <w:t>奥村宏：《法人资本主义》，三联书店1990年版，第92页、第95页。</w:t>
      </w:r>
    </w:p>
  </w:footnote>
  <w:footnote w:id="136">
    <w:p w14:paraId="33E6F890">
      <w:pPr>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vertAlign w:val="superscript"/>
        </w:rPr>
        <w:footnoteRef/>
      </w:r>
      <w:r>
        <w:rPr>
          <w:rFonts w:hint="default" w:ascii="Times New Roman" w:hAnsi="Times New Roman" w:eastAsia="宋体" w:cs="Times New Roman"/>
          <w:color w:val="000000"/>
          <w:kern w:val="0"/>
          <w:sz w:val="18"/>
          <w:szCs w:val="18"/>
        </w:rPr>
        <w:t>《马思克恩格斯选集》第4卷，人民出版社1958年版，第352页。</w:t>
      </w:r>
    </w:p>
  </w:footnote>
  <w:footnote w:id="137">
    <w:p w14:paraId="433187B9">
      <w:pPr>
        <w:pStyle w:val="8"/>
        <w:spacing w:line="240" w:lineRule="exact"/>
        <w:rPr>
          <w:rFonts w:hint="default" w:ascii="Times New Roman" w:hAnsi="Times New Roman" w:cs="Times New Roman"/>
          <w:sz w:val="18"/>
          <w:szCs w:val="18"/>
        </w:rPr>
      </w:pPr>
      <w:r>
        <w:rPr>
          <w:rStyle w:val="12"/>
          <w:rFonts w:hint="default" w:ascii="Times New Roman" w:hAnsi="Times New Roman" w:eastAsia="宋体" w:cs="Times New Roman"/>
          <w:sz w:val="18"/>
          <w:szCs w:val="18"/>
        </w:rPr>
        <w:footnoteRef/>
      </w:r>
      <w:r>
        <w:rPr>
          <w:rFonts w:hint="default" w:ascii="Times New Roman" w:hAnsi="Times New Roman" w:cs="Times New Roman"/>
          <w:kern w:val="0"/>
          <w:sz w:val="18"/>
          <w:szCs w:val="18"/>
        </w:rPr>
        <w:t>关于“苏联范式”是指50年代以苏联《政治经济学教科书》为代表的经济学理论体系。“美国范式”在本文中是指西方主流经济学理论，由于在当代以美国为中心，故在此特称“美国范式”，以与“苏联范式”相区分。</w:t>
      </w:r>
    </w:p>
  </w:footnote>
  <w:footnote w:id="138">
    <w:p w14:paraId="4854ED38">
      <w:pPr>
        <w:autoSpaceDE w:val="0"/>
        <w:autoSpaceDN w:val="0"/>
        <w:spacing w:line="240" w:lineRule="exact"/>
        <w:rPr>
          <w:rFonts w:hint="default" w:ascii="Times New Roman" w:hAnsi="Times New Roman" w:eastAsia="宋体" w:cs="Times New Roman"/>
          <w:kern w:val="0"/>
          <w:sz w:val="18"/>
          <w:szCs w:val="18"/>
        </w:rPr>
      </w:pPr>
      <w:r>
        <w:rPr>
          <w:rStyle w:val="12"/>
          <w:rFonts w:hint="default" w:ascii="Times New Roman" w:hAnsi="Times New Roman" w:eastAsia="宋体" w:cs="Times New Roman"/>
          <w:sz w:val="18"/>
          <w:szCs w:val="18"/>
        </w:rPr>
        <w:footnoteRef/>
      </w:r>
      <w:r>
        <w:rPr>
          <w:rFonts w:hint="default" w:ascii="Times New Roman" w:hAnsi="Times New Roman" w:eastAsia="宋体" w:cs="Times New Roman"/>
          <w:kern w:val="0"/>
          <w:sz w:val="18"/>
          <w:szCs w:val="18"/>
        </w:rPr>
        <w:t>列宁：《哲学笔记》，人民出版社，1974年出版，第357页。</w:t>
      </w:r>
    </w:p>
  </w:footnote>
  <w:footnote w:id="139">
    <w:p w14:paraId="393D3A6A">
      <w:pPr>
        <w:pStyle w:val="8"/>
        <w:snapToGrid/>
        <w:spacing w:line="240" w:lineRule="exact"/>
        <w:rPr>
          <w:rFonts w:hint="default" w:ascii="Times New Roman" w:hAnsi="Times New Roman" w:cs="Times New Roman"/>
          <w:sz w:val="18"/>
          <w:szCs w:val="18"/>
        </w:rPr>
      </w:pPr>
      <w:r>
        <w:rPr>
          <w:rStyle w:val="12"/>
          <w:rFonts w:hint="default" w:ascii="Times New Roman" w:hAnsi="Times New Roman" w:eastAsia="宋体" w:cs="Times New Roman"/>
          <w:sz w:val="18"/>
          <w:szCs w:val="18"/>
        </w:rPr>
        <w:footnoteRef/>
      </w:r>
      <w:r>
        <w:rPr>
          <w:rFonts w:hint="default" w:ascii="Times New Roman" w:hAnsi="Times New Roman" w:cs="Times New Roman"/>
          <w:kern w:val="0"/>
          <w:sz w:val="18"/>
          <w:szCs w:val="18"/>
        </w:rPr>
        <w:t>Stiglitz，JosephE.，Wither</w:t>
      </w:r>
      <w:r>
        <w:rPr>
          <w:rFonts w:hint="default" w:ascii="Times New Roman" w:hAnsi="Times New Roman" w:cs="Times New Roman"/>
          <w:kern w:val="0"/>
          <w:sz w:val="18"/>
          <w:szCs w:val="18"/>
          <w:lang w:val="en-US" w:eastAsia="zh-CN"/>
        </w:rPr>
        <w:t xml:space="preserve"> </w:t>
      </w:r>
      <w:r>
        <w:rPr>
          <w:rFonts w:hint="default" w:ascii="Times New Roman" w:hAnsi="Times New Roman" w:cs="Times New Roman"/>
          <w:kern w:val="0"/>
          <w:sz w:val="18"/>
          <w:szCs w:val="18"/>
        </w:rPr>
        <w:t>Socialism?</w:t>
      </w:r>
      <w:r>
        <w:rPr>
          <w:rFonts w:hint="default" w:ascii="Times New Roman" w:hAnsi="Times New Roman" w:cs="Times New Roman"/>
          <w:kern w:val="0"/>
          <w:sz w:val="18"/>
          <w:szCs w:val="18"/>
          <w:lang w:val="en-US" w:eastAsia="zh-CN"/>
        </w:rPr>
        <w:t xml:space="preserve"> </w:t>
      </w:r>
      <w:r>
        <w:rPr>
          <w:rFonts w:hint="default" w:ascii="Times New Roman" w:hAnsi="Times New Roman" w:cs="Times New Roman"/>
          <w:kern w:val="0"/>
          <w:sz w:val="18"/>
          <w:szCs w:val="18"/>
        </w:rPr>
        <w:t>MITPress，Cambridge，MA，1995.</w:t>
      </w:r>
    </w:p>
  </w:footnote>
  <w:footnote w:id="140">
    <w:p w14:paraId="2F11961D">
      <w:pPr>
        <w:pStyle w:val="8"/>
        <w:spacing w:line="240" w:lineRule="exact"/>
        <w:rPr>
          <w:rFonts w:hint="default" w:ascii="Times New Roman" w:hAnsi="Times New Roman" w:cs="Times New Roman"/>
          <w:sz w:val="18"/>
          <w:szCs w:val="18"/>
        </w:rPr>
      </w:pPr>
      <w:r>
        <w:rPr>
          <w:rStyle w:val="12"/>
          <w:rFonts w:hint="default" w:ascii="Times New Roman" w:hAnsi="Times New Roman" w:eastAsia="宋体" w:cs="Times New Roman"/>
          <w:sz w:val="18"/>
          <w:szCs w:val="18"/>
        </w:rPr>
        <w:footnoteRef/>
      </w:r>
      <w:r>
        <w:rPr>
          <w:rFonts w:hint="default" w:ascii="Times New Roman" w:hAnsi="Times New Roman" w:cs="Times New Roman"/>
          <w:kern w:val="0"/>
          <w:sz w:val="18"/>
          <w:szCs w:val="18"/>
        </w:rPr>
        <w:t>詹姆斯·M·布坎南：《自由市场和国家———80年代的政治经济学》，上海三联书店，1989年出版。</w:t>
      </w:r>
    </w:p>
  </w:footnote>
  <w:footnote w:id="141">
    <w:p w14:paraId="7CCCFF07">
      <w:pPr>
        <w:autoSpaceDE w:val="0"/>
        <w:autoSpaceDN w:val="0"/>
        <w:snapToGrid w:val="0"/>
        <w:spacing w:line="240" w:lineRule="exact"/>
        <w:rPr>
          <w:rFonts w:hint="default" w:ascii="Times New Roman" w:hAnsi="Times New Roman" w:eastAsia="宋体" w:cs="Times New Roman"/>
          <w:sz w:val="18"/>
          <w:szCs w:val="18"/>
        </w:rPr>
      </w:pPr>
      <w:r>
        <w:rPr>
          <w:rStyle w:val="12"/>
          <w:rFonts w:hint="default" w:ascii="Times New Roman" w:hAnsi="Times New Roman" w:eastAsia="宋体" w:cs="Times New Roman"/>
          <w:sz w:val="18"/>
          <w:szCs w:val="18"/>
        </w:rPr>
        <w:footnoteRef/>
      </w:r>
      <w:r>
        <w:rPr>
          <w:rFonts w:hint="default" w:ascii="Times New Roman" w:hAnsi="Times New Roman" w:eastAsia="宋体" w:cs="Times New Roman"/>
          <w:kern w:val="0"/>
          <w:sz w:val="18"/>
          <w:szCs w:val="18"/>
        </w:rPr>
        <w:t>彼德·德鲁克：《走向下一种经济学》，载于(美)D·贝尔和I·克里斯托尔编《经济理论的危机》，上海译文出版，1985年出版。</w:t>
      </w:r>
    </w:p>
  </w:footnote>
  <w:footnote w:id="142">
    <w:p w14:paraId="3A393A75">
      <w:pPr>
        <w:pStyle w:val="8"/>
        <w:spacing w:line="240" w:lineRule="exact"/>
        <w:rPr>
          <w:rFonts w:hint="default" w:ascii="Times New Roman" w:hAnsi="Times New Roman" w:cs="Times New Roman"/>
          <w:sz w:val="18"/>
          <w:szCs w:val="18"/>
        </w:rPr>
      </w:pPr>
      <w:r>
        <w:rPr>
          <w:rStyle w:val="12"/>
          <w:rFonts w:hint="default" w:ascii="Times New Roman" w:hAnsi="Times New Roman" w:eastAsia="宋体" w:cs="Times New Roman"/>
          <w:sz w:val="18"/>
          <w:szCs w:val="18"/>
        </w:rPr>
        <w:footnoteRef/>
      </w:r>
      <w:r>
        <w:rPr>
          <w:rFonts w:hint="default" w:ascii="Times New Roman" w:hAnsi="Times New Roman" w:cs="Times New Roman"/>
          <w:sz w:val="18"/>
          <w:szCs w:val="18"/>
        </w:rPr>
        <w:t>参见程恩富：《21世纪：重建中国经济学》，《社会科学报》，1994年4月7日；程恩富、张建伟：《范式危机、问题意识与政治经济学革新》，《河南社会科学》，1999年第1期。</w:t>
      </w:r>
    </w:p>
  </w:footnote>
  <w:footnote w:id="143">
    <w:p w14:paraId="2107BE46">
      <w:pPr>
        <w:pStyle w:val="8"/>
        <w:spacing w:line="240" w:lineRule="exact"/>
        <w:rPr>
          <w:rFonts w:hint="default" w:ascii="Times New Roman" w:hAnsi="Times New Roman" w:cs="Times New Roman"/>
          <w:sz w:val="18"/>
          <w:szCs w:val="18"/>
        </w:rPr>
      </w:pPr>
      <w:r>
        <w:rPr>
          <w:rStyle w:val="12"/>
          <w:rFonts w:hint="default" w:ascii="Times New Roman" w:hAnsi="Times New Roman" w:eastAsia="宋体" w:cs="Times New Roman"/>
          <w:sz w:val="18"/>
          <w:szCs w:val="18"/>
        </w:rPr>
        <w:footnoteRef/>
      </w:r>
      <w:r>
        <w:rPr>
          <w:rFonts w:hint="default" w:ascii="Times New Roman" w:hAnsi="Times New Roman" w:cs="Times New Roman"/>
          <w:sz w:val="18"/>
          <w:szCs w:val="18"/>
        </w:rPr>
        <w:t>索罗：《经济学中的科学和意识形态》，载于埃考斯主编《当代经济论文集》，波士顿布朗公司1974年版。</w:t>
      </w:r>
    </w:p>
  </w:footnote>
  <w:footnote w:id="144">
    <w:p w14:paraId="17F4B67E">
      <w:pPr>
        <w:pStyle w:val="8"/>
        <w:spacing w:line="240" w:lineRule="exact"/>
        <w:rPr>
          <w:rFonts w:hint="default" w:ascii="Times New Roman" w:hAnsi="Times New Roman" w:cs="Times New Roman"/>
          <w:sz w:val="18"/>
          <w:szCs w:val="18"/>
        </w:rPr>
      </w:pPr>
      <w:r>
        <w:rPr>
          <w:rStyle w:val="12"/>
          <w:rFonts w:hint="default" w:ascii="Times New Roman" w:hAnsi="Times New Roman" w:eastAsia="宋体" w:cs="Times New Roman"/>
          <w:sz w:val="18"/>
          <w:szCs w:val="18"/>
        </w:rPr>
        <w:footnoteRef/>
      </w:r>
      <w:r>
        <w:rPr>
          <w:rFonts w:hint="default" w:ascii="Times New Roman" w:hAnsi="Times New Roman" w:cs="Times New Roman"/>
          <w:sz w:val="18"/>
          <w:szCs w:val="18"/>
        </w:rPr>
        <w:t>山本二三丸：《人本经济学——经济学应有的科学状态》，东方出版社，1995年版，前言。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33CC6">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EA4CA9"/>
    <w:multiLevelType w:val="singleLevel"/>
    <w:tmpl w:val="BBEA4CA9"/>
    <w:lvl w:ilvl="0" w:tentative="0">
      <w:start w:val="1"/>
      <w:numFmt w:val="chineseCounting"/>
      <w:suff w:val="nothing"/>
      <w:lvlText w:val="第%1，"/>
      <w:lvlJc w:val="left"/>
      <w:rPr>
        <w:rFonts w:hint="eastAsia"/>
      </w:rPr>
    </w:lvl>
  </w:abstractNum>
  <w:abstractNum w:abstractNumId="1">
    <w:nsid w:val="C8879AEF"/>
    <w:multiLevelType w:val="singleLevel"/>
    <w:tmpl w:val="C8879AEF"/>
    <w:lvl w:ilvl="0" w:tentative="0">
      <w:start w:val="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16"/>
        <w:szCs w:val="16"/>
        <w:u w:val="none"/>
        <w:shd w:val="clear" w:color="auto" w:fill="auto"/>
        <w:lang w:val="en-US" w:eastAsia="en-US" w:bidi="en-US"/>
      </w:rPr>
    </w:lvl>
  </w:abstractNum>
  <w:abstractNum w:abstractNumId="2">
    <w:nsid w:val="ED2B6BBC"/>
    <w:multiLevelType w:val="singleLevel"/>
    <w:tmpl w:val="ED2B6BBC"/>
    <w:lvl w:ilvl="0" w:tentative="0">
      <w:start w:val="1"/>
      <w:numFmt w:val="chineseCounting"/>
      <w:suff w:val="nothing"/>
      <w:lvlText w:val="第%1，"/>
      <w:lvlJc w:val="left"/>
      <w:rPr>
        <w:rFonts w:hint="eastAsia"/>
      </w:rPr>
    </w:lvl>
  </w:abstractNum>
  <w:abstractNum w:abstractNumId="3">
    <w:nsid w:val="21DF252E"/>
    <w:multiLevelType w:val="singleLevel"/>
    <w:tmpl w:val="21DF252E"/>
    <w:lvl w:ilvl="0" w:tentative="0">
      <w:start w:val="6"/>
      <w:numFmt w:val="chineseCounting"/>
      <w:suff w:val="nothing"/>
      <w:lvlText w:val="第%1，"/>
      <w:lvlJc w:val="left"/>
      <w:rPr>
        <w:rFonts w:hint="eastAsia"/>
      </w:rPr>
    </w:lvl>
  </w:abstractNum>
  <w:abstractNum w:abstractNumId="4">
    <w:nsid w:val="59ADCABA"/>
    <w:multiLevelType w:val="singleLevel"/>
    <w:tmpl w:val="59ADCABA"/>
    <w:lvl w:ilvl="0" w:tentative="0">
      <w:start w:val="1"/>
      <w:numFmt w:val="decimalEnclosedCircle"/>
      <w:lvlText w:val="%1"/>
      <w:lvlJc w:val="left"/>
      <w:rPr>
        <w:rFonts w:ascii="宋体" w:hAnsi="宋体" w:eastAsia="宋体" w:cs="宋体"/>
        <w:b w:val="0"/>
        <w:bCs w:val="0"/>
        <w:i w:val="0"/>
        <w:iCs w:val="0"/>
        <w:smallCaps w:val="0"/>
        <w:strike w:val="0"/>
        <w:color w:val="000000"/>
        <w:spacing w:val="0"/>
        <w:w w:val="100"/>
        <w:position w:val="0"/>
        <w:sz w:val="14"/>
        <w:szCs w:val="14"/>
        <w:u w:val="none"/>
        <w:shd w:val="clear" w:color="auto" w:fill="auto"/>
        <w:lang w:val="zh-TW" w:eastAsia="zh-TW" w:bidi="zh-TW"/>
      </w:rPr>
    </w:lvl>
  </w:abstractNum>
  <w:abstractNum w:abstractNumId="5">
    <w:nsid w:val="721CA85E"/>
    <w:multiLevelType w:val="singleLevel"/>
    <w:tmpl w:val="721CA85E"/>
    <w:lvl w:ilvl="0" w:tentative="0">
      <w:start w:val="1"/>
      <w:numFmt w:val="decimal"/>
      <w:lvlText w:val="%1."/>
      <w:lvlJc w:val="left"/>
      <w:pPr>
        <w:tabs>
          <w:tab w:val="left" w:pos="312"/>
        </w:tabs>
      </w:p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290"/>
    <w:footnote w:id="29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5BE32A7"/>
    <w:rsid w:val="E5BE3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bidi w:val="0"/>
      <w:spacing w:line="360" w:lineRule="auto"/>
      <w:ind w:firstLine="420" w:firstLineChars="200"/>
      <w:jc w:val="both"/>
    </w:pPr>
    <w:rPr>
      <w:rFonts w:eastAsia="宋体" w:asciiTheme="minorAscii" w:hAnsiTheme="minorAscii" w:cstheme="minorBidi"/>
      <w:kern w:val="2"/>
      <w:sz w:val="21"/>
      <w:szCs w:val="22"/>
      <w:lang w:val="zh-TW" w:eastAsia="zh-TW" w:bidi="ar-SA"/>
    </w:rPr>
  </w:style>
  <w:style w:type="paragraph" w:styleId="2">
    <w:name w:val="heading 1"/>
    <w:basedOn w:val="1"/>
    <w:next w:val="1"/>
    <w:qFormat/>
    <w:uiPriority w:val="0"/>
    <w:pPr>
      <w:spacing w:before="480" w:after="320"/>
      <w:jc w:val="center"/>
      <w:outlineLvl w:val="0"/>
    </w:pPr>
    <w:rPr>
      <w:rFonts w:ascii="Times New Roman" w:hAnsi="Times New Roman" w:eastAsia="黑体" w:cs="Times New Roman"/>
      <w:bCs/>
      <w:kern w:val="44"/>
      <w:sz w:val="32"/>
      <w:szCs w:val="48"/>
      <w:lang w:bidi="ar"/>
    </w:rPr>
  </w:style>
  <w:style w:type="paragraph" w:styleId="3">
    <w:name w:val="heading 2"/>
    <w:basedOn w:val="1"/>
    <w:next w:val="1"/>
    <w:unhideWhenUsed/>
    <w:qFormat/>
    <w:uiPriority w:val="0"/>
    <w:pPr>
      <w:keepNext/>
      <w:spacing w:before="240" w:after="60"/>
      <w:jc w:val="center"/>
      <w:outlineLvl w:val="1"/>
    </w:pPr>
    <w:rPr>
      <w:rFonts w:ascii="Cambria" w:hAnsi="Cambria" w:eastAsia="黑体" w:cs="Times New Roman"/>
      <w:bCs/>
      <w:iCs/>
      <w:sz w:val="32"/>
      <w:szCs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ind w:left="111"/>
    </w:pPr>
    <w:rPr>
      <w:rFonts w:ascii="华光书宋_CNKI" w:hAnsi="华光书宋_CNKI" w:eastAsia="华光书宋_CNKI" w:cs="华光书宋_CNKI"/>
      <w:szCs w:val="21"/>
      <w:lang w:val="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39"/>
  </w:style>
  <w:style w:type="paragraph" w:styleId="8">
    <w:name w:val="footnote text"/>
    <w:basedOn w:val="1"/>
    <w:unhideWhenUsed/>
    <w:qFormat/>
    <w:uiPriority w:val="99"/>
    <w:pPr>
      <w:snapToGrid w:val="0"/>
      <w:jc w:val="left"/>
    </w:pPr>
    <w:rPr>
      <w:rFonts w:ascii="Calibri" w:hAnsi="Calibri" w:eastAsia="宋体" w:cs="Times New Roman"/>
      <w:sz w:val="18"/>
      <w:szCs w:val="18"/>
    </w:rPr>
  </w:style>
  <w:style w:type="paragraph" w:styleId="9">
    <w:name w:val="toc 2"/>
    <w:basedOn w:val="1"/>
    <w:next w:val="1"/>
    <w:unhideWhenUsed/>
    <w:qFormat/>
    <w:uiPriority w:val="39"/>
    <w:pPr>
      <w:ind w:left="420" w:leftChars="200"/>
    </w:pPr>
  </w:style>
  <w:style w:type="character" w:styleId="12">
    <w:name w:val="footnote reference"/>
    <w:basedOn w:val="11"/>
    <w:semiHidden/>
    <w:unhideWhenUsed/>
    <w:qFormat/>
    <w:uiPriority w:val="99"/>
    <w:rPr>
      <w:rFonts w:asciiTheme="minorHAnsi" w:hAnsiTheme="minorHAnsi" w:eastAsiaTheme="minorEastAsia" w:cstheme="minorBidi"/>
      <w:vertAlign w:val="superscript"/>
      <w:lang w:val="en-US" w:eastAsia="zh-CN" w:bidi="ar-SA"/>
    </w:rPr>
  </w:style>
  <w:style w:type="paragraph" w:customStyle="1" w:styleId="13">
    <w:name w:val="Body text|2"/>
    <w:basedOn w:val="1"/>
    <w:qFormat/>
    <w:uiPriority w:val="0"/>
    <w:pPr>
      <w:spacing w:after="160" w:line="314" w:lineRule="exact"/>
      <w:ind w:left="1440"/>
    </w:pPr>
    <w:rPr>
      <w:rFonts w:ascii="宋体" w:hAnsi="宋体" w:eastAsia="宋体" w:cs="宋体"/>
      <w:sz w:val="16"/>
      <w:szCs w:val="16"/>
      <w:lang w:val="zh-TW" w:eastAsia="zh-TW" w:bidi="zh-TW"/>
    </w:rPr>
  </w:style>
  <w:style w:type="paragraph" w:customStyle="1" w:styleId="14">
    <w:name w:val="Body text|1"/>
    <w:basedOn w:val="1"/>
    <w:link w:val="15"/>
    <w:qFormat/>
    <w:uiPriority w:val="0"/>
    <w:pPr>
      <w:spacing w:line="360" w:lineRule="auto"/>
      <w:ind w:firstLine="420" w:firstLineChars="200"/>
    </w:pPr>
    <w:rPr>
      <w:rFonts w:ascii="宋体" w:hAnsi="宋体" w:eastAsia="宋体" w:cs="宋体"/>
      <w:color w:val="000000"/>
      <w:szCs w:val="21"/>
      <w:lang w:val="zh-TW" w:eastAsia="zh-TW" w:bidi="zh-TW"/>
    </w:rPr>
  </w:style>
  <w:style w:type="character" w:customStyle="1" w:styleId="15">
    <w:name w:val="Body text|1_"/>
    <w:link w:val="14"/>
    <w:qFormat/>
    <w:uiPriority w:val="0"/>
    <w:rPr>
      <w:rFonts w:ascii="宋体" w:hAnsi="宋体" w:eastAsia="宋体" w:cs="宋体"/>
      <w:color w:val="000000"/>
      <w:szCs w:val="21"/>
      <w:lang w:val="zh-TW" w:eastAsia="zh-TW" w:bidi="zh-TW"/>
    </w:rPr>
  </w:style>
  <w:style w:type="paragraph" w:customStyle="1" w:styleId="16">
    <w:name w:val="Body text|4"/>
    <w:basedOn w:val="1"/>
    <w:qFormat/>
    <w:uiPriority w:val="0"/>
    <w:pPr>
      <w:spacing w:after="40" w:line="312" w:lineRule="exact"/>
      <w:ind w:firstLine="320"/>
    </w:pPr>
    <w:rPr>
      <w:rFonts w:ascii="宋体" w:hAnsi="宋体" w:eastAsia="宋体" w:cs="宋体"/>
      <w:sz w:val="20"/>
      <w:szCs w:val="20"/>
      <w:lang w:val="zh-TW" w:eastAsia="zh-TW" w:bidi="zh-TW"/>
    </w:rPr>
  </w:style>
  <w:style w:type="paragraph" w:customStyle="1" w:styleId="17">
    <w:name w:val="Body text|3"/>
    <w:basedOn w:val="1"/>
    <w:qFormat/>
    <w:uiPriority w:val="0"/>
    <w:pPr>
      <w:spacing w:after="820"/>
    </w:pPr>
    <w:rPr>
      <w:rFonts w:ascii="宋体" w:hAnsi="宋体" w:eastAsia="宋体" w:cs="宋体"/>
      <w:sz w:val="14"/>
      <w:szCs w:val="14"/>
      <w:lang w:val="zh-TW" w:eastAsia="zh-TW" w:bidi="zh-TW"/>
    </w:rPr>
  </w:style>
  <w:style w:type="paragraph" w:customStyle="1" w:styleId="18">
    <w:name w:val="Heading #1|1"/>
    <w:basedOn w:val="1"/>
    <w:qFormat/>
    <w:uiPriority w:val="0"/>
    <w:pPr>
      <w:spacing w:after="380"/>
      <w:outlineLvl w:val="0"/>
    </w:pPr>
    <w:rPr>
      <w:rFonts w:ascii="宋体" w:hAnsi="宋体" w:eastAsia="宋体" w:cs="宋体"/>
      <w:sz w:val="40"/>
      <w:szCs w:val="40"/>
      <w:lang w:val="zh-TW" w:eastAsia="zh-TW" w:bidi="zh-TW"/>
    </w:rPr>
  </w:style>
  <w:style w:type="paragraph" w:customStyle="1" w:styleId="19">
    <w:name w:val="Heading #2|1"/>
    <w:basedOn w:val="1"/>
    <w:qFormat/>
    <w:uiPriority w:val="0"/>
    <w:pPr>
      <w:spacing w:after="740"/>
      <w:ind w:left="4540"/>
      <w:outlineLvl w:val="1"/>
    </w:pPr>
    <w:rPr>
      <w:rFonts w:ascii="宋体" w:hAnsi="宋体" w:eastAsia="宋体" w:cs="宋体"/>
      <w:sz w:val="26"/>
      <w:szCs w:val="26"/>
      <w:lang w:val="zh-TW" w:eastAsia="zh-TW" w:bidi="zh-TW"/>
    </w:rPr>
  </w:style>
  <w:style w:type="paragraph" w:customStyle="1" w:styleId="20">
    <w:name w:val="Heading #4|1"/>
    <w:basedOn w:val="1"/>
    <w:qFormat/>
    <w:uiPriority w:val="0"/>
    <w:pPr>
      <w:spacing w:after="120" w:line="271" w:lineRule="exact"/>
      <w:jc w:val="center"/>
      <w:outlineLvl w:val="3"/>
    </w:pPr>
    <w:rPr>
      <w:rFonts w:ascii="宋体" w:hAnsi="宋体" w:eastAsia="宋体" w:cs="宋体"/>
      <w:b/>
      <w:bCs/>
      <w:sz w:val="16"/>
      <w:szCs w:val="16"/>
      <w:lang w:val="zh-TW" w:eastAsia="zh-TW" w:bidi="zh-TW"/>
    </w:rPr>
  </w:style>
  <w:style w:type="paragraph" w:styleId="21">
    <w:name w:val="List Paragraph"/>
    <w:basedOn w:val="1"/>
    <w:qFormat/>
    <w:uiPriority w:val="34"/>
    <w:pPr>
      <w:ind w:left="117" w:hanging="419"/>
    </w:pPr>
    <w:rPr>
      <w:rFonts w:ascii="HGB1_CNKI" w:hAnsi="HGB1_CNKI" w:eastAsia="HGB1_CNKI" w:cs="HGB1_CNKI"/>
      <w:lang w:eastAsia="en-US" w:bidi="en-US"/>
    </w:rPr>
  </w:style>
  <w:style w:type="paragraph" w:customStyle="1" w:styleId="2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
    <w:name w:val="列表段落1"/>
    <w:basedOn w:val="1"/>
    <w:qFormat/>
    <w:uiPriority w:val="0"/>
    <w:pPr>
      <w:ind w:firstLine="42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470</Pages>
  <Words>372921</Words>
  <Characters>380149</Characters>
  <Lines>0</Lines>
  <Paragraphs>0</Paragraphs>
  <TotalTime>5</TotalTime>
  <ScaleCrop>false</ScaleCrop>
  <LinksUpToDate>false</LinksUpToDate>
  <CharactersWithSpaces>384824</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2026-07-08T11:56:00Z</dcterms:created>
  <dc:creator>杨辰雨</dc:creator>
  <cp:lastModifiedBy>杨辰雨</cp:lastModifiedBy>
  <dcterms:modified xsi:type="dcterms:W3CDTF">2026-07-08T12:13:29Z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ICV">
    <vt:lpwstr>6998C8A78B5E9D2E7ECA4D6AD1AB6481_41</vt:lpwstr>
  </property>
</Properties>
</file>